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65" w:rsidRPr="00EA43D1" w:rsidRDefault="00FF4765" w:rsidP="00FA41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43D1">
        <w:rPr>
          <w:rFonts w:ascii="Arial" w:hAnsi="Arial" w:cs="Arial"/>
          <w:b/>
          <w:bCs/>
          <w:sz w:val="20"/>
          <w:szCs w:val="20"/>
        </w:rPr>
        <w:t>California Department of Insurance</w:t>
      </w:r>
      <w:r w:rsidR="000757FD" w:rsidRPr="00EA43D1">
        <w:rPr>
          <w:rFonts w:ascii="Arial" w:hAnsi="Arial" w:cs="Arial"/>
          <w:b/>
          <w:bCs/>
          <w:sz w:val="20"/>
          <w:szCs w:val="20"/>
        </w:rPr>
        <w:t xml:space="preserve"> (CDI)</w:t>
      </w:r>
    </w:p>
    <w:p w:rsidR="008425F2" w:rsidRPr="00EA43D1" w:rsidRDefault="008425F2" w:rsidP="00FA414F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A43D1">
        <w:rPr>
          <w:rFonts w:ascii="Arial" w:hAnsi="Arial" w:cs="Arial"/>
          <w:b/>
          <w:bCs/>
          <w:sz w:val="20"/>
          <w:szCs w:val="20"/>
        </w:rPr>
        <w:t>F</w:t>
      </w:r>
      <w:r w:rsidR="00FF4765" w:rsidRPr="00EA43D1">
        <w:rPr>
          <w:rFonts w:ascii="Arial" w:hAnsi="Arial" w:cs="Arial"/>
          <w:b/>
          <w:bCs/>
          <w:sz w:val="20"/>
          <w:szCs w:val="20"/>
        </w:rPr>
        <w:t xml:space="preserve">requently </w:t>
      </w:r>
      <w:r w:rsidRPr="00EA43D1">
        <w:rPr>
          <w:rFonts w:ascii="Arial" w:hAnsi="Arial" w:cs="Arial"/>
          <w:b/>
          <w:bCs/>
          <w:sz w:val="20"/>
          <w:szCs w:val="20"/>
        </w:rPr>
        <w:t>A</w:t>
      </w:r>
      <w:r w:rsidR="00FF4765" w:rsidRPr="00EA43D1">
        <w:rPr>
          <w:rFonts w:ascii="Arial" w:hAnsi="Arial" w:cs="Arial"/>
          <w:b/>
          <w:bCs/>
          <w:sz w:val="20"/>
          <w:szCs w:val="20"/>
        </w:rPr>
        <w:t xml:space="preserve">sked </w:t>
      </w:r>
      <w:r w:rsidRPr="00EA43D1">
        <w:rPr>
          <w:rFonts w:ascii="Arial" w:hAnsi="Arial" w:cs="Arial"/>
          <w:b/>
          <w:bCs/>
          <w:sz w:val="20"/>
          <w:szCs w:val="20"/>
        </w:rPr>
        <w:t>Q</w:t>
      </w:r>
      <w:r w:rsidR="00FF4765" w:rsidRPr="00EA43D1">
        <w:rPr>
          <w:rFonts w:ascii="Arial" w:hAnsi="Arial" w:cs="Arial"/>
          <w:b/>
          <w:bCs/>
          <w:sz w:val="20"/>
          <w:szCs w:val="20"/>
        </w:rPr>
        <w:t xml:space="preserve">uestions </w:t>
      </w:r>
      <w:r w:rsidR="00500D89" w:rsidRPr="00EA43D1">
        <w:rPr>
          <w:rFonts w:ascii="Arial" w:hAnsi="Arial" w:cs="Arial"/>
          <w:b/>
          <w:bCs/>
          <w:sz w:val="20"/>
          <w:szCs w:val="20"/>
        </w:rPr>
        <w:t xml:space="preserve">for </w:t>
      </w:r>
      <w:r w:rsidRPr="00EA43D1">
        <w:rPr>
          <w:rFonts w:ascii="Arial" w:hAnsi="Arial" w:cs="Arial"/>
          <w:b/>
          <w:bCs/>
          <w:sz w:val="20"/>
          <w:szCs w:val="20"/>
        </w:rPr>
        <w:t xml:space="preserve">Whole </w:t>
      </w:r>
      <w:r w:rsidR="00500D89" w:rsidRPr="00EA43D1">
        <w:rPr>
          <w:rFonts w:ascii="Arial" w:hAnsi="Arial" w:cs="Arial"/>
          <w:b/>
          <w:bCs/>
          <w:sz w:val="20"/>
          <w:szCs w:val="20"/>
        </w:rPr>
        <w:t>Dollar Tax Reporting</w:t>
      </w:r>
      <w:r w:rsidR="000757FD" w:rsidRPr="00EA43D1">
        <w:rPr>
          <w:rFonts w:ascii="Arial" w:hAnsi="Arial" w:cs="Arial"/>
          <w:b/>
          <w:bCs/>
          <w:sz w:val="20"/>
          <w:szCs w:val="20"/>
        </w:rPr>
        <w:t xml:space="preserve"> for Surplus Line Brokers</w:t>
      </w:r>
      <w:r w:rsidR="005F5D7F">
        <w:rPr>
          <w:rFonts w:ascii="Arial" w:hAnsi="Arial" w:cs="Arial"/>
          <w:b/>
          <w:bCs/>
          <w:sz w:val="20"/>
          <w:szCs w:val="20"/>
        </w:rPr>
        <w:t xml:space="preserve"> (</w:t>
      </w:r>
      <w:r w:rsidR="001212FE">
        <w:rPr>
          <w:rFonts w:ascii="Arial" w:hAnsi="Arial" w:cs="Arial"/>
          <w:b/>
          <w:bCs/>
          <w:sz w:val="20"/>
          <w:szCs w:val="20"/>
        </w:rPr>
        <w:t xml:space="preserve">Updated </w:t>
      </w:r>
      <w:r w:rsidR="005F5D7F">
        <w:rPr>
          <w:rFonts w:ascii="Arial" w:hAnsi="Arial" w:cs="Arial"/>
          <w:b/>
          <w:bCs/>
          <w:sz w:val="20"/>
          <w:szCs w:val="20"/>
        </w:rPr>
        <w:t>1/22/2024)</w:t>
      </w:r>
    </w:p>
    <w:p w:rsidR="00C101F6" w:rsidRPr="00EA43D1" w:rsidRDefault="00C101F6" w:rsidP="00FA414F">
      <w:pPr>
        <w:pStyle w:val="ListParagraph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Do we round up to the next whole dollar or do we round to the nearest whole dollar up or down depending on the amount? </w:t>
      </w:r>
    </w:p>
    <w:p w:rsidR="00C101F6" w:rsidRPr="00EA43D1" w:rsidRDefault="00C101F6" w:rsidP="00FA414F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 xml:space="preserve">When reporting amounts in whole dollar, </w:t>
      </w:r>
      <w:r w:rsidR="004E54D2" w:rsidRPr="00EA43D1">
        <w:rPr>
          <w:rFonts w:ascii="Arial" w:hAnsi="Arial" w:cs="Arial"/>
          <w:bCs/>
          <w:sz w:val="20"/>
          <w:szCs w:val="20"/>
        </w:rPr>
        <w:t xml:space="preserve">tax </w:t>
      </w:r>
      <w:r w:rsidRPr="00EA43D1">
        <w:rPr>
          <w:rFonts w:ascii="Arial" w:hAnsi="Arial" w:cs="Arial"/>
          <w:bCs/>
          <w:sz w:val="20"/>
          <w:szCs w:val="20"/>
        </w:rPr>
        <w:t>filers are to disregard the fractional part of a dollar, unless it amounts to fifty cents ($0.50) or more, in which case it shall be increased to one dollar ($1.00).</w:t>
      </w:r>
    </w:p>
    <w:p w:rsidR="00C101F6" w:rsidRPr="00EA43D1" w:rsidRDefault="00C101F6" w:rsidP="00FA414F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  <w14:ligatures w14:val="none"/>
        </w:rPr>
        <w:t xml:space="preserve">For the </w:t>
      </w:r>
      <w:r w:rsidRPr="00EA43D1">
        <w:rPr>
          <w:rFonts w:ascii="Arial" w:hAnsi="Arial" w:cs="Arial"/>
          <w:b/>
          <w:bCs/>
          <w:sz w:val="20"/>
          <w:szCs w:val="20"/>
          <w14:ligatures w14:val="none"/>
        </w:rPr>
        <w:t>2023</w:t>
      </w:r>
      <w:r w:rsidRPr="00EA43D1">
        <w:rPr>
          <w:rFonts w:ascii="Arial" w:hAnsi="Arial" w:cs="Arial"/>
          <w:bCs/>
          <w:sz w:val="20"/>
          <w:szCs w:val="20"/>
          <w14:ligatures w14:val="none"/>
        </w:rPr>
        <w:t xml:space="preserve"> Tax Return: Report in Whole Dollars for Lines 1-3, 5, 8, and 9.</w:t>
      </w:r>
      <w:r w:rsidR="00FA414F" w:rsidRPr="00EA43D1">
        <w:rPr>
          <w:rFonts w:ascii="Arial" w:hAnsi="Arial" w:cs="Arial"/>
          <w:bCs/>
          <w:sz w:val="20"/>
          <w:szCs w:val="20"/>
          <w14:ligatures w14:val="none"/>
        </w:rPr>
        <w:t xml:space="preserve"> Pay the amount due as reported.</w:t>
      </w:r>
    </w:p>
    <w:p w:rsidR="00C101F6" w:rsidRPr="00EA43D1" w:rsidRDefault="00C84005" w:rsidP="00FA414F">
      <w:pPr>
        <w:ind w:left="720"/>
        <w:jc w:val="both"/>
        <w:rPr>
          <w:rFonts w:ascii="Arial" w:hAnsi="Arial" w:cs="Arial"/>
          <w:sz w:val="20"/>
          <w:szCs w:val="20"/>
        </w:rPr>
      </w:pPr>
      <w:r w:rsidRPr="00EA43D1">
        <w:rPr>
          <w:noProof/>
          <w:sz w:val="20"/>
          <w:szCs w:val="20"/>
          <w14:ligatures w14:val="none"/>
        </w:rPr>
        <w:drawing>
          <wp:inline distT="0" distB="0" distL="0" distR="0" wp14:anchorId="425742E0" wp14:editId="53409A2C">
            <wp:extent cx="6134100" cy="7607116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000" t="10851" r="10277" b="2231"/>
                    <a:stretch/>
                  </pic:blipFill>
                  <pic:spPr bwMode="auto">
                    <a:xfrm>
                      <a:off x="0" y="0"/>
                      <a:ext cx="6156744" cy="7635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4D2" w:rsidRPr="00EA43D1" w:rsidRDefault="004E54D2" w:rsidP="00FA414F">
      <w:pPr>
        <w:jc w:val="both"/>
        <w:rPr>
          <w:rFonts w:ascii="Arial" w:hAnsi="Arial" w:cs="Arial"/>
          <w:sz w:val="20"/>
          <w:szCs w:val="20"/>
        </w:rPr>
      </w:pPr>
    </w:p>
    <w:p w:rsidR="004E54D2" w:rsidRPr="00EA43D1" w:rsidRDefault="004E54D2" w:rsidP="00FA414F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  <w14:ligatures w14:val="none"/>
        </w:rPr>
        <w:lastRenderedPageBreak/>
        <w:t xml:space="preserve">For </w:t>
      </w:r>
      <w:r w:rsidR="000757FD" w:rsidRPr="00EA43D1">
        <w:rPr>
          <w:rFonts w:ascii="Arial" w:hAnsi="Arial" w:cs="Arial"/>
          <w:bCs/>
          <w:sz w:val="20"/>
          <w:szCs w:val="20"/>
          <w14:ligatures w14:val="none"/>
        </w:rPr>
        <w:t xml:space="preserve">the </w:t>
      </w:r>
      <w:r w:rsidR="000757FD" w:rsidRPr="00EA43D1">
        <w:rPr>
          <w:rFonts w:ascii="Arial" w:hAnsi="Arial" w:cs="Arial"/>
          <w:b/>
          <w:bCs/>
          <w:sz w:val="20"/>
          <w:szCs w:val="20"/>
          <w14:ligatures w14:val="none"/>
        </w:rPr>
        <w:t xml:space="preserve">Monthly </w:t>
      </w:r>
      <w:r w:rsidRPr="00EA43D1">
        <w:rPr>
          <w:rFonts w:ascii="Arial" w:hAnsi="Arial" w:cs="Arial"/>
          <w:bCs/>
          <w:sz w:val="20"/>
          <w:szCs w:val="20"/>
          <w14:ligatures w14:val="none"/>
        </w:rPr>
        <w:t xml:space="preserve">Tax Payment Voucher: Report in Whole Dollars </w:t>
      </w:r>
      <w:r w:rsidRPr="00EA43D1">
        <w:rPr>
          <w:rFonts w:ascii="Arial" w:hAnsi="Arial" w:cs="Arial"/>
          <w:sz w:val="20"/>
          <w:szCs w:val="20"/>
        </w:rPr>
        <w:t>for Lines 1-3, 5, 6, and 7</w:t>
      </w:r>
      <w:r w:rsidRPr="00EA43D1">
        <w:rPr>
          <w:rFonts w:ascii="Arial" w:hAnsi="Arial" w:cs="Arial"/>
          <w:bCs/>
          <w:sz w:val="20"/>
          <w:szCs w:val="20"/>
          <w14:ligatures w14:val="none"/>
        </w:rPr>
        <w:t>.</w:t>
      </w:r>
      <w:r w:rsidR="00FF4765" w:rsidRPr="00EA43D1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3E438B" w:rsidRPr="00EA43D1">
        <w:rPr>
          <w:rFonts w:ascii="Arial" w:hAnsi="Arial" w:cs="Arial"/>
          <w:sz w:val="20"/>
          <w:szCs w:val="20"/>
        </w:rPr>
        <w:t>Pay the amount due as reported.</w:t>
      </w:r>
    </w:p>
    <w:p w:rsidR="004E54D2" w:rsidRPr="00EA43D1" w:rsidRDefault="004E54D2" w:rsidP="00FA414F">
      <w:pPr>
        <w:ind w:left="720"/>
        <w:jc w:val="both"/>
        <w:rPr>
          <w:rFonts w:ascii="Arial" w:hAnsi="Arial" w:cs="Arial"/>
          <w:sz w:val="20"/>
          <w:szCs w:val="20"/>
        </w:rPr>
      </w:pPr>
      <w:r w:rsidRPr="00EA43D1"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6CD2BBFE" wp14:editId="6B82FB5A">
            <wp:extent cx="6152954" cy="4133850"/>
            <wp:effectExtent l="19050" t="19050" r="1968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138" t="11599" r="9445" b="33406"/>
                    <a:stretch/>
                  </pic:blipFill>
                  <pic:spPr bwMode="auto">
                    <a:xfrm>
                      <a:off x="0" y="0"/>
                      <a:ext cx="6171768" cy="41464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4D2" w:rsidRPr="00EA43D1" w:rsidRDefault="004E54D2" w:rsidP="00FA414F">
      <w:pPr>
        <w:jc w:val="both"/>
        <w:rPr>
          <w:rFonts w:ascii="Arial" w:hAnsi="Arial" w:cs="Arial"/>
          <w:b/>
          <w:sz w:val="20"/>
          <w:szCs w:val="20"/>
        </w:rPr>
      </w:pPr>
    </w:p>
    <w:p w:rsidR="00C101F6" w:rsidRPr="00EA43D1" w:rsidRDefault="008C6E7A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Is there a </w:t>
      </w:r>
      <w:r w:rsidR="00C101F6" w:rsidRPr="00EA43D1">
        <w:rPr>
          <w:rFonts w:ascii="Arial" w:eastAsia="Times New Roman" w:hAnsi="Arial" w:cs="Arial"/>
          <w:b/>
          <w:sz w:val="20"/>
          <w:szCs w:val="20"/>
        </w:rPr>
        <w:t xml:space="preserve">bulletin about this change? </w:t>
      </w:r>
    </w:p>
    <w:p w:rsidR="00C101F6" w:rsidRPr="00EA43D1" w:rsidRDefault="00C101F6" w:rsidP="00FA414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 xml:space="preserve">Notice of Whole Dollar Reporting is provided in the 2023 Tax Form instructions. </w:t>
      </w:r>
      <w:r w:rsidR="00FF4765" w:rsidRPr="00EA43D1">
        <w:rPr>
          <w:rFonts w:ascii="Arial" w:hAnsi="Arial" w:cs="Arial"/>
          <w:bCs/>
          <w:sz w:val="20"/>
          <w:szCs w:val="20"/>
        </w:rPr>
        <w:t>A</w:t>
      </w:r>
      <w:r w:rsidRPr="00EA43D1">
        <w:rPr>
          <w:rFonts w:ascii="Arial" w:hAnsi="Arial" w:cs="Arial"/>
          <w:bCs/>
          <w:sz w:val="20"/>
          <w:szCs w:val="20"/>
        </w:rPr>
        <w:t>dditional clarifying information will be posted on the</w:t>
      </w:r>
      <w:r w:rsidR="000757FD" w:rsidRPr="00EA43D1">
        <w:rPr>
          <w:rFonts w:ascii="Arial" w:hAnsi="Arial" w:cs="Arial"/>
          <w:bCs/>
          <w:sz w:val="20"/>
          <w:szCs w:val="20"/>
        </w:rPr>
        <w:t xml:space="preserve"> CDI </w:t>
      </w:r>
      <w:r w:rsidRPr="00EA43D1">
        <w:rPr>
          <w:rFonts w:ascii="Arial" w:hAnsi="Arial" w:cs="Arial"/>
          <w:bCs/>
          <w:sz w:val="20"/>
          <w:szCs w:val="20"/>
        </w:rPr>
        <w:t>Tax Page when available.</w:t>
      </w:r>
    </w:p>
    <w:p w:rsidR="00C101F6" w:rsidRPr="00EA43D1" w:rsidRDefault="00C101F6" w:rsidP="00FA414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101F6" w:rsidRPr="00EA43D1" w:rsidRDefault="00C101F6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When does/did this go into effect? </w:t>
      </w:r>
    </w:p>
    <w:p w:rsidR="00C101F6" w:rsidRPr="00EA43D1" w:rsidRDefault="00C101F6" w:rsidP="00FA414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>Whole Dollar Reporting</w:t>
      </w:r>
      <w:r w:rsidRPr="00EA43D1">
        <w:rPr>
          <w:rFonts w:ascii="Arial" w:hAnsi="Arial" w:cs="Arial"/>
          <w:sz w:val="20"/>
          <w:szCs w:val="20"/>
        </w:rPr>
        <w:t xml:space="preserve"> </w:t>
      </w:r>
      <w:r w:rsidRPr="00EA43D1">
        <w:rPr>
          <w:rFonts w:ascii="Arial" w:hAnsi="Arial" w:cs="Arial"/>
          <w:bCs/>
          <w:sz w:val="20"/>
          <w:szCs w:val="20"/>
        </w:rPr>
        <w:t>goes into effect for reporting the 2023 Annual Tax due March 1</w:t>
      </w:r>
      <w:r w:rsidRPr="00EA43D1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EA43D1">
        <w:rPr>
          <w:rFonts w:ascii="Arial" w:hAnsi="Arial" w:cs="Arial"/>
          <w:bCs/>
          <w:sz w:val="20"/>
          <w:szCs w:val="20"/>
        </w:rPr>
        <w:t xml:space="preserve">, </w:t>
      </w:r>
      <w:r w:rsidR="00727491" w:rsidRPr="00EA43D1">
        <w:rPr>
          <w:rFonts w:ascii="Arial" w:hAnsi="Arial" w:cs="Arial"/>
          <w:bCs/>
          <w:sz w:val="20"/>
          <w:szCs w:val="20"/>
        </w:rPr>
        <w:t>2024</w:t>
      </w:r>
      <w:r w:rsidR="00727491" w:rsidRPr="00EA43D1">
        <w:rPr>
          <w:sz w:val="20"/>
          <w:szCs w:val="20"/>
        </w:rPr>
        <w:t>,</w:t>
      </w:r>
      <w:r w:rsidR="00727491" w:rsidRPr="00EA43D1">
        <w:rPr>
          <w:rFonts w:ascii="Arial" w:hAnsi="Arial" w:cs="Arial"/>
          <w:bCs/>
          <w:sz w:val="20"/>
          <w:szCs w:val="20"/>
        </w:rPr>
        <w:t xml:space="preserve"> for surplus line brokers</w:t>
      </w:r>
      <w:r w:rsidRPr="00EA43D1">
        <w:rPr>
          <w:rFonts w:ascii="Arial" w:hAnsi="Arial" w:cs="Arial"/>
          <w:bCs/>
          <w:sz w:val="20"/>
          <w:szCs w:val="20"/>
        </w:rPr>
        <w:t>.</w:t>
      </w:r>
    </w:p>
    <w:p w:rsidR="00C101F6" w:rsidRPr="00EA43D1" w:rsidRDefault="00C101F6" w:rsidP="00FA414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101F6" w:rsidRPr="00EA43D1" w:rsidRDefault="00C101F6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Is this only if mailing by check or does this apply to </w:t>
      </w:r>
      <w:r w:rsidR="00FC2F22" w:rsidRPr="00EA43D1">
        <w:rPr>
          <w:rFonts w:ascii="Arial" w:eastAsia="Times New Roman" w:hAnsi="Arial" w:cs="Arial"/>
          <w:b/>
          <w:sz w:val="20"/>
          <w:szCs w:val="20"/>
        </w:rPr>
        <w:t>Electronic Funds Transfer (EFT)</w:t>
      </w:r>
      <w:r w:rsidRPr="00EA43D1">
        <w:rPr>
          <w:rFonts w:ascii="Arial" w:eastAsia="Times New Roman" w:hAnsi="Arial" w:cs="Arial"/>
          <w:b/>
          <w:sz w:val="20"/>
          <w:szCs w:val="20"/>
        </w:rPr>
        <w:t xml:space="preserve"> payments as well? </w:t>
      </w:r>
    </w:p>
    <w:p w:rsidR="00C101F6" w:rsidRPr="00EA43D1" w:rsidRDefault="003E438B" w:rsidP="00FA414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>Whole Dollar Reporting</w:t>
      </w:r>
      <w:r w:rsidR="004E54D2" w:rsidRPr="00EA43D1">
        <w:rPr>
          <w:rFonts w:ascii="Arial" w:hAnsi="Arial" w:cs="Arial"/>
          <w:bCs/>
          <w:sz w:val="20"/>
          <w:szCs w:val="20"/>
        </w:rPr>
        <w:t xml:space="preserve"> applies to all methods for tax payments</w:t>
      </w:r>
      <w:r w:rsidR="00FF4765" w:rsidRPr="00EA43D1">
        <w:rPr>
          <w:rFonts w:ascii="Arial" w:hAnsi="Arial" w:cs="Arial"/>
          <w:bCs/>
          <w:sz w:val="20"/>
          <w:szCs w:val="20"/>
        </w:rPr>
        <w:t xml:space="preserve"> only</w:t>
      </w:r>
      <w:r w:rsidR="004E54D2" w:rsidRPr="00EA43D1">
        <w:rPr>
          <w:rFonts w:ascii="Arial" w:hAnsi="Arial" w:cs="Arial"/>
          <w:bCs/>
          <w:sz w:val="20"/>
          <w:szCs w:val="20"/>
        </w:rPr>
        <w:t>.</w:t>
      </w:r>
      <w:r w:rsidR="00FF4765" w:rsidRPr="00EA43D1">
        <w:rPr>
          <w:rFonts w:ascii="Arial" w:hAnsi="Arial" w:cs="Arial"/>
          <w:bCs/>
          <w:sz w:val="20"/>
          <w:szCs w:val="20"/>
        </w:rPr>
        <w:t xml:space="preserve"> (Note: Assessments must be paid in full exact amount and sent to the appropriate mailing address as provided in the assessment letter.)</w:t>
      </w:r>
    </w:p>
    <w:p w:rsidR="00C101F6" w:rsidRPr="00EA43D1" w:rsidRDefault="00C101F6" w:rsidP="00FA414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A414F" w:rsidRPr="00EA43D1" w:rsidRDefault="00C101F6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Is there a grace period on this change? </w:t>
      </w:r>
    </w:p>
    <w:p w:rsidR="00012275" w:rsidRPr="00EA43D1" w:rsidRDefault="00012275" w:rsidP="001212FE">
      <w:pPr>
        <w:pStyle w:val="ListParagraph"/>
        <w:shd w:val="clear" w:color="auto" w:fill="FFC000"/>
        <w:jc w:val="both"/>
        <w:rPr>
          <w:rFonts w:ascii="Arial" w:hAnsi="Arial" w:cs="Arial"/>
          <w:bCs/>
          <w:sz w:val="20"/>
          <w:szCs w:val="20"/>
        </w:rPr>
      </w:pPr>
      <w:bookmarkStart w:id="0" w:name="_Hlk156307092"/>
      <w:r w:rsidRPr="00EA43D1">
        <w:rPr>
          <w:rFonts w:ascii="Arial" w:hAnsi="Arial" w:cs="Arial"/>
          <w:bCs/>
          <w:sz w:val="20"/>
          <w:szCs w:val="20"/>
        </w:rPr>
        <w:t xml:space="preserve">CDI will still accept your tax payment if cents </w:t>
      </w:r>
      <w:r w:rsidR="001212FE">
        <w:rPr>
          <w:rFonts w:ascii="Arial" w:hAnsi="Arial" w:cs="Arial"/>
          <w:bCs/>
          <w:sz w:val="20"/>
          <w:szCs w:val="20"/>
        </w:rPr>
        <w:t>we</w:t>
      </w:r>
      <w:r w:rsidRPr="00EA43D1">
        <w:rPr>
          <w:rFonts w:ascii="Arial" w:hAnsi="Arial" w:cs="Arial"/>
          <w:bCs/>
          <w:sz w:val="20"/>
          <w:szCs w:val="20"/>
        </w:rPr>
        <w:t xml:space="preserve">re </w:t>
      </w:r>
      <w:r w:rsidR="001212FE">
        <w:rPr>
          <w:rFonts w:ascii="Arial" w:hAnsi="Arial" w:cs="Arial"/>
          <w:bCs/>
          <w:sz w:val="20"/>
          <w:szCs w:val="20"/>
        </w:rPr>
        <w:t>already reported/</w:t>
      </w:r>
      <w:r w:rsidRPr="00EA43D1">
        <w:rPr>
          <w:rFonts w:ascii="Arial" w:hAnsi="Arial" w:cs="Arial"/>
          <w:bCs/>
          <w:sz w:val="20"/>
          <w:szCs w:val="20"/>
        </w:rPr>
        <w:t>included</w:t>
      </w:r>
      <w:r w:rsidR="001212FE">
        <w:rPr>
          <w:rFonts w:ascii="Arial" w:hAnsi="Arial" w:cs="Arial"/>
          <w:bCs/>
          <w:sz w:val="20"/>
          <w:szCs w:val="20"/>
        </w:rPr>
        <w:t>/paid</w:t>
      </w:r>
      <w:r w:rsidRPr="00EA43D1">
        <w:rPr>
          <w:rFonts w:ascii="Arial" w:hAnsi="Arial" w:cs="Arial"/>
          <w:bCs/>
          <w:sz w:val="20"/>
          <w:szCs w:val="20"/>
        </w:rPr>
        <w:t xml:space="preserve">. </w:t>
      </w:r>
      <w:r w:rsidR="008C6E7A" w:rsidRPr="00EA43D1">
        <w:rPr>
          <w:rFonts w:ascii="Arial" w:hAnsi="Arial" w:cs="Arial"/>
          <w:bCs/>
          <w:sz w:val="20"/>
          <w:szCs w:val="20"/>
        </w:rPr>
        <w:t>For your next tax payment, p</w:t>
      </w:r>
      <w:r w:rsidRPr="00EA43D1">
        <w:rPr>
          <w:rFonts w:ascii="Arial" w:hAnsi="Arial" w:cs="Arial"/>
          <w:bCs/>
          <w:sz w:val="20"/>
          <w:szCs w:val="20"/>
        </w:rPr>
        <w:t>lease report/pay the tax in whole dollar.</w:t>
      </w:r>
    </w:p>
    <w:p w:rsidR="00012275" w:rsidRPr="00EA43D1" w:rsidRDefault="00012275" w:rsidP="00012275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>•</w:t>
      </w:r>
      <w:r w:rsidR="008C6E7A" w:rsidRPr="00EA43D1">
        <w:rPr>
          <w:rFonts w:ascii="Arial" w:hAnsi="Arial" w:cs="Arial"/>
          <w:bCs/>
          <w:sz w:val="20"/>
          <w:szCs w:val="20"/>
        </w:rPr>
        <w:t xml:space="preserve"> </w:t>
      </w:r>
      <w:r w:rsidRPr="00EA43D1">
        <w:rPr>
          <w:rFonts w:ascii="Arial" w:hAnsi="Arial" w:cs="Arial"/>
          <w:bCs/>
          <w:sz w:val="20"/>
          <w:szCs w:val="20"/>
        </w:rPr>
        <w:t xml:space="preserve">For the </w:t>
      </w:r>
      <w:r w:rsidRPr="00EA43D1">
        <w:rPr>
          <w:rFonts w:ascii="Arial" w:hAnsi="Arial" w:cs="Arial"/>
          <w:b/>
          <w:bCs/>
          <w:sz w:val="20"/>
          <w:szCs w:val="20"/>
        </w:rPr>
        <w:t>2023</w:t>
      </w:r>
      <w:r w:rsidRPr="00EA43D1">
        <w:rPr>
          <w:rFonts w:ascii="Arial" w:hAnsi="Arial" w:cs="Arial"/>
          <w:bCs/>
          <w:sz w:val="20"/>
          <w:szCs w:val="20"/>
        </w:rPr>
        <w:t xml:space="preserve"> Tax Return: Report in Whole Dollars for Lines 1-3, 5, 8, and 9. Pay the amount due as reported. </w:t>
      </w:r>
    </w:p>
    <w:p w:rsidR="00012275" w:rsidRPr="00EA43D1" w:rsidRDefault="00012275" w:rsidP="00012275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>•</w:t>
      </w:r>
      <w:r w:rsidR="008C6E7A" w:rsidRPr="00EA43D1">
        <w:rPr>
          <w:rFonts w:ascii="Arial" w:hAnsi="Arial" w:cs="Arial"/>
          <w:bCs/>
          <w:sz w:val="20"/>
          <w:szCs w:val="20"/>
        </w:rPr>
        <w:t xml:space="preserve"> </w:t>
      </w:r>
      <w:r w:rsidRPr="00EA43D1">
        <w:rPr>
          <w:rFonts w:ascii="Arial" w:hAnsi="Arial" w:cs="Arial"/>
          <w:bCs/>
          <w:sz w:val="20"/>
          <w:szCs w:val="20"/>
        </w:rPr>
        <w:t xml:space="preserve">For the </w:t>
      </w:r>
      <w:r w:rsidRPr="00EA43D1">
        <w:rPr>
          <w:rFonts w:ascii="Arial" w:hAnsi="Arial" w:cs="Arial"/>
          <w:b/>
          <w:bCs/>
          <w:sz w:val="20"/>
          <w:szCs w:val="20"/>
        </w:rPr>
        <w:t>Monthly</w:t>
      </w:r>
      <w:r w:rsidRPr="00EA43D1">
        <w:rPr>
          <w:rFonts w:ascii="Arial" w:hAnsi="Arial" w:cs="Arial"/>
          <w:bCs/>
          <w:sz w:val="20"/>
          <w:szCs w:val="20"/>
        </w:rPr>
        <w:t xml:space="preserve"> Tax Payment Voucher: Report in Whole Dollars for Lines 1-3, 5, 6, and 7. Pay the amount due as reported.</w:t>
      </w:r>
    </w:p>
    <w:p w:rsidR="00FA414F" w:rsidRPr="00EA43D1" w:rsidRDefault="00012275" w:rsidP="00012275">
      <w:pPr>
        <w:pStyle w:val="ListParagraph"/>
        <w:jc w:val="both"/>
        <w:rPr>
          <w:rFonts w:ascii="Arial" w:eastAsia="Times New Roman" w:hAnsi="Arial" w:cs="Arial"/>
          <w:sz w:val="20"/>
          <w:szCs w:val="20"/>
        </w:rPr>
      </w:pPr>
      <w:r w:rsidRPr="00EA43D1">
        <w:rPr>
          <w:rFonts w:ascii="Arial" w:hAnsi="Arial" w:cs="Arial"/>
          <w:bCs/>
          <w:sz w:val="20"/>
          <w:szCs w:val="20"/>
        </w:rPr>
        <w:t>•</w:t>
      </w:r>
      <w:r w:rsidR="008C6E7A" w:rsidRPr="00EA43D1">
        <w:rPr>
          <w:rFonts w:ascii="Arial" w:hAnsi="Arial" w:cs="Arial"/>
          <w:bCs/>
          <w:sz w:val="20"/>
          <w:szCs w:val="20"/>
        </w:rPr>
        <w:t xml:space="preserve"> </w:t>
      </w:r>
      <w:r w:rsidRPr="00EA43D1">
        <w:rPr>
          <w:rFonts w:ascii="Arial" w:hAnsi="Arial" w:cs="Arial"/>
          <w:bCs/>
          <w:sz w:val="20"/>
          <w:szCs w:val="20"/>
        </w:rPr>
        <w:t>If you already paid tax including cents, please report the cents on the tax return and/or voucher.</w:t>
      </w:r>
      <w:r w:rsidR="008C6E7A" w:rsidRPr="00EA43D1">
        <w:rPr>
          <w:rFonts w:ascii="Arial" w:hAnsi="Arial" w:cs="Arial"/>
          <w:bCs/>
          <w:sz w:val="20"/>
          <w:szCs w:val="20"/>
        </w:rPr>
        <w:t xml:space="preserve"> For your next tax payment, please report/pay the tax in whole dollar.</w:t>
      </w:r>
      <w:bookmarkEnd w:id="0"/>
    </w:p>
    <w:p w:rsidR="00C101F6" w:rsidRPr="00EA43D1" w:rsidRDefault="00C101F6" w:rsidP="00FA414F">
      <w:pPr>
        <w:pStyle w:val="ListParagraph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C101F6" w:rsidRPr="00EA43D1" w:rsidRDefault="00C101F6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What happens if a payment is sent in or paid via </w:t>
      </w:r>
      <w:r w:rsidR="00FC2F22" w:rsidRPr="00EA43D1">
        <w:rPr>
          <w:rFonts w:ascii="Arial" w:eastAsia="Times New Roman" w:hAnsi="Arial" w:cs="Arial"/>
          <w:b/>
          <w:sz w:val="20"/>
          <w:szCs w:val="20"/>
        </w:rPr>
        <w:t xml:space="preserve">Electronic Funds Transfer (EFT) </w:t>
      </w:r>
      <w:r w:rsidRPr="00EA43D1">
        <w:rPr>
          <w:rFonts w:ascii="Arial" w:eastAsia="Times New Roman" w:hAnsi="Arial" w:cs="Arial"/>
          <w:b/>
          <w:sz w:val="20"/>
          <w:szCs w:val="20"/>
        </w:rPr>
        <w:t xml:space="preserve">with the cents included? </w:t>
      </w:r>
    </w:p>
    <w:p w:rsidR="00C101F6" w:rsidRPr="00EA43D1" w:rsidRDefault="00C101F6" w:rsidP="00FA414F">
      <w:pPr>
        <w:pStyle w:val="ListParagraph"/>
        <w:jc w:val="both"/>
        <w:rPr>
          <w:rFonts w:ascii="Arial" w:eastAsia="Times New Roman" w:hAnsi="Arial" w:cs="Arial"/>
          <w:sz w:val="20"/>
          <w:szCs w:val="20"/>
        </w:rPr>
      </w:pPr>
      <w:r w:rsidRPr="00EA43D1">
        <w:rPr>
          <w:rFonts w:ascii="Arial" w:eastAsia="Times New Roman" w:hAnsi="Arial" w:cs="Arial"/>
          <w:bCs/>
          <w:sz w:val="20"/>
          <w:szCs w:val="20"/>
        </w:rPr>
        <w:t>Please see item 5 above.</w:t>
      </w:r>
    </w:p>
    <w:p w:rsidR="00C101F6" w:rsidRPr="00EA43D1" w:rsidRDefault="00C101F6" w:rsidP="00FA414F">
      <w:pPr>
        <w:pStyle w:val="ListParagraph"/>
        <w:jc w:val="both"/>
        <w:rPr>
          <w:rFonts w:ascii="Arial" w:eastAsia="Times New Roman" w:hAnsi="Arial" w:cs="Arial"/>
          <w:sz w:val="20"/>
          <w:szCs w:val="20"/>
        </w:rPr>
      </w:pPr>
    </w:p>
    <w:p w:rsidR="00C101F6" w:rsidRPr="00EA43D1" w:rsidRDefault="00C101F6" w:rsidP="00FA414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EA43D1">
        <w:rPr>
          <w:rFonts w:ascii="Arial" w:eastAsia="Times New Roman" w:hAnsi="Arial" w:cs="Arial"/>
          <w:b/>
          <w:sz w:val="20"/>
          <w:szCs w:val="20"/>
        </w:rPr>
        <w:t xml:space="preserve">We don’t need to round the premium amount correct? </w:t>
      </w:r>
    </w:p>
    <w:p w:rsidR="00C101F6" w:rsidRPr="00EA43D1" w:rsidRDefault="00C101F6" w:rsidP="00FA414F">
      <w:pPr>
        <w:pStyle w:val="ListParagraph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3D1">
        <w:rPr>
          <w:rFonts w:ascii="Arial" w:eastAsia="Times New Roman" w:hAnsi="Arial" w:cs="Arial"/>
          <w:bCs/>
          <w:sz w:val="20"/>
          <w:szCs w:val="20"/>
        </w:rPr>
        <w:t xml:space="preserve">Please see items </w:t>
      </w:r>
      <w:r w:rsidR="00FF4765" w:rsidRPr="00EA43D1">
        <w:rPr>
          <w:rFonts w:ascii="Arial" w:eastAsia="Times New Roman" w:hAnsi="Arial" w:cs="Arial"/>
          <w:bCs/>
          <w:sz w:val="20"/>
          <w:szCs w:val="20"/>
        </w:rPr>
        <w:t>1</w:t>
      </w:r>
      <w:r w:rsidRPr="00EA43D1">
        <w:rPr>
          <w:rFonts w:ascii="Arial" w:eastAsia="Times New Roman" w:hAnsi="Arial" w:cs="Arial"/>
          <w:bCs/>
          <w:sz w:val="20"/>
          <w:szCs w:val="20"/>
        </w:rPr>
        <w:t xml:space="preserve"> and 5 above.</w:t>
      </w:r>
    </w:p>
    <w:p w:rsidR="00EA43D1" w:rsidRPr="00EA43D1" w:rsidRDefault="00EA43D1" w:rsidP="00FA414F">
      <w:pPr>
        <w:pStyle w:val="ListParagraph"/>
        <w:jc w:val="both"/>
        <w:rPr>
          <w:rFonts w:ascii="Arial" w:eastAsia="Times New Roman" w:hAnsi="Arial" w:cs="Arial"/>
          <w:sz w:val="20"/>
          <w:szCs w:val="20"/>
        </w:rPr>
      </w:pPr>
    </w:p>
    <w:p w:rsidR="00EA43D1" w:rsidRPr="00EA43D1" w:rsidRDefault="00EA43D1" w:rsidP="00EA43D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Do we round Stamping fees?</w:t>
      </w:r>
      <w:r w:rsidRPr="00EA43D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A43D1" w:rsidRPr="00EA43D1" w:rsidRDefault="00EA43D1" w:rsidP="00FA414F">
      <w:pPr>
        <w:pStyle w:val="ListParagraph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No. </w:t>
      </w:r>
      <w:r w:rsidRPr="00EA43D1">
        <w:rPr>
          <w:rFonts w:ascii="Arial" w:hAnsi="Arial" w:cs="Arial"/>
          <w:bCs/>
          <w:sz w:val="20"/>
          <w:szCs w:val="20"/>
        </w:rPr>
        <w:t>Whole Dollar Reporting applies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73EAB">
        <w:rPr>
          <w:rFonts w:ascii="Arial" w:hAnsi="Arial" w:cs="Arial"/>
          <w:bCs/>
          <w:sz w:val="20"/>
          <w:szCs w:val="20"/>
        </w:rPr>
        <w:t xml:space="preserve">only </w:t>
      </w:r>
      <w:r>
        <w:rPr>
          <w:rFonts w:ascii="Arial" w:hAnsi="Arial" w:cs="Arial"/>
          <w:bCs/>
          <w:sz w:val="20"/>
          <w:szCs w:val="20"/>
        </w:rPr>
        <w:t>to Tax Forms filed with California Department of Insurance.</w:t>
      </w:r>
      <w:r w:rsidR="001212FE">
        <w:rPr>
          <w:rFonts w:ascii="Arial" w:hAnsi="Arial" w:cs="Arial"/>
          <w:bCs/>
          <w:sz w:val="20"/>
          <w:szCs w:val="20"/>
        </w:rPr>
        <w:t xml:space="preserve"> </w:t>
      </w:r>
      <w:r w:rsidR="001212FE" w:rsidRPr="001212FE">
        <w:rPr>
          <w:rFonts w:ascii="Arial" w:hAnsi="Arial" w:cs="Arial"/>
          <w:bCs/>
          <w:sz w:val="20"/>
          <w:szCs w:val="20"/>
        </w:rPr>
        <w:t>This does not apply to Stamping fees which are collected by the Surplus Line Association of California.</w:t>
      </w:r>
      <w:bookmarkStart w:id="1" w:name="_GoBack"/>
      <w:bookmarkEnd w:id="1"/>
    </w:p>
    <w:sectPr w:rsidR="00EA43D1" w:rsidRPr="00EA43D1" w:rsidSect="00573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6B60"/>
    <w:multiLevelType w:val="hybridMultilevel"/>
    <w:tmpl w:val="E0908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B449C"/>
    <w:multiLevelType w:val="hybridMultilevel"/>
    <w:tmpl w:val="FA82F7F4"/>
    <w:lvl w:ilvl="0" w:tplc="3CE45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B7F"/>
    <w:multiLevelType w:val="hybridMultilevel"/>
    <w:tmpl w:val="75D4C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758D0"/>
    <w:multiLevelType w:val="hybridMultilevel"/>
    <w:tmpl w:val="AACCED4E"/>
    <w:lvl w:ilvl="0" w:tplc="5DCAA1BE">
      <w:start w:val="1"/>
      <w:numFmt w:val="lowerLetter"/>
      <w:lvlText w:val="%1)"/>
      <w:lvlJc w:val="left"/>
      <w:pPr>
        <w:ind w:left="720" w:hanging="72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18D7791"/>
    <w:multiLevelType w:val="hybridMultilevel"/>
    <w:tmpl w:val="E6E4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F2"/>
    <w:rsid w:val="00012275"/>
    <w:rsid w:val="000757FD"/>
    <w:rsid w:val="00081FEF"/>
    <w:rsid w:val="001212FE"/>
    <w:rsid w:val="003E438B"/>
    <w:rsid w:val="004E54D2"/>
    <w:rsid w:val="00500D89"/>
    <w:rsid w:val="00515E6B"/>
    <w:rsid w:val="00573EAB"/>
    <w:rsid w:val="005F5D7F"/>
    <w:rsid w:val="006B7A67"/>
    <w:rsid w:val="00727491"/>
    <w:rsid w:val="008425F2"/>
    <w:rsid w:val="008C6E7A"/>
    <w:rsid w:val="00AB08B1"/>
    <w:rsid w:val="00C101F6"/>
    <w:rsid w:val="00C84005"/>
    <w:rsid w:val="00E338A3"/>
    <w:rsid w:val="00EA43D1"/>
    <w:rsid w:val="00FA414F"/>
    <w:rsid w:val="00FC2F22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F0C6"/>
  <w15:chartTrackingRefBased/>
  <w15:docId w15:val="{37409A32-FEA4-45A6-97A1-0566658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5F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5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Dept of Insurance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Mimi</dc:creator>
  <cp:keywords/>
  <dc:description/>
  <cp:lastModifiedBy>Yan, Mimi</cp:lastModifiedBy>
  <cp:revision>4</cp:revision>
  <dcterms:created xsi:type="dcterms:W3CDTF">2024-01-22T20:29:00Z</dcterms:created>
  <dcterms:modified xsi:type="dcterms:W3CDTF">2024-01-22T21:01:00Z</dcterms:modified>
</cp:coreProperties>
</file>