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2EE32" w14:textId="77777777" w:rsidR="00FC2139" w:rsidRDefault="00FC2139"/>
    <w:p w14:paraId="430A9DF6" w14:textId="77777777" w:rsidR="00943BFF" w:rsidRDefault="00BE7076">
      <w:r>
        <w:rPr>
          <w:noProof/>
        </w:rPr>
        <mc:AlternateContent>
          <mc:Choice Requires="wpg">
            <w:drawing>
              <wp:anchor distT="0" distB="0" distL="114300" distR="114300" simplePos="0" relativeHeight="251657728" behindDoc="0" locked="0" layoutInCell="1" allowOverlap="1" wp14:anchorId="3D901756" wp14:editId="5BDC21D2">
                <wp:simplePos x="0" y="0"/>
                <wp:positionH relativeFrom="column">
                  <wp:posOffset>-716280</wp:posOffset>
                </wp:positionH>
                <wp:positionV relativeFrom="paragraph">
                  <wp:posOffset>-697534</wp:posOffset>
                </wp:positionV>
                <wp:extent cx="838200" cy="765175"/>
                <wp:effectExtent l="57150" t="57150" r="57150" b="5397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765175"/>
                          <a:chOff x="0" y="0"/>
                          <a:chExt cx="717308" cy="694313"/>
                        </a:xfrm>
                      </wpg:grpSpPr>
                      <wps:wsp>
                        <wps:cNvPr id="2" name="Hexagon 2"/>
                        <wps:cNvSpPr/>
                        <wps:spPr>
                          <a:xfrm>
                            <a:off x="317100" y="349307"/>
                            <a:ext cx="400208" cy="345006"/>
                          </a:xfrm>
                          <a:prstGeom prst="hexagon">
                            <a:avLst/>
                          </a:prstGeom>
                          <a:solidFill>
                            <a:srgbClr val="E48823"/>
                          </a:solidFill>
                          <a:ln w="9525" cap="flat" cmpd="sng" algn="ctr">
                            <a:solidFill>
                              <a:sysClr val="window" lastClr="FFFFFF"/>
                            </a:solidFill>
                            <a:prstDash val="solid"/>
                          </a:ln>
                          <a:effectLst/>
                          <a:scene3d>
                            <a:camera prst="orthographicFront"/>
                            <a:lightRig rig="threePt" dir="t"/>
                          </a:scene3d>
                          <a:sp3d/>
                        </wps:spPr>
                        <wps:bodyPr anchor="ctr"/>
                      </wps:wsp>
                      <wps:wsp>
                        <wps:cNvPr id="3" name="Hexagon 3"/>
                        <wps:cNvSpPr/>
                        <wps:spPr>
                          <a:xfrm>
                            <a:off x="0" y="172027"/>
                            <a:ext cx="400208" cy="345006"/>
                          </a:xfrm>
                          <a:prstGeom prst="hexagon">
                            <a:avLst/>
                          </a:prstGeom>
                          <a:solidFill>
                            <a:srgbClr val="48819D"/>
                          </a:solidFill>
                          <a:ln w="9525" cap="flat" cmpd="sng" algn="ctr">
                            <a:solidFill>
                              <a:sysClr val="window" lastClr="FFFFFF"/>
                            </a:solidFill>
                            <a:prstDash val="solid"/>
                          </a:ln>
                          <a:effectLst/>
                          <a:scene3d>
                            <a:camera prst="orthographicFront"/>
                            <a:lightRig rig="threePt" dir="t"/>
                          </a:scene3d>
                          <a:sp3d/>
                        </wps:spPr>
                        <wps:bodyPr anchor="ctr"/>
                      </wps:wsp>
                      <wps:wsp>
                        <wps:cNvPr id="4" name="Hexagon 4"/>
                        <wps:cNvSpPr/>
                        <wps:spPr>
                          <a:xfrm>
                            <a:off x="316862" y="0"/>
                            <a:ext cx="400208" cy="345006"/>
                          </a:xfrm>
                          <a:prstGeom prst="hexagon">
                            <a:avLst/>
                          </a:prstGeom>
                          <a:solidFill>
                            <a:srgbClr val="487D26"/>
                          </a:solidFill>
                          <a:ln w="9525" cap="flat" cmpd="sng" algn="ctr">
                            <a:solidFill>
                              <a:sysClr val="window" lastClr="FFFFFF"/>
                            </a:solidFill>
                            <a:prstDash val="solid"/>
                          </a:ln>
                          <a:effectLst/>
                          <a:scene3d>
                            <a:camera prst="orthographicFront"/>
                            <a:lightRig rig="threePt" dir="t"/>
                          </a:scene3d>
                          <a:sp3d/>
                        </wps:spPr>
                        <wps:bodyPr anchor="ctr"/>
                      </wps:wsp>
                    </wpg:wgp>
                  </a:graphicData>
                </a:graphic>
                <wp14:sizeRelH relativeFrom="page">
                  <wp14:pctWidth>0</wp14:pctWidth>
                </wp14:sizeRelH>
                <wp14:sizeRelV relativeFrom="page">
                  <wp14:pctHeight>0</wp14:pctHeight>
                </wp14:sizeRelV>
              </wp:anchor>
            </w:drawing>
          </mc:Choice>
          <mc:Fallback>
            <w:pict>
              <v:group w14:anchorId="7AF053F6" id="Group 7" o:spid="_x0000_s1026" style="position:absolute;margin-left:-56.4pt;margin-top:-54.9pt;width:66pt;height:60.25pt;z-index:251657728" coordsize="7173,6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7" type="#_x0000_t9" style="position:absolute;left:3171;top:3493;width:4002;height:3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" adj="4655" fillcolor="#e48823" strokecolor="window"/>
                <v:shape id="Hexagon 3" o:spid="_x0000_s1028" type="#_x0000_t9" style="position:absolute;top:1720;width:4002;height:3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" adj="4655" fillcolor="#48819d" strokecolor="window"/>
                <v:shape id="Hexagon 4" o:spid="_x0000_s1029" type="#_x0000_t9" style="position:absolute;left:3168;width:4002;height:3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" adj="4655" fillcolor="#487d26" strokecolor="window"/>
              </v:group>
            </w:pict>
          </mc:Fallback>
        </mc:AlternateContent>
      </w:r>
      <w:r w:rsidR="00F10206">
        <w:tab/>
      </w:r>
      <w:r w:rsidR="00F10206">
        <w:tab/>
      </w:r>
    </w:p>
    <w:p w14:paraId="7B165134" w14:textId="77777777" w:rsidR="00943BFF" w:rsidRDefault="00943BFF"/>
    <w:p w14:paraId="4A98AE88" w14:textId="095ACA7A" w:rsidR="00024876" w:rsidRPr="002F6EF7" w:rsidRDefault="00F10206">
      <w:pPr>
        <w:rPr>
          <w:rFonts w:ascii="Times New Roman" w:hAnsi="Times New Roman"/>
          <w:sz w:val="52"/>
          <w:szCs w:val="52"/>
        </w:rPr>
      </w:pPr>
      <w:bookmarkStart w:id="0" w:name="_GoBack"/>
      <w:bookmarkEnd w:id="0"/>
      <w:r>
        <w:tab/>
      </w:r>
      <w:r>
        <w:tab/>
      </w:r>
      <w:r>
        <w:tab/>
      </w:r>
      <w:r>
        <w:tab/>
        <w:t xml:space="preserve">         </w:t>
      </w:r>
      <w:r w:rsidR="00F73727">
        <w:rPr>
          <w:rFonts w:ascii="Times New Roman" w:hAnsi="Times New Roman"/>
        </w:rPr>
        <w:t xml:space="preserve">   </w:t>
      </w:r>
    </w:p>
    <w:p w14:paraId="19B97476" w14:textId="7FD9A74D" w:rsidR="00FC2139" w:rsidRPr="0090021C" w:rsidRDefault="00F23A51" w:rsidP="00FC2139">
      <w:pPr>
        <w:rPr>
          <w:rFonts w:asciiTheme="minorHAnsi" w:hAnsiTheme="minorHAnsi" w:cstheme="minorHAnsi"/>
        </w:rPr>
      </w:pPr>
      <w:bookmarkStart w:id="1" w:name="_Hlk62130819"/>
      <w:r>
        <w:rPr>
          <w:rFonts w:asciiTheme="minorHAnsi" w:hAnsiTheme="minorHAnsi" w:cstheme="minorHAnsi"/>
        </w:rPr>
        <w:t xml:space="preserve">April </w:t>
      </w:r>
      <w:r w:rsidR="003F323F">
        <w:rPr>
          <w:rFonts w:asciiTheme="minorHAnsi" w:hAnsiTheme="minorHAnsi" w:cstheme="minorHAnsi"/>
        </w:rPr>
        <w:t>30</w:t>
      </w:r>
      <w:r w:rsidR="0092466C" w:rsidRPr="007E702B">
        <w:rPr>
          <w:rFonts w:asciiTheme="minorHAnsi" w:hAnsiTheme="minorHAnsi" w:cstheme="minorHAnsi"/>
        </w:rPr>
        <w:t>, 2021</w:t>
      </w:r>
    </w:p>
    <w:p w14:paraId="7AB58D88" w14:textId="77777777" w:rsidR="00FC2139" w:rsidRPr="001D0F39" w:rsidRDefault="00FC2139" w:rsidP="00FC2139">
      <w:pPr>
        <w:rPr>
          <w:rFonts w:asciiTheme="minorHAnsi" w:hAnsiTheme="minorHAnsi" w:cstheme="minorHAnsi"/>
          <w:sz w:val="20"/>
          <w:szCs w:val="20"/>
        </w:rPr>
      </w:pPr>
    </w:p>
    <w:p w14:paraId="2203A33A" w14:textId="3C0D3BF0" w:rsidR="00DF0096" w:rsidRPr="003F73E7" w:rsidRDefault="00A161B4" w:rsidP="00DF0096">
      <w:pPr>
        <w:pStyle w:val="Default"/>
        <w:rPr>
          <w:rFonts w:asciiTheme="minorHAnsi" w:hAnsiTheme="minorHAnsi" w:cstheme="minorHAnsi"/>
          <w:b/>
          <w:bCs/>
          <w:sz w:val="22"/>
          <w:szCs w:val="22"/>
        </w:rPr>
      </w:pPr>
      <w:r w:rsidRPr="003F73E7">
        <w:rPr>
          <w:rFonts w:asciiTheme="minorHAnsi" w:hAnsiTheme="minorHAnsi" w:cstheme="minorHAnsi"/>
          <w:b/>
          <w:sz w:val="22"/>
          <w:szCs w:val="22"/>
        </w:rPr>
        <w:t xml:space="preserve">Re: </w:t>
      </w:r>
      <w:r w:rsidR="00DF0096" w:rsidRPr="003F73E7">
        <w:rPr>
          <w:rFonts w:asciiTheme="minorHAnsi" w:hAnsiTheme="minorHAnsi" w:cstheme="minorHAnsi"/>
          <w:b/>
          <w:sz w:val="22"/>
          <w:szCs w:val="22"/>
        </w:rPr>
        <w:t>The Hanover Insurance Group –</w:t>
      </w:r>
      <w:r w:rsidR="003F73E7">
        <w:rPr>
          <w:rFonts w:asciiTheme="minorHAnsi" w:hAnsiTheme="minorHAnsi" w:cstheme="minorHAnsi"/>
          <w:b/>
          <w:sz w:val="22"/>
          <w:szCs w:val="22"/>
        </w:rPr>
        <w:t xml:space="preserve"> </w:t>
      </w:r>
      <w:r w:rsidR="003F323F">
        <w:rPr>
          <w:rFonts w:asciiTheme="minorHAnsi" w:hAnsiTheme="minorHAnsi" w:cstheme="minorHAnsi"/>
          <w:b/>
          <w:sz w:val="22"/>
          <w:szCs w:val="22"/>
        </w:rPr>
        <w:t>Insurance</w:t>
      </w:r>
      <w:r w:rsidR="003B022D">
        <w:rPr>
          <w:rFonts w:asciiTheme="minorHAnsi" w:hAnsiTheme="minorHAnsi" w:cstheme="minorHAnsi"/>
          <w:b/>
          <w:sz w:val="22"/>
          <w:szCs w:val="22"/>
        </w:rPr>
        <w:t xml:space="preserve"> </w:t>
      </w:r>
      <w:r w:rsidR="00DF0096" w:rsidRPr="003F73E7">
        <w:rPr>
          <w:rFonts w:asciiTheme="minorHAnsi" w:hAnsiTheme="minorHAnsi" w:cstheme="minorHAnsi"/>
          <w:b/>
          <w:sz w:val="22"/>
          <w:szCs w:val="22"/>
        </w:rPr>
        <w:t xml:space="preserve">Bulletin </w:t>
      </w:r>
      <w:r w:rsidR="003F323F" w:rsidRPr="003F323F">
        <w:rPr>
          <w:rFonts w:asciiTheme="minorHAnsi" w:hAnsiTheme="minorHAnsi" w:cstheme="minorHAnsi"/>
          <w:b/>
          <w:sz w:val="22"/>
          <w:szCs w:val="22"/>
        </w:rPr>
        <w:t>2021-03</w:t>
      </w:r>
      <w:r w:rsidR="003F73E7" w:rsidRPr="003F323F">
        <w:rPr>
          <w:rFonts w:asciiTheme="minorHAnsi" w:hAnsiTheme="minorHAnsi" w:cstheme="minorHAnsi"/>
          <w:b/>
          <w:sz w:val="22"/>
          <w:szCs w:val="22"/>
        </w:rPr>
        <w:t>,</w:t>
      </w:r>
      <w:r w:rsidR="003F73E7">
        <w:rPr>
          <w:rFonts w:asciiTheme="minorHAnsi" w:hAnsiTheme="minorHAnsi" w:cstheme="minorHAnsi"/>
          <w:b/>
          <w:sz w:val="22"/>
          <w:szCs w:val="22"/>
        </w:rPr>
        <w:t xml:space="preserve"> </w:t>
      </w:r>
      <w:r w:rsidR="00DF0096" w:rsidRPr="003F73E7">
        <w:rPr>
          <w:rFonts w:asciiTheme="minorHAnsi" w:hAnsiTheme="minorHAnsi" w:cstheme="minorHAnsi"/>
          <w:b/>
          <w:bCs/>
          <w:sz w:val="22"/>
          <w:szCs w:val="22"/>
        </w:rPr>
        <w:t>Premium Refunds, Credits, and Reductions in Response to COVID-19 Pandemic</w:t>
      </w:r>
      <w:r w:rsidR="003F73E7">
        <w:rPr>
          <w:rFonts w:asciiTheme="minorHAnsi" w:hAnsiTheme="minorHAnsi" w:cstheme="minorHAnsi"/>
          <w:b/>
          <w:bCs/>
          <w:sz w:val="22"/>
          <w:szCs w:val="22"/>
        </w:rPr>
        <w:t xml:space="preserve"> - </w:t>
      </w:r>
      <w:r w:rsidR="003F73E7" w:rsidRPr="003F73E7">
        <w:rPr>
          <w:rFonts w:asciiTheme="minorHAnsi" w:hAnsiTheme="minorHAnsi" w:cstheme="minorHAnsi"/>
          <w:b/>
          <w:sz w:val="22"/>
          <w:szCs w:val="22"/>
        </w:rPr>
        <w:t>Explanatory Memo</w:t>
      </w:r>
    </w:p>
    <w:p w14:paraId="0099B5A0" w14:textId="77777777" w:rsidR="006148A1" w:rsidRDefault="006148A1" w:rsidP="00DF0096">
      <w:pPr>
        <w:pStyle w:val="Default"/>
        <w:rPr>
          <w:sz w:val="20"/>
          <w:szCs w:val="20"/>
        </w:rPr>
      </w:pPr>
    </w:p>
    <w:p w14:paraId="23D96E87" w14:textId="77777777" w:rsidR="003B74E3" w:rsidRDefault="003B74E3" w:rsidP="00DF0096">
      <w:pPr>
        <w:pStyle w:val="Default"/>
        <w:rPr>
          <w:rFonts w:ascii="Calibri" w:hAnsi="Calibri" w:cs="Calibri"/>
          <w:sz w:val="22"/>
          <w:szCs w:val="22"/>
        </w:rPr>
      </w:pPr>
    </w:p>
    <w:p w14:paraId="6771FBBF" w14:textId="77777777" w:rsidR="0072139D" w:rsidRDefault="0072139D" w:rsidP="00DF0096">
      <w:pPr>
        <w:pStyle w:val="Default"/>
        <w:rPr>
          <w:rFonts w:ascii="Calibri" w:hAnsi="Calibri" w:cs="Calibri"/>
          <w:sz w:val="22"/>
          <w:szCs w:val="22"/>
        </w:rPr>
      </w:pPr>
      <w:r>
        <w:rPr>
          <w:rFonts w:ascii="Calibri" w:hAnsi="Calibri" w:cs="Calibri"/>
          <w:sz w:val="22"/>
          <w:szCs w:val="22"/>
        </w:rPr>
        <w:t xml:space="preserve">Throughout the COVID-19 pandemic, in recognition of the </w:t>
      </w:r>
      <w:r w:rsidR="000D2B7F">
        <w:rPr>
          <w:rFonts w:ascii="Calibri" w:hAnsi="Calibri" w:cs="Calibri"/>
          <w:sz w:val="22"/>
          <w:szCs w:val="22"/>
        </w:rPr>
        <w:t>unprecedented challenges</w:t>
      </w:r>
      <w:r>
        <w:rPr>
          <w:rFonts w:ascii="Calibri" w:hAnsi="Calibri" w:cs="Calibri"/>
          <w:sz w:val="22"/>
          <w:szCs w:val="22"/>
        </w:rPr>
        <w:t xml:space="preserve"> faced by many of our policyholders, The Hanover Insurance Group </w:t>
      </w:r>
      <w:r w:rsidR="00EF4AEC">
        <w:rPr>
          <w:rFonts w:ascii="Calibri" w:hAnsi="Calibri" w:cs="Calibri"/>
          <w:sz w:val="22"/>
          <w:szCs w:val="22"/>
        </w:rPr>
        <w:t xml:space="preserve">(The Hanover) </w:t>
      </w:r>
      <w:r>
        <w:rPr>
          <w:rFonts w:ascii="Calibri" w:hAnsi="Calibri" w:cs="Calibri"/>
          <w:sz w:val="22"/>
          <w:szCs w:val="22"/>
        </w:rPr>
        <w:t xml:space="preserve">has taken several actions to determine and apply premium </w:t>
      </w:r>
      <w:r w:rsidR="00894CDF">
        <w:rPr>
          <w:rFonts w:ascii="Calibri" w:hAnsi="Calibri" w:cs="Calibri"/>
          <w:sz w:val="22"/>
          <w:szCs w:val="22"/>
        </w:rPr>
        <w:t>relief.</w:t>
      </w:r>
      <w:r>
        <w:rPr>
          <w:rFonts w:ascii="Calibri" w:hAnsi="Calibri" w:cs="Calibri"/>
          <w:sz w:val="22"/>
          <w:szCs w:val="22"/>
        </w:rPr>
        <w:t xml:space="preserve"> </w:t>
      </w:r>
    </w:p>
    <w:p w14:paraId="1AD3B767" w14:textId="77777777" w:rsidR="00DF0096" w:rsidRPr="0072139D" w:rsidRDefault="0072139D" w:rsidP="00DF0096">
      <w:pPr>
        <w:pStyle w:val="Default"/>
        <w:rPr>
          <w:rFonts w:ascii="Calibri" w:hAnsi="Calibri" w:cs="Calibri"/>
          <w:b/>
          <w:bCs/>
          <w:sz w:val="22"/>
          <w:szCs w:val="22"/>
        </w:rPr>
      </w:pPr>
      <w:r w:rsidRPr="0072139D">
        <w:rPr>
          <w:rFonts w:ascii="Calibri" w:hAnsi="Calibri" w:cs="Calibri"/>
          <w:sz w:val="22"/>
          <w:szCs w:val="22"/>
        </w:rPr>
        <w:t xml:space="preserve">  </w:t>
      </w:r>
      <w:r w:rsidR="006148A1" w:rsidRPr="0072139D">
        <w:rPr>
          <w:rFonts w:ascii="Calibri" w:hAnsi="Calibri" w:cs="Calibri"/>
          <w:sz w:val="22"/>
          <w:szCs w:val="22"/>
        </w:rPr>
        <w:t xml:space="preserve"> </w:t>
      </w:r>
    </w:p>
    <w:p w14:paraId="472FA084" w14:textId="77777777" w:rsidR="00EF4AEC" w:rsidRDefault="00EF4AEC" w:rsidP="00EF4AEC">
      <w:pPr>
        <w:pStyle w:val="Default"/>
        <w:rPr>
          <w:rFonts w:ascii="Calibri" w:hAnsi="Calibri" w:cs="Calibri"/>
          <w:bCs/>
          <w:sz w:val="22"/>
          <w:szCs w:val="22"/>
        </w:rPr>
      </w:pPr>
      <w:r>
        <w:rPr>
          <w:rFonts w:ascii="Calibri" w:hAnsi="Calibri" w:cs="Calibri"/>
          <w:bCs/>
          <w:sz w:val="22"/>
          <w:szCs w:val="22"/>
        </w:rPr>
        <w:t xml:space="preserve">In California, </w:t>
      </w:r>
      <w:r w:rsidRPr="00EF4AEC">
        <w:rPr>
          <w:rFonts w:ascii="Calibri" w:hAnsi="Calibri" w:cs="Calibri"/>
          <w:bCs/>
          <w:sz w:val="22"/>
          <w:szCs w:val="22"/>
        </w:rPr>
        <w:t>The Hanover writes the</w:t>
      </w:r>
      <w:r w:rsidR="00441818">
        <w:rPr>
          <w:rFonts w:ascii="Calibri" w:hAnsi="Calibri" w:cs="Calibri"/>
          <w:bCs/>
          <w:sz w:val="22"/>
          <w:szCs w:val="22"/>
        </w:rPr>
        <w:t xml:space="preserve"> following </w:t>
      </w:r>
      <w:r w:rsidRPr="00EF4AEC">
        <w:rPr>
          <w:rFonts w:ascii="Calibri" w:hAnsi="Calibri" w:cs="Calibri"/>
          <w:bCs/>
          <w:sz w:val="22"/>
          <w:szCs w:val="22"/>
        </w:rPr>
        <w:t>lines</w:t>
      </w:r>
      <w:r w:rsidR="00441818">
        <w:rPr>
          <w:rFonts w:ascii="Calibri" w:hAnsi="Calibri" w:cs="Calibri"/>
          <w:bCs/>
          <w:sz w:val="22"/>
          <w:szCs w:val="22"/>
        </w:rPr>
        <w:t xml:space="preserve">:  </w:t>
      </w:r>
      <w:r w:rsidRPr="00EF4AEC">
        <w:rPr>
          <w:rFonts w:ascii="Calibri" w:hAnsi="Calibri" w:cs="Calibri"/>
          <w:bCs/>
          <w:sz w:val="22"/>
          <w:szCs w:val="22"/>
        </w:rPr>
        <w:t>C</w:t>
      </w:r>
      <w:r w:rsidR="00441818">
        <w:rPr>
          <w:rFonts w:ascii="Calibri" w:hAnsi="Calibri" w:cs="Calibri"/>
          <w:bCs/>
          <w:sz w:val="22"/>
          <w:szCs w:val="22"/>
        </w:rPr>
        <w:t>ommercial Auto (C</w:t>
      </w:r>
      <w:r w:rsidRPr="00EF4AEC">
        <w:rPr>
          <w:rFonts w:ascii="Calibri" w:hAnsi="Calibri" w:cs="Calibri"/>
          <w:bCs/>
          <w:sz w:val="22"/>
          <w:szCs w:val="22"/>
        </w:rPr>
        <w:t>MA</w:t>
      </w:r>
      <w:r w:rsidR="00441818">
        <w:rPr>
          <w:rFonts w:ascii="Calibri" w:hAnsi="Calibri" w:cs="Calibri"/>
          <w:bCs/>
          <w:sz w:val="22"/>
          <w:szCs w:val="22"/>
        </w:rPr>
        <w:t>)</w:t>
      </w:r>
      <w:r w:rsidRPr="00EF4AEC">
        <w:rPr>
          <w:rFonts w:ascii="Calibri" w:hAnsi="Calibri" w:cs="Calibri"/>
          <w:bCs/>
          <w:sz w:val="22"/>
          <w:szCs w:val="22"/>
        </w:rPr>
        <w:t>, W</w:t>
      </w:r>
      <w:r w:rsidR="00441818">
        <w:rPr>
          <w:rFonts w:ascii="Calibri" w:hAnsi="Calibri" w:cs="Calibri"/>
          <w:bCs/>
          <w:sz w:val="22"/>
          <w:szCs w:val="22"/>
        </w:rPr>
        <w:t>orkers Comp (WC), Commercial Multi-Peril (</w:t>
      </w:r>
      <w:r w:rsidRPr="00EF4AEC">
        <w:rPr>
          <w:rFonts w:ascii="Calibri" w:hAnsi="Calibri" w:cs="Calibri"/>
          <w:bCs/>
          <w:sz w:val="22"/>
          <w:szCs w:val="22"/>
        </w:rPr>
        <w:t>CMP</w:t>
      </w:r>
      <w:r w:rsidR="00441818">
        <w:rPr>
          <w:rFonts w:ascii="Calibri" w:hAnsi="Calibri" w:cs="Calibri"/>
          <w:bCs/>
          <w:sz w:val="22"/>
          <w:szCs w:val="22"/>
        </w:rPr>
        <w:t>)</w:t>
      </w:r>
      <w:r w:rsidRPr="00EF4AEC">
        <w:rPr>
          <w:rFonts w:ascii="Calibri" w:hAnsi="Calibri" w:cs="Calibri"/>
          <w:bCs/>
          <w:sz w:val="22"/>
          <w:szCs w:val="22"/>
        </w:rPr>
        <w:t xml:space="preserve">, </w:t>
      </w:r>
      <w:r w:rsidR="00441818">
        <w:rPr>
          <w:rFonts w:ascii="Calibri" w:hAnsi="Calibri" w:cs="Calibri"/>
          <w:bCs/>
          <w:sz w:val="22"/>
          <w:szCs w:val="22"/>
        </w:rPr>
        <w:t>Commercial Liability (</w:t>
      </w:r>
      <w:r w:rsidRPr="00EF4AEC">
        <w:rPr>
          <w:rFonts w:ascii="Calibri" w:hAnsi="Calibri" w:cs="Calibri"/>
          <w:bCs/>
          <w:sz w:val="22"/>
          <w:szCs w:val="22"/>
        </w:rPr>
        <w:t>CML</w:t>
      </w:r>
      <w:r w:rsidR="00441818">
        <w:rPr>
          <w:rFonts w:ascii="Calibri" w:hAnsi="Calibri" w:cs="Calibri"/>
          <w:bCs/>
          <w:sz w:val="22"/>
          <w:szCs w:val="22"/>
        </w:rPr>
        <w:t>)</w:t>
      </w:r>
      <w:r w:rsidRPr="00EF4AEC">
        <w:rPr>
          <w:rFonts w:ascii="Calibri" w:hAnsi="Calibri" w:cs="Calibri"/>
          <w:bCs/>
          <w:sz w:val="22"/>
          <w:szCs w:val="22"/>
        </w:rPr>
        <w:t xml:space="preserve">, and </w:t>
      </w:r>
      <w:r w:rsidR="00441818">
        <w:rPr>
          <w:rFonts w:ascii="Calibri" w:hAnsi="Calibri" w:cs="Calibri"/>
          <w:bCs/>
          <w:sz w:val="22"/>
          <w:szCs w:val="22"/>
        </w:rPr>
        <w:t>Medical Malpractice (</w:t>
      </w:r>
      <w:r w:rsidRPr="00EF4AEC">
        <w:rPr>
          <w:rFonts w:ascii="Calibri" w:hAnsi="Calibri" w:cs="Calibri"/>
          <w:bCs/>
          <w:sz w:val="22"/>
          <w:szCs w:val="22"/>
        </w:rPr>
        <w:t>MED</w:t>
      </w:r>
      <w:r w:rsidR="00441818">
        <w:rPr>
          <w:rFonts w:ascii="Calibri" w:hAnsi="Calibri" w:cs="Calibri"/>
          <w:bCs/>
          <w:sz w:val="22"/>
          <w:szCs w:val="22"/>
        </w:rPr>
        <w:t>)</w:t>
      </w:r>
      <w:r w:rsidRPr="00EF4AEC">
        <w:rPr>
          <w:rFonts w:ascii="Calibri" w:hAnsi="Calibri" w:cs="Calibri"/>
          <w:bCs/>
          <w:sz w:val="22"/>
          <w:szCs w:val="22"/>
        </w:rPr>
        <w:t xml:space="preserve">. </w:t>
      </w:r>
      <w:r w:rsidR="002208EC">
        <w:rPr>
          <w:rFonts w:ascii="Calibri" w:hAnsi="Calibri" w:cs="Calibri"/>
          <w:bCs/>
          <w:sz w:val="22"/>
          <w:szCs w:val="22"/>
        </w:rPr>
        <w:t xml:space="preserve">In response to COVID-19, </w:t>
      </w:r>
      <w:r w:rsidR="00B477DA">
        <w:rPr>
          <w:rFonts w:ascii="Calibri" w:hAnsi="Calibri" w:cs="Calibri"/>
          <w:bCs/>
          <w:sz w:val="22"/>
          <w:szCs w:val="22"/>
        </w:rPr>
        <w:t xml:space="preserve">The </w:t>
      </w:r>
      <w:r w:rsidRPr="00EF4AEC">
        <w:rPr>
          <w:rFonts w:ascii="Calibri" w:hAnsi="Calibri" w:cs="Calibri"/>
          <w:bCs/>
          <w:sz w:val="22"/>
          <w:szCs w:val="22"/>
        </w:rPr>
        <w:t xml:space="preserve">Hanover </w:t>
      </w:r>
      <w:r>
        <w:rPr>
          <w:rFonts w:ascii="Calibri" w:hAnsi="Calibri" w:cs="Calibri"/>
          <w:bCs/>
          <w:sz w:val="22"/>
          <w:szCs w:val="22"/>
        </w:rPr>
        <w:t xml:space="preserve">implemented </w:t>
      </w:r>
      <w:r w:rsidRPr="00EF4AEC">
        <w:rPr>
          <w:rFonts w:ascii="Calibri" w:hAnsi="Calibri" w:cs="Calibri"/>
          <w:bCs/>
          <w:sz w:val="22"/>
          <w:szCs w:val="22"/>
        </w:rPr>
        <w:t>two approaches for issuing premium refunds</w:t>
      </w:r>
      <w:r w:rsidR="00B477DA">
        <w:rPr>
          <w:rFonts w:ascii="Calibri" w:hAnsi="Calibri" w:cs="Calibri"/>
          <w:bCs/>
          <w:sz w:val="22"/>
          <w:szCs w:val="22"/>
        </w:rPr>
        <w:t>:</w:t>
      </w:r>
      <w:r w:rsidRPr="00EF4AEC">
        <w:rPr>
          <w:rFonts w:ascii="Calibri" w:hAnsi="Calibri" w:cs="Calibri"/>
          <w:bCs/>
          <w:sz w:val="22"/>
          <w:szCs w:val="22"/>
        </w:rPr>
        <w:t xml:space="preserve"> </w:t>
      </w:r>
    </w:p>
    <w:p w14:paraId="092DC757" w14:textId="2D1238C1" w:rsidR="00EF4AEC" w:rsidRDefault="00EF4AEC" w:rsidP="00EF4AEC">
      <w:pPr>
        <w:pStyle w:val="Default"/>
        <w:numPr>
          <w:ilvl w:val="0"/>
          <w:numId w:val="3"/>
        </w:numPr>
        <w:rPr>
          <w:rFonts w:ascii="Calibri" w:hAnsi="Calibri" w:cs="Calibri"/>
          <w:bCs/>
          <w:sz w:val="22"/>
          <w:szCs w:val="22"/>
        </w:rPr>
      </w:pPr>
      <w:r>
        <w:rPr>
          <w:rFonts w:ascii="Calibri" w:hAnsi="Calibri" w:cs="Calibri"/>
          <w:bCs/>
          <w:sz w:val="22"/>
          <w:szCs w:val="22"/>
        </w:rPr>
        <w:t xml:space="preserve">Returned premiums </w:t>
      </w:r>
      <w:r w:rsidR="003B022D">
        <w:rPr>
          <w:rFonts w:ascii="Calibri" w:hAnsi="Calibri" w:cs="Calibri"/>
          <w:bCs/>
          <w:sz w:val="22"/>
          <w:szCs w:val="22"/>
        </w:rPr>
        <w:t xml:space="preserve">continue to be </w:t>
      </w:r>
      <w:r>
        <w:rPr>
          <w:rFonts w:ascii="Calibri" w:hAnsi="Calibri" w:cs="Calibri"/>
          <w:bCs/>
          <w:sz w:val="22"/>
          <w:szCs w:val="22"/>
        </w:rPr>
        <w:t xml:space="preserve">handled based on a </w:t>
      </w:r>
      <w:r w:rsidRPr="00EF4AEC">
        <w:rPr>
          <w:rFonts w:ascii="Calibri" w:hAnsi="Calibri" w:cs="Calibri"/>
          <w:bCs/>
          <w:sz w:val="22"/>
          <w:szCs w:val="22"/>
        </w:rPr>
        <w:t xml:space="preserve">reduction or reclassification in exposure. </w:t>
      </w:r>
      <w:r>
        <w:rPr>
          <w:rFonts w:ascii="Calibri" w:hAnsi="Calibri" w:cs="Calibri"/>
          <w:bCs/>
          <w:sz w:val="22"/>
          <w:szCs w:val="22"/>
        </w:rPr>
        <w:t xml:space="preserve">The Hanover </w:t>
      </w:r>
      <w:r w:rsidR="00294670">
        <w:rPr>
          <w:rFonts w:ascii="Calibri" w:hAnsi="Calibri" w:cs="Calibri"/>
          <w:bCs/>
          <w:sz w:val="22"/>
          <w:szCs w:val="22"/>
        </w:rPr>
        <w:t>continues to reach out</w:t>
      </w:r>
      <w:r>
        <w:rPr>
          <w:rFonts w:ascii="Calibri" w:hAnsi="Calibri" w:cs="Calibri"/>
          <w:bCs/>
          <w:sz w:val="22"/>
          <w:szCs w:val="22"/>
        </w:rPr>
        <w:t xml:space="preserve"> to </w:t>
      </w:r>
      <w:r w:rsidRPr="00EF4AEC">
        <w:rPr>
          <w:rFonts w:ascii="Calibri" w:hAnsi="Calibri" w:cs="Calibri"/>
          <w:bCs/>
          <w:sz w:val="22"/>
          <w:szCs w:val="22"/>
        </w:rPr>
        <w:t>independent agents to engage with customer</w:t>
      </w:r>
      <w:r w:rsidR="00B477DA">
        <w:rPr>
          <w:rFonts w:ascii="Calibri" w:hAnsi="Calibri" w:cs="Calibri"/>
          <w:bCs/>
          <w:sz w:val="22"/>
          <w:szCs w:val="22"/>
        </w:rPr>
        <w:t>s</w:t>
      </w:r>
      <w:r w:rsidRPr="00EF4AEC">
        <w:rPr>
          <w:rFonts w:ascii="Calibri" w:hAnsi="Calibri" w:cs="Calibri"/>
          <w:bCs/>
          <w:sz w:val="22"/>
          <w:szCs w:val="22"/>
        </w:rPr>
        <w:t xml:space="preserve"> to understand their</w:t>
      </w:r>
      <w:r>
        <w:rPr>
          <w:rFonts w:ascii="Calibri" w:hAnsi="Calibri" w:cs="Calibri"/>
          <w:bCs/>
          <w:sz w:val="22"/>
          <w:szCs w:val="22"/>
        </w:rPr>
        <w:t xml:space="preserve"> COVID-19 impacts and </w:t>
      </w:r>
      <w:r w:rsidRPr="00EF4AEC">
        <w:rPr>
          <w:rFonts w:ascii="Calibri" w:hAnsi="Calibri" w:cs="Calibri"/>
          <w:bCs/>
          <w:sz w:val="22"/>
          <w:szCs w:val="22"/>
        </w:rPr>
        <w:t>accurately adjust or reclassif</w:t>
      </w:r>
      <w:r w:rsidR="00294670">
        <w:rPr>
          <w:rFonts w:ascii="Calibri" w:hAnsi="Calibri" w:cs="Calibri"/>
          <w:bCs/>
          <w:sz w:val="22"/>
          <w:szCs w:val="22"/>
        </w:rPr>
        <w:t>y</w:t>
      </w:r>
      <w:r>
        <w:rPr>
          <w:rFonts w:ascii="Calibri" w:hAnsi="Calibri" w:cs="Calibri"/>
          <w:bCs/>
          <w:sz w:val="22"/>
          <w:szCs w:val="22"/>
        </w:rPr>
        <w:t xml:space="preserve"> </w:t>
      </w:r>
      <w:r w:rsidRPr="00EF4AEC">
        <w:rPr>
          <w:rFonts w:ascii="Calibri" w:hAnsi="Calibri" w:cs="Calibri"/>
          <w:bCs/>
          <w:sz w:val="22"/>
          <w:szCs w:val="22"/>
        </w:rPr>
        <w:t>exposure</w:t>
      </w:r>
      <w:r w:rsidR="00B477DA">
        <w:rPr>
          <w:rFonts w:ascii="Calibri" w:hAnsi="Calibri" w:cs="Calibri"/>
          <w:bCs/>
          <w:sz w:val="22"/>
          <w:szCs w:val="22"/>
        </w:rPr>
        <w:t>s</w:t>
      </w:r>
      <w:r w:rsidRPr="00EF4AEC">
        <w:rPr>
          <w:rFonts w:ascii="Calibri" w:hAnsi="Calibri" w:cs="Calibri"/>
          <w:bCs/>
          <w:sz w:val="22"/>
          <w:szCs w:val="22"/>
        </w:rPr>
        <w:t xml:space="preserve">. </w:t>
      </w:r>
    </w:p>
    <w:p w14:paraId="3C4510D9" w14:textId="77777777" w:rsidR="00EF4AEC" w:rsidRDefault="00B477DA" w:rsidP="00EF4AEC">
      <w:pPr>
        <w:pStyle w:val="Default"/>
        <w:numPr>
          <w:ilvl w:val="0"/>
          <w:numId w:val="3"/>
        </w:numPr>
        <w:rPr>
          <w:rFonts w:ascii="Calibri" w:hAnsi="Calibri" w:cs="Calibri"/>
          <w:bCs/>
          <w:sz w:val="22"/>
          <w:szCs w:val="22"/>
        </w:rPr>
      </w:pPr>
      <w:r>
        <w:rPr>
          <w:rFonts w:ascii="Calibri" w:hAnsi="Calibri" w:cs="Calibri"/>
          <w:bCs/>
          <w:sz w:val="22"/>
          <w:szCs w:val="22"/>
        </w:rPr>
        <w:t xml:space="preserve">A </w:t>
      </w:r>
      <w:r w:rsidR="00EF4AEC" w:rsidRPr="00EF4AEC">
        <w:rPr>
          <w:rFonts w:ascii="Calibri" w:hAnsi="Calibri" w:cs="Calibri"/>
          <w:bCs/>
          <w:sz w:val="22"/>
          <w:szCs w:val="22"/>
        </w:rPr>
        <w:t xml:space="preserve">10% credit </w:t>
      </w:r>
      <w:r w:rsidR="00EF4AEC">
        <w:rPr>
          <w:rFonts w:ascii="Calibri" w:hAnsi="Calibri" w:cs="Calibri"/>
          <w:bCs/>
          <w:sz w:val="22"/>
          <w:szCs w:val="22"/>
        </w:rPr>
        <w:t xml:space="preserve">was </w:t>
      </w:r>
      <w:r w:rsidR="00EF4AEC" w:rsidRPr="00EF4AEC">
        <w:rPr>
          <w:rFonts w:ascii="Calibri" w:hAnsi="Calibri" w:cs="Calibri"/>
          <w:bCs/>
          <w:sz w:val="22"/>
          <w:szCs w:val="22"/>
        </w:rPr>
        <w:t xml:space="preserve">applied to the </w:t>
      </w:r>
      <w:r w:rsidR="00EF4AEC">
        <w:rPr>
          <w:rFonts w:ascii="Calibri" w:hAnsi="Calibri" w:cs="Calibri"/>
          <w:bCs/>
          <w:sz w:val="22"/>
          <w:szCs w:val="22"/>
        </w:rPr>
        <w:t xml:space="preserve">Commercial lines </w:t>
      </w:r>
      <w:r w:rsidR="00EF4AEC" w:rsidRPr="00EF4AEC">
        <w:rPr>
          <w:rFonts w:ascii="Calibri" w:hAnsi="Calibri" w:cs="Calibri"/>
          <w:bCs/>
          <w:sz w:val="22"/>
          <w:szCs w:val="22"/>
        </w:rPr>
        <w:t>premium for the period of March 15th through May 31st. Th</w:t>
      </w:r>
      <w:r w:rsidR="00EF4AEC">
        <w:rPr>
          <w:rFonts w:ascii="Calibri" w:hAnsi="Calibri" w:cs="Calibri"/>
          <w:bCs/>
          <w:sz w:val="22"/>
          <w:szCs w:val="22"/>
        </w:rPr>
        <w:t>is</w:t>
      </w:r>
      <w:r w:rsidR="00EF4AEC" w:rsidRPr="00EF4AEC">
        <w:rPr>
          <w:rFonts w:ascii="Calibri" w:hAnsi="Calibri" w:cs="Calibri"/>
          <w:bCs/>
          <w:sz w:val="22"/>
          <w:szCs w:val="22"/>
        </w:rPr>
        <w:t xml:space="preserve"> amount was derived from an analysis of weekly claims data to assess the impact on exposure to loss. </w:t>
      </w:r>
    </w:p>
    <w:p w14:paraId="40A4302B" w14:textId="77777777" w:rsidR="00EF4AEC" w:rsidRDefault="00EF4AEC" w:rsidP="00EF4AEC">
      <w:pPr>
        <w:pStyle w:val="Default"/>
        <w:rPr>
          <w:rFonts w:ascii="Calibri" w:hAnsi="Calibri" w:cs="Calibri"/>
          <w:bCs/>
          <w:sz w:val="22"/>
          <w:szCs w:val="22"/>
        </w:rPr>
      </w:pPr>
    </w:p>
    <w:p w14:paraId="4845BF79" w14:textId="3B294119" w:rsidR="0080323C" w:rsidRDefault="0080323C" w:rsidP="003F323F">
      <w:pPr>
        <w:pStyle w:val="Default"/>
        <w:rPr>
          <w:rFonts w:ascii="Calibri" w:hAnsi="Calibri" w:cs="Calibri"/>
          <w:bCs/>
          <w:sz w:val="22"/>
          <w:szCs w:val="22"/>
        </w:rPr>
      </w:pPr>
      <w:r>
        <w:rPr>
          <w:rFonts w:ascii="Calibri" w:hAnsi="Calibri" w:cs="Calibri"/>
          <w:bCs/>
          <w:sz w:val="22"/>
          <w:szCs w:val="22"/>
        </w:rPr>
        <w:t>The impact of these actions has been reported on a quarterly basis in response to a series of bulletins, including the most recent CA Amended Bulletin No. 2020-8.</w:t>
      </w:r>
    </w:p>
    <w:p w14:paraId="4ED02E9F" w14:textId="77777777" w:rsidR="0080323C" w:rsidRDefault="0080323C" w:rsidP="003F323F">
      <w:pPr>
        <w:pStyle w:val="Default"/>
        <w:rPr>
          <w:rFonts w:ascii="Calibri" w:hAnsi="Calibri" w:cs="Calibri"/>
          <w:bCs/>
          <w:sz w:val="22"/>
          <w:szCs w:val="22"/>
        </w:rPr>
      </w:pPr>
    </w:p>
    <w:p w14:paraId="17A96F59" w14:textId="1E17B643" w:rsidR="00EF4AEC" w:rsidRPr="00B477DA" w:rsidRDefault="003F323F" w:rsidP="003F323F">
      <w:pPr>
        <w:pStyle w:val="Default"/>
        <w:rPr>
          <w:rFonts w:ascii="Calibri" w:hAnsi="Calibri" w:cs="Calibri"/>
          <w:bCs/>
          <w:sz w:val="22"/>
          <w:szCs w:val="22"/>
        </w:rPr>
      </w:pPr>
      <w:r>
        <w:rPr>
          <w:rFonts w:ascii="Calibri" w:hAnsi="Calibri" w:cs="Calibri"/>
          <w:bCs/>
          <w:sz w:val="22"/>
          <w:szCs w:val="22"/>
        </w:rPr>
        <w:t>In addition to the actions above, The Hanover has returned significant premiums to insureds through the premium audit process.  This return of premium is above and beyond the previously reported premium refunds and captures instances where exposures decreased more significantly than estimated during the policy period.</w:t>
      </w:r>
      <w:r w:rsidR="009D7FD0">
        <w:rPr>
          <w:rFonts w:ascii="Calibri" w:hAnsi="Calibri" w:cs="Calibri"/>
          <w:bCs/>
          <w:sz w:val="22"/>
          <w:szCs w:val="22"/>
        </w:rPr>
        <w:t xml:space="preserve">  In response to COVID-19, From March to December 2020, The Hanover has returned over $</w:t>
      </w:r>
      <w:r w:rsidR="004806E3">
        <w:rPr>
          <w:rFonts w:ascii="Calibri" w:hAnsi="Calibri" w:cs="Calibri"/>
          <w:bCs/>
          <w:sz w:val="22"/>
          <w:szCs w:val="22"/>
        </w:rPr>
        <w:t>6</w:t>
      </w:r>
      <w:r w:rsidR="009D7FD0">
        <w:rPr>
          <w:rFonts w:ascii="Calibri" w:hAnsi="Calibri" w:cs="Calibri"/>
          <w:bCs/>
          <w:sz w:val="22"/>
          <w:szCs w:val="22"/>
        </w:rPr>
        <w:t>M in premium to policyholders through the premium audit process</w:t>
      </w:r>
      <w:r w:rsidR="00943BFF">
        <w:rPr>
          <w:rFonts w:ascii="Calibri" w:hAnsi="Calibri" w:cs="Calibri"/>
          <w:bCs/>
          <w:sz w:val="22"/>
          <w:szCs w:val="22"/>
        </w:rPr>
        <w:t>, and this is likely to continue into the 2021 calendar year</w:t>
      </w:r>
      <w:r w:rsidR="009D7FD0">
        <w:rPr>
          <w:rFonts w:ascii="Calibri" w:hAnsi="Calibri" w:cs="Calibri"/>
          <w:bCs/>
          <w:sz w:val="22"/>
          <w:szCs w:val="22"/>
        </w:rPr>
        <w:t>.</w:t>
      </w:r>
    </w:p>
    <w:bookmarkEnd w:id="1"/>
    <w:p w14:paraId="5A217575" w14:textId="77777777" w:rsidR="00EF4AEC" w:rsidRPr="00EF4AEC" w:rsidRDefault="00EF4AEC" w:rsidP="00EF4AEC">
      <w:pPr>
        <w:pStyle w:val="Default"/>
        <w:rPr>
          <w:rFonts w:ascii="Calibri" w:hAnsi="Calibri" w:cs="Calibri"/>
          <w:bCs/>
          <w:sz w:val="22"/>
          <w:szCs w:val="22"/>
        </w:rPr>
      </w:pPr>
    </w:p>
    <w:p w14:paraId="0FFD2519" w14:textId="2823B076" w:rsidR="003B74E3" w:rsidRPr="00891A1E" w:rsidRDefault="00560547" w:rsidP="00891A1E">
      <w:pPr>
        <w:spacing w:line="276" w:lineRule="auto"/>
        <w:rPr>
          <w:rFonts w:cs="Calibri"/>
        </w:rPr>
      </w:pPr>
      <w:bookmarkStart w:id="2" w:name="_Hlk62130852"/>
      <w:r w:rsidRPr="00891A1E">
        <w:rPr>
          <w:rFonts w:cs="Calibri"/>
          <w:color w:val="000000"/>
        </w:rPr>
        <w:t xml:space="preserve">Based on our updated analysis, we have determined that the premium relief provided to date across </w:t>
      </w:r>
      <w:proofErr w:type="gramStart"/>
      <w:r w:rsidRPr="00891A1E">
        <w:rPr>
          <w:rFonts w:cs="Calibri"/>
          <w:color w:val="000000"/>
        </w:rPr>
        <w:t>all of</w:t>
      </w:r>
      <w:proofErr w:type="gramEnd"/>
      <w:r w:rsidRPr="00891A1E">
        <w:rPr>
          <w:rFonts w:cs="Calibri"/>
          <w:color w:val="000000"/>
        </w:rPr>
        <w:t xml:space="preserve"> the above‐referenced lines of business is appropriate and that at this time, no additional premium refunds are warranted</w:t>
      </w:r>
      <w:r w:rsidR="006E05E5">
        <w:rPr>
          <w:rFonts w:cs="Calibri"/>
          <w:color w:val="000000"/>
        </w:rPr>
        <w:t>.  W</w:t>
      </w:r>
      <w:r w:rsidRPr="00891A1E">
        <w:rPr>
          <w:rFonts w:cs="Calibri"/>
          <w:color w:val="000000"/>
        </w:rPr>
        <w:t xml:space="preserve">e </w:t>
      </w:r>
      <w:r w:rsidR="00326757">
        <w:rPr>
          <w:rFonts w:cs="Calibri"/>
          <w:color w:val="000000"/>
        </w:rPr>
        <w:t>continue to observe</w:t>
      </w:r>
      <w:r w:rsidRPr="00891A1E">
        <w:rPr>
          <w:rFonts w:cs="Calibri"/>
          <w:color w:val="000000"/>
        </w:rPr>
        <w:t xml:space="preserve"> increased business and claims activity across all lines of our business in the State from earlier observed levels. </w:t>
      </w:r>
      <w:r w:rsidR="00573741">
        <w:rPr>
          <w:rFonts w:cs="Calibri"/>
          <w:color w:val="000000"/>
        </w:rPr>
        <w:t>A</w:t>
      </w:r>
      <w:r w:rsidR="00A03243">
        <w:rPr>
          <w:rFonts w:cs="Calibri"/>
          <w:color w:val="000000"/>
        </w:rPr>
        <w:t>rticles</w:t>
      </w:r>
      <w:r w:rsidR="00573741">
        <w:rPr>
          <w:rFonts w:cs="Calibri"/>
          <w:color w:val="000000"/>
        </w:rPr>
        <w:t xml:space="preserve"> referencing</w:t>
      </w:r>
      <w:r w:rsidR="00A03243">
        <w:rPr>
          <w:rFonts w:cs="Calibri"/>
          <w:color w:val="000000"/>
        </w:rPr>
        <w:t xml:space="preserve"> both the National Highway Traffic Safety Administration and the California Highway Patrol have </w:t>
      </w:r>
      <w:r w:rsidR="00F65E59">
        <w:rPr>
          <w:rFonts w:cs="Calibri"/>
          <w:color w:val="000000"/>
        </w:rPr>
        <w:t>reported</w:t>
      </w:r>
      <w:r w:rsidR="00A03243">
        <w:rPr>
          <w:rFonts w:cs="Calibri"/>
          <w:color w:val="000000"/>
        </w:rPr>
        <w:t xml:space="preserve"> that </w:t>
      </w:r>
      <w:r w:rsidR="00FF55DC">
        <w:rPr>
          <w:rFonts w:cs="Calibri"/>
          <w:color w:val="000000"/>
        </w:rPr>
        <w:t>during COVID</w:t>
      </w:r>
      <w:r w:rsidR="00573741">
        <w:rPr>
          <w:rFonts w:cs="Calibri"/>
          <w:color w:val="000000"/>
        </w:rPr>
        <w:t>,</w:t>
      </w:r>
      <w:r w:rsidR="00FF55DC">
        <w:rPr>
          <w:rFonts w:cs="Calibri"/>
          <w:color w:val="000000"/>
        </w:rPr>
        <w:t xml:space="preserve"> </w:t>
      </w:r>
      <w:r w:rsidR="00573741">
        <w:rPr>
          <w:rFonts w:cs="Calibri"/>
          <w:color w:val="000000"/>
        </w:rPr>
        <w:t>highway safety trends deteriorated and while roads have become less crowded, some drivers have engaged in increased r</w:t>
      </w:r>
      <w:r w:rsidR="00A03243">
        <w:rPr>
          <w:rFonts w:cs="Calibri"/>
          <w:color w:val="000000"/>
        </w:rPr>
        <w:t xml:space="preserve">isky habits including speeding, driving without a seatbelt and distracted driving. </w:t>
      </w:r>
      <w:r w:rsidRPr="00891A1E">
        <w:rPr>
          <w:rFonts w:cs="Calibri"/>
          <w:color w:val="000000"/>
        </w:rPr>
        <w:t xml:space="preserve"> </w:t>
      </w:r>
      <w:r w:rsidR="006E05E5">
        <w:rPr>
          <w:rFonts w:cs="Calibri"/>
          <w:color w:val="000000"/>
        </w:rPr>
        <w:t xml:space="preserve">In addition, </w:t>
      </w:r>
      <w:r w:rsidR="003B74E3" w:rsidRPr="00891A1E">
        <w:rPr>
          <w:rFonts w:cs="Calibri"/>
        </w:rPr>
        <w:t>The Hanover</w:t>
      </w:r>
      <w:r w:rsidR="002208EC" w:rsidRPr="00891A1E">
        <w:rPr>
          <w:rFonts w:cs="Calibri"/>
        </w:rPr>
        <w:t xml:space="preserve"> continues to face</w:t>
      </w:r>
      <w:r w:rsidR="003B74E3" w:rsidRPr="00891A1E">
        <w:rPr>
          <w:rFonts w:cs="Calibri"/>
        </w:rPr>
        <w:t xml:space="preserve"> other premium and expense trends including not reducing agent commission for the premium relief already granted, increased agent profit‐sharing payments, and the potential increase of bad debt.  </w:t>
      </w:r>
    </w:p>
    <w:p w14:paraId="7C9ADCE8" w14:textId="051CBCCA" w:rsidR="00891A1E" w:rsidRDefault="003B74E3" w:rsidP="00A6430E">
      <w:pPr>
        <w:kinsoku w:val="0"/>
        <w:overflowPunct w:val="0"/>
        <w:autoSpaceDE w:val="0"/>
        <w:autoSpaceDN w:val="0"/>
        <w:adjustRightInd w:val="0"/>
        <w:spacing w:before="199"/>
        <w:ind w:left="40" w:right="37"/>
        <w:rPr>
          <w:rFonts w:cs="Calibri"/>
          <w:sz w:val="24"/>
          <w:szCs w:val="24"/>
        </w:rPr>
      </w:pPr>
      <w:r w:rsidRPr="00891A1E">
        <w:rPr>
          <w:rFonts w:cs="Calibri"/>
        </w:rPr>
        <w:lastRenderedPageBreak/>
        <w:t xml:space="preserve">Thank you for the opportunity to provide this update concerning our ongoing efforts to respond and comply with </w:t>
      </w:r>
      <w:r w:rsidR="00A6430E" w:rsidRPr="00891A1E">
        <w:rPr>
          <w:rFonts w:cs="Calibri"/>
        </w:rPr>
        <w:t xml:space="preserve">CA </w:t>
      </w:r>
      <w:r w:rsidR="003F323F">
        <w:rPr>
          <w:rFonts w:cs="Calibri"/>
        </w:rPr>
        <w:t xml:space="preserve">Insurance </w:t>
      </w:r>
      <w:r w:rsidRPr="00891A1E">
        <w:rPr>
          <w:rFonts w:cs="Calibri"/>
        </w:rPr>
        <w:t xml:space="preserve">Bulletin </w:t>
      </w:r>
      <w:r w:rsidRPr="003F323F">
        <w:rPr>
          <w:rFonts w:cs="Calibri"/>
        </w:rPr>
        <w:t>No. 202</w:t>
      </w:r>
      <w:r w:rsidR="003F323F" w:rsidRPr="003F323F">
        <w:rPr>
          <w:rFonts w:cs="Calibri"/>
        </w:rPr>
        <w:t>1</w:t>
      </w:r>
      <w:r w:rsidR="00A6430E" w:rsidRPr="003F323F">
        <w:rPr>
          <w:rFonts w:cs="Calibri"/>
        </w:rPr>
        <w:t>-</w:t>
      </w:r>
      <w:r w:rsidR="003F323F" w:rsidRPr="003F323F">
        <w:rPr>
          <w:rFonts w:cs="Calibri"/>
        </w:rPr>
        <w:t>03</w:t>
      </w:r>
      <w:r w:rsidRPr="00891A1E">
        <w:rPr>
          <w:rFonts w:cs="Calibri"/>
        </w:rPr>
        <w:t>. Should you have any questions, please do not</w:t>
      </w:r>
      <w:r w:rsidR="00A6430E" w:rsidRPr="00891A1E">
        <w:rPr>
          <w:rFonts w:cs="Calibri"/>
        </w:rPr>
        <w:t xml:space="preserve"> </w:t>
      </w:r>
      <w:r w:rsidRPr="00891A1E">
        <w:rPr>
          <w:rFonts w:cs="Calibri"/>
        </w:rPr>
        <w:t xml:space="preserve">hesitate to contact </w:t>
      </w:r>
      <w:r w:rsidR="00FF7409">
        <w:rPr>
          <w:rFonts w:cs="Calibri"/>
        </w:rPr>
        <w:t xml:space="preserve">Gregory Popolizio, Senior Compliance Consultant, at </w:t>
      </w:r>
      <w:hyperlink r:id="rId7" w:history="1">
        <w:r w:rsidR="00FF7409" w:rsidRPr="001A3B3E">
          <w:rPr>
            <w:rStyle w:val="Hyperlink"/>
            <w:rFonts w:cs="Calibri"/>
          </w:rPr>
          <w:t>gpopolizio@hanover.com</w:t>
        </w:r>
      </w:hyperlink>
      <w:r w:rsidR="00FF7409">
        <w:rPr>
          <w:rFonts w:cs="Calibri"/>
        </w:rPr>
        <w:t xml:space="preserve"> </w:t>
      </w:r>
      <w:r w:rsidR="00A6430E" w:rsidRPr="00891A1E">
        <w:rPr>
          <w:rFonts w:cs="Calibri"/>
        </w:rPr>
        <w:t xml:space="preserve">or </w:t>
      </w:r>
      <w:r w:rsidR="00FF7409">
        <w:rPr>
          <w:rFonts w:cs="Calibri"/>
        </w:rPr>
        <w:t>508-855-4826</w:t>
      </w:r>
      <w:r w:rsidR="00A6430E" w:rsidRPr="00891A1E">
        <w:rPr>
          <w:rFonts w:cs="Calibri"/>
        </w:rPr>
        <w:t>.</w:t>
      </w:r>
      <w:bookmarkEnd w:id="2"/>
    </w:p>
    <w:sectPr w:rsidR="00891A1E" w:rsidSect="002F676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CA1F3" w14:textId="77777777" w:rsidR="0016665B" w:rsidRDefault="0016665B" w:rsidP="00F10206">
      <w:r>
        <w:separator/>
      </w:r>
    </w:p>
  </w:endnote>
  <w:endnote w:type="continuationSeparator" w:id="0">
    <w:p w14:paraId="16D8CAFD" w14:textId="77777777" w:rsidR="0016665B" w:rsidRDefault="0016665B" w:rsidP="00F1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BB9E" w14:textId="77777777" w:rsidR="00F10206" w:rsidRDefault="00BE7076" w:rsidP="008D6866">
    <w:pPr>
      <w:pStyle w:val="Footer"/>
      <w:ind w:left="8550" w:hanging="8540"/>
    </w:pPr>
    <w:r>
      <w:rPr>
        <w:noProof/>
      </w:rPr>
      <w:drawing>
        <wp:anchor distT="152400" distB="152400" distL="152400" distR="152400" simplePos="0" relativeHeight="251657728" behindDoc="1" locked="0" layoutInCell="1" allowOverlap="1" wp14:anchorId="446480BC" wp14:editId="5EAB822A">
          <wp:simplePos x="0" y="0"/>
          <wp:positionH relativeFrom="page">
            <wp:posOffset>23495</wp:posOffset>
          </wp:positionH>
          <wp:positionV relativeFrom="page">
            <wp:posOffset>9144000</wp:posOffset>
          </wp:positionV>
          <wp:extent cx="7772400" cy="1026160"/>
          <wp:effectExtent l="0" t="0" r="0" b="254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6866">
      <w:tab/>
    </w:r>
    <w:r w:rsidR="008D686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2A060" w14:textId="77777777" w:rsidR="0016665B" w:rsidRDefault="0016665B" w:rsidP="00F10206">
      <w:r>
        <w:separator/>
      </w:r>
    </w:p>
  </w:footnote>
  <w:footnote w:type="continuationSeparator" w:id="0">
    <w:p w14:paraId="0649C3E9" w14:textId="77777777" w:rsidR="0016665B" w:rsidRDefault="0016665B" w:rsidP="00F10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4D9"/>
    <w:multiLevelType w:val="hybridMultilevel"/>
    <w:tmpl w:val="44FE4332"/>
    <w:lvl w:ilvl="0" w:tplc="F5C2DEA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20E49"/>
    <w:multiLevelType w:val="hybridMultilevel"/>
    <w:tmpl w:val="97F2C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3251F"/>
    <w:multiLevelType w:val="hybridMultilevel"/>
    <w:tmpl w:val="A498DCFE"/>
    <w:lvl w:ilvl="0" w:tplc="04090001">
      <w:start w:val="1"/>
      <w:numFmt w:val="bullet"/>
      <w:lvlText w:val=""/>
      <w:lvlJc w:val="left"/>
      <w:pPr>
        <w:ind w:left="720" w:hanging="360"/>
      </w:pPr>
      <w:rPr>
        <w:rFonts w:ascii="Symbol" w:hAnsi="Symbol" w:hint="default"/>
      </w:rPr>
    </w:lvl>
    <w:lvl w:ilvl="1" w:tplc="54B8907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07A71"/>
    <w:multiLevelType w:val="hybridMultilevel"/>
    <w:tmpl w:val="B5785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90A21"/>
    <w:multiLevelType w:val="hybridMultilevel"/>
    <w:tmpl w:val="861E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06"/>
    <w:rsid w:val="000058E5"/>
    <w:rsid w:val="00006199"/>
    <w:rsid w:val="00013108"/>
    <w:rsid w:val="000230EC"/>
    <w:rsid w:val="00024876"/>
    <w:rsid w:val="000801DE"/>
    <w:rsid w:val="000D2B7F"/>
    <w:rsid w:val="001073AB"/>
    <w:rsid w:val="0016665B"/>
    <w:rsid w:val="001D0F39"/>
    <w:rsid w:val="002064B4"/>
    <w:rsid w:val="00216FA9"/>
    <w:rsid w:val="002208EC"/>
    <w:rsid w:val="00242A81"/>
    <w:rsid w:val="0027005A"/>
    <w:rsid w:val="00276F7C"/>
    <w:rsid w:val="00294670"/>
    <w:rsid w:val="00295BA9"/>
    <w:rsid w:val="002B4156"/>
    <w:rsid w:val="002E794B"/>
    <w:rsid w:val="002F6765"/>
    <w:rsid w:val="002F6EF7"/>
    <w:rsid w:val="00326757"/>
    <w:rsid w:val="003323AC"/>
    <w:rsid w:val="003502CC"/>
    <w:rsid w:val="003510A2"/>
    <w:rsid w:val="003620B9"/>
    <w:rsid w:val="003B022D"/>
    <w:rsid w:val="003B74E3"/>
    <w:rsid w:val="003C589B"/>
    <w:rsid w:val="003D191C"/>
    <w:rsid w:val="003D1BFD"/>
    <w:rsid w:val="003F323F"/>
    <w:rsid w:val="003F583F"/>
    <w:rsid w:val="003F73E7"/>
    <w:rsid w:val="0042481A"/>
    <w:rsid w:val="0043529D"/>
    <w:rsid w:val="00441818"/>
    <w:rsid w:val="00461C1C"/>
    <w:rsid w:val="004806E3"/>
    <w:rsid w:val="005037DF"/>
    <w:rsid w:val="005300E6"/>
    <w:rsid w:val="00560547"/>
    <w:rsid w:val="005677D0"/>
    <w:rsid w:val="005708A8"/>
    <w:rsid w:val="00573741"/>
    <w:rsid w:val="0059584F"/>
    <w:rsid w:val="0060712A"/>
    <w:rsid w:val="006148A1"/>
    <w:rsid w:val="00625403"/>
    <w:rsid w:val="0064060B"/>
    <w:rsid w:val="0064401C"/>
    <w:rsid w:val="006906E7"/>
    <w:rsid w:val="00691ABC"/>
    <w:rsid w:val="006B1B33"/>
    <w:rsid w:val="006B38BE"/>
    <w:rsid w:val="006B5F2B"/>
    <w:rsid w:val="006E05E5"/>
    <w:rsid w:val="006F0E60"/>
    <w:rsid w:val="006F5001"/>
    <w:rsid w:val="0072139D"/>
    <w:rsid w:val="00747D83"/>
    <w:rsid w:val="007575C9"/>
    <w:rsid w:val="00764CBD"/>
    <w:rsid w:val="00775BC5"/>
    <w:rsid w:val="00776CBE"/>
    <w:rsid w:val="007A6D50"/>
    <w:rsid w:val="007C7E83"/>
    <w:rsid w:val="007D4DE9"/>
    <w:rsid w:val="007E4E15"/>
    <w:rsid w:val="007E702B"/>
    <w:rsid w:val="0080323C"/>
    <w:rsid w:val="008733A6"/>
    <w:rsid w:val="008904CF"/>
    <w:rsid w:val="0089123B"/>
    <w:rsid w:val="00891A1E"/>
    <w:rsid w:val="00894CDF"/>
    <w:rsid w:val="008C42ED"/>
    <w:rsid w:val="008D34A7"/>
    <w:rsid w:val="008D6866"/>
    <w:rsid w:val="008F6C39"/>
    <w:rsid w:val="0090021C"/>
    <w:rsid w:val="0092295F"/>
    <w:rsid w:val="0092466C"/>
    <w:rsid w:val="00935DBD"/>
    <w:rsid w:val="00940097"/>
    <w:rsid w:val="00943BFF"/>
    <w:rsid w:val="009C49F8"/>
    <w:rsid w:val="009D7FD0"/>
    <w:rsid w:val="00A03243"/>
    <w:rsid w:val="00A161B4"/>
    <w:rsid w:val="00A6430E"/>
    <w:rsid w:val="00A70507"/>
    <w:rsid w:val="00A73E8D"/>
    <w:rsid w:val="00AC5694"/>
    <w:rsid w:val="00AF1CFA"/>
    <w:rsid w:val="00B0335D"/>
    <w:rsid w:val="00B477DA"/>
    <w:rsid w:val="00B55FCD"/>
    <w:rsid w:val="00B5741E"/>
    <w:rsid w:val="00BE7076"/>
    <w:rsid w:val="00C17514"/>
    <w:rsid w:val="00C50755"/>
    <w:rsid w:val="00C866C8"/>
    <w:rsid w:val="00C971FC"/>
    <w:rsid w:val="00D01084"/>
    <w:rsid w:val="00D506B5"/>
    <w:rsid w:val="00D77740"/>
    <w:rsid w:val="00D85BF0"/>
    <w:rsid w:val="00D86EAF"/>
    <w:rsid w:val="00DE2E53"/>
    <w:rsid w:val="00DF0096"/>
    <w:rsid w:val="00E20E6E"/>
    <w:rsid w:val="00E37683"/>
    <w:rsid w:val="00E76E11"/>
    <w:rsid w:val="00E84E4C"/>
    <w:rsid w:val="00EA65B9"/>
    <w:rsid w:val="00EE4B7C"/>
    <w:rsid w:val="00EF4AEC"/>
    <w:rsid w:val="00F04A9E"/>
    <w:rsid w:val="00F10206"/>
    <w:rsid w:val="00F23A51"/>
    <w:rsid w:val="00F55DF6"/>
    <w:rsid w:val="00F62F0E"/>
    <w:rsid w:val="00F65E59"/>
    <w:rsid w:val="00F73727"/>
    <w:rsid w:val="00F813DA"/>
    <w:rsid w:val="00FB6AE3"/>
    <w:rsid w:val="00FC2139"/>
    <w:rsid w:val="00FF3441"/>
    <w:rsid w:val="00FF55DC"/>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11C926"/>
  <w15:docId w15:val="{52A5A0EB-9EDA-4EC6-8359-EE9A8F5E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206"/>
    <w:pPr>
      <w:tabs>
        <w:tab w:val="center" w:pos="4680"/>
        <w:tab w:val="right" w:pos="9360"/>
      </w:tabs>
    </w:pPr>
  </w:style>
  <w:style w:type="character" w:customStyle="1" w:styleId="HeaderChar">
    <w:name w:val="Header Char"/>
    <w:link w:val="Header"/>
    <w:uiPriority w:val="99"/>
    <w:rsid w:val="00F10206"/>
    <w:rPr>
      <w:sz w:val="22"/>
      <w:szCs w:val="22"/>
    </w:rPr>
  </w:style>
  <w:style w:type="paragraph" w:styleId="Footer">
    <w:name w:val="footer"/>
    <w:basedOn w:val="Normal"/>
    <w:link w:val="FooterChar"/>
    <w:uiPriority w:val="99"/>
    <w:unhideWhenUsed/>
    <w:rsid w:val="00F10206"/>
    <w:pPr>
      <w:tabs>
        <w:tab w:val="center" w:pos="4680"/>
        <w:tab w:val="right" w:pos="9360"/>
      </w:tabs>
    </w:pPr>
  </w:style>
  <w:style w:type="character" w:customStyle="1" w:styleId="FooterChar">
    <w:name w:val="Footer Char"/>
    <w:link w:val="Footer"/>
    <w:uiPriority w:val="99"/>
    <w:rsid w:val="00F10206"/>
    <w:rPr>
      <w:sz w:val="22"/>
      <w:szCs w:val="22"/>
    </w:rPr>
  </w:style>
  <w:style w:type="character" w:styleId="Hyperlink">
    <w:name w:val="Hyperlink"/>
    <w:uiPriority w:val="99"/>
    <w:unhideWhenUsed/>
    <w:rsid w:val="00FC2139"/>
    <w:rPr>
      <w:color w:val="0563C1"/>
      <w:u w:val="single"/>
    </w:rPr>
  </w:style>
  <w:style w:type="character" w:styleId="Strong">
    <w:name w:val="Strong"/>
    <w:uiPriority w:val="22"/>
    <w:qFormat/>
    <w:rsid w:val="00FC2139"/>
    <w:rPr>
      <w:b/>
      <w:bCs/>
    </w:rPr>
  </w:style>
  <w:style w:type="paragraph" w:styleId="ListParagraph">
    <w:name w:val="List Paragraph"/>
    <w:basedOn w:val="Normal"/>
    <w:uiPriority w:val="34"/>
    <w:qFormat/>
    <w:rsid w:val="00FC2139"/>
    <w:pPr>
      <w:spacing w:after="200" w:line="276" w:lineRule="auto"/>
      <w:ind w:left="720"/>
    </w:pPr>
  </w:style>
  <w:style w:type="character" w:styleId="UnresolvedMention">
    <w:name w:val="Unresolved Mention"/>
    <w:basedOn w:val="DefaultParagraphFont"/>
    <w:uiPriority w:val="99"/>
    <w:semiHidden/>
    <w:unhideWhenUsed/>
    <w:rsid w:val="000801DE"/>
    <w:rPr>
      <w:color w:val="605E5C"/>
      <w:shd w:val="clear" w:color="auto" w:fill="E1DFDD"/>
    </w:rPr>
  </w:style>
  <w:style w:type="paragraph" w:styleId="NormalWeb">
    <w:name w:val="Normal (Web)"/>
    <w:basedOn w:val="Normal"/>
    <w:uiPriority w:val="99"/>
    <w:semiHidden/>
    <w:unhideWhenUsed/>
    <w:rsid w:val="00776CBE"/>
    <w:rPr>
      <w:rFonts w:eastAsiaTheme="minorHAnsi" w:cs="Calibri"/>
    </w:rPr>
  </w:style>
  <w:style w:type="paragraph" w:customStyle="1" w:styleId="Default">
    <w:name w:val="Default"/>
    <w:rsid w:val="00DF009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EE4B7C"/>
    <w:pPr>
      <w:spacing w:after="120"/>
    </w:pPr>
  </w:style>
  <w:style w:type="character" w:customStyle="1" w:styleId="BodyTextChar">
    <w:name w:val="Body Text Char"/>
    <w:basedOn w:val="DefaultParagraphFont"/>
    <w:link w:val="BodyText"/>
    <w:uiPriority w:val="99"/>
    <w:semiHidden/>
    <w:rsid w:val="00EE4B7C"/>
    <w:rPr>
      <w:sz w:val="22"/>
      <w:szCs w:val="22"/>
    </w:rPr>
  </w:style>
  <w:style w:type="paragraph" w:customStyle="1" w:styleId="TableParagraph">
    <w:name w:val="Table Paragraph"/>
    <w:basedOn w:val="Normal"/>
    <w:uiPriority w:val="1"/>
    <w:qFormat/>
    <w:rsid w:val="00EE4B7C"/>
    <w:pPr>
      <w:autoSpaceDE w:val="0"/>
      <w:autoSpaceDN w:val="0"/>
      <w:adjustRightInd w:val="0"/>
      <w:spacing w:line="259" w:lineRule="exact"/>
      <w:ind w:left="184"/>
      <w:jc w:val="center"/>
    </w:pPr>
    <w:rPr>
      <w:rFonts w:cs="Calibri"/>
      <w:sz w:val="24"/>
      <w:szCs w:val="24"/>
    </w:rPr>
  </w:style>
  <w:style w:type="paragraph" w:styleId="BalloonText">
    <w:name w:val="Balloon Text"/>
    <w:basedOn w:val="Normal"/>
    <w:link w:val="BalloonTextChar"/>
    <w:uiPriority w:val="99"/>
    <w:semiHidden/>
    <w:unhideWhenUsed/>
    <w:rsid w:val="00924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66C"/>
    <w:rPr>
      <w:rFonts w:ascii="Segoe UI" w:hAnsi="Segoe UI" w:cs="Segoe UI"/>
      <w:sz w:val="18"/>
      <w:szCs w:val="18"/>
    </w:rPr>
  </w:style>
  <w:style w:type="character" w:styleId="CommentReference">
    <w:name w:val="annotation reference"/>
    <w:basedOn w:val="DefaultParagraphFont"/>
    <w:uiPriority w:val="99"/>
    <w:semiHidden/>
    <w:unhideWhenUsed/>
    <w:rsid w:val="00326757"/>
    <w:rPr>
      <w:sz w:val="16"/>
      <w:szCs w:val="16"/>
    </w:rPr>
  </w:style>
  <w:style w:type="paragraph" w:styleId="CommentText">
    <w:name w:val="annotation text"/>
    <w:basedOn w:val="Normal"/>
    <w:link w:val="CommentTextChar"/>
    <w:uiPriority w:val="99"/>
    <w:semiHidden/>
    <w:unhideWhenUsed/>
    <w:rsid w:val="00326757"/>
    <w:rPr>
      <w:sz w:val="20"/>
      <w:szCs w:val="20"/>
    </w:rPr>
  </w:style>
  <w:style w:type="character" w:customStyle="1" w:styleId="CommentTextChar">
    <w:name w:val="Comment Text Char"/>
    <w:basedOn w:val="DefaultParagraphFont"/>
    <w:link w:val="CommentText"/>
    <w:uiPriority w:val="99"/>
    <w:semiHidden/>
    <w:rsid w:val="00326757"/>
  </w:style>
  <w:style w:type="paragraph" w:styleId="CommentSubject">
    <w:name w:val="annotation subject"/>
    <w:basedOn w:val="CommentText"/>
    <w:next w:val="CommentText"/>
    <w:link w:val="CommentSubjectChar"/>
    <w:uiPriority w:val="99"/>
    <w:semiHidden/>
    <w:unhideWhenUsed/>
    <w:rsid w:val="00326757"/>
    <w:rPr>
      <w:b/>
      <w:bCs/>
    </w:rPr>
  </w:style>
  <w:style w:type="character" w:customStyle="1" w:styleId="CommentSubjectChar">
    <w:name w:val="Comment Subject Char"/>
    <w:basedOn w:val="CommentTextChar"/>
    <w:link w:val="CommentSubject"/>
    <w:uiPriority w:val="99"/>
    <w:semiHidden/>
    <w:rsid w:val="00326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48298">
      <w:bodyDiv w:val="1"/>
      <w:marLeft w:val="0"/>
      <w:marRight w:val="0"/>
      <w:marTop w:val="0"/>
      <w:marBottom w:val="0"/>
      <w:divBdr>
        <w:top w:val="none" w:sz="0" w:space="0" w:color="auto"/>
        <w:left w:val="none" w:sz="0" w:space="0" w:color="auto"/>
        <w:bottom w:val="none" w:sz="0" w:space="0" w:color="auto"/>
        <w:right w:val="none" w:sz="0" w:space="0" w:color="auto"/>
      </w:divBdr>
    </w:div>
    <w:div w:id="279193538">
      <w:bodyDiv w:val="1"/>
      <w:marLeft w:val="0"/>
      <w:marRight w:val="0"/>
      <w:marTop w:val="0"/>
      <w:marBottom w:val="0"/>
      <w:divBdr>
        <w:top w:val="none" w:sz="0" w:space="0" w:color="auto"/>
        <w:left w:val="none" w:sz="0" w:space="0" w:color="auto"/>
        <w:bottom w:val="none" w:sz="0" w:space="0" w:color="auto"/>
        <w:right w:val="none" w:sz="0" w:space="0" w:color="auto"/>
      </w:divBdr>
    </w:div>
    <w:div w:id="405423573">
      <w:bodyDiv w:val="1"/>
      <w:marLeft w:val="0"/>
      <w:marRight w:val="0"/>
      <w:marTop w:val="0"/>
      <w:marBottom w:val="0"/>
      <w:divBdr>
        <w:top w:val="none" w:sz="0" w:space="0" w:color="auto"/>
        <w:left w:val="none" w:sz="0" w:space="0" w:color="auto"/>
        <w:bottom w:val="none" w:sz="0" w:space="0" w:color="auto"/>
        <w:right w:val="none" w:sz="0" w:space="0" w:color="auto"/>
      </w:divBdr>
    </w:div>
    <w:div w:id="646513431">
      <w:bodyDiv w:val="1"/>
      <w:marLeft w:val="0"/>
      <w:marRight w:val="0"/>
      <w:marTop w:val="0"/>
      <w:marBottom w:val="0"/>
      <w:divBdr>
        <w:top w:val="none" w:sz="0" w:space="0" w:color="auto"/>
        <w:left w:val="none" w:sz="0" w:space="0" w:color="auto"/>
        <w:bottom w:val="none" w:sz="0" w:space="0" w:color="auto"/>
        <w:right w:val="none" w:sz="0" w:space="0" w:color="auto"/>
      </w:divBdr>
    </w:div>
    <w:div w:id="972753540">
      <w:bodyDiv w:val="1"/>
      <w:marLeft w:val="0"/>
      <w:marRight w:val="0"/>
      <w:marTop w:val="0"/>
      <w:marBottom w:val="0"/>
      <w:divBdr>
        <w:top w:val="none" w:sz="0" w:space="0" w:color="auto"/>
        <w:left w:val="none" w:sz="0" w:space="0" w:color="auto"/>
        <w:bottom w:val="none" w:sz="0" w:space="0" w:color="auto"/>
        <w:right w:val="none" w:sz="0" w:space="0" w:color="auto"/>
      </w:divBdr>
    </w:div>
    <w:div w:id="1550994485">
      <w:bodyDiv w:val="1"/>
      <w:marLeft w:val="0"/>
      <w:marRight w:val="0"/>
      <w:marTop w:val="0"/>
      <w:marBottom w:val="0"/>
      <w:divBdr>
        <w:top w:val="none" w:sz="0" w:space="0" w:color="auto"/>
        <w:left w:val="none" w:sz="0" w:space="0" w:color="auto"/>
        <w:bottom w:val="none" w:sz="0" w:space="0" w:color="auto"/>
        <w:right w:val="none" w:sz="0" w:space="0" w:color="auto"/>
      </w:divBdr>
    </w:div>
    <w:div w:id="1785073484">
      <w:bodyDiv w:val="1"/>
      <w:marLeft w:val="0"/>
      <w:marRight w:val="0"/>
      <w:marTop w:val="0"/>
      <w:marBottom w:val="0"/>
      <w:divBdr>
        <w:top w:val="none" w:sz="0" w:space="0" w:color="auto"/>
        <w:left w:val="none" w:sz="0" w:space="0" w:color="auto"/>
        <w:bottom w:val="none" w:sz="0" w:space="0" w:color="auto"/>
        <w:right w:val="none" w:sz="0" w:space="0" w:color="auto"/>
      </w:divBdr>
    </w:div>
    <w:div w:id="19096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opolizio@hanov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Hanover Insurance Company</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PARNAGIAN, ALINE E.</dc:creator>
  <cp:lastModifiedBy>EVANS, ANDREW J.</cp:lastModifiedBy>
  <cp:revision>8</cp:revision>
  <cp:lastPrinted>2018-06-12T16:56:00Z</cp:lastPrinted>
  <dcterms:created xsi:type="dcterms:W3CDTF">2021-04-28T22:10:00Z</dcterms:created>
  <dcterms:modified xsi:type="dcterms:W3CDTF">2021-04-30T13:36:00Z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0FAAcuWl1SbNzhHDYEFhNBRMD8/JnojRsSI35vCvEKR+4MSvufU5UwlwJV7GBKNpskbDx9qi5Q94gvVR_x000d_
sdD50XjxB2ZdTpiIIrN49SnzrNXf2bUur6d6hMm2inghG1d9bbMaYwa+CQm2WWrlL4lojlTC216d_x000d_
/aUZUagSBHKwWnbpQ0noTqDfPxK9Fe5XesxyxGX/Lz8YQJE4cwcSfAJ0Ze/iYwtr5njzmI0uwdi2_x000d_
LCr4KM5kmPTckvHFD</vt:lpwstr>
  </property>
  <property fmtid="{D5CDD505-2E9C-101B-9397-08002B2CF9AE}" pid="3" name="MAIL_MSG_ID2">
    <vt:lpwstr>fTSYm//B1IXs9mWtyq62s7sD3hbc1w1vgasvgto6RsauWAzwYnG2ixygc8n_x000d_
7LBIqACLQx85OHxfcyqLgLwgxymqQODHvCsXsTyKKOVk4jYVP3Pft5FsoJk=</vt:lpwstr>
  </property>
  <property fmtid="{D5CDD505-2E9C-101B-9397-08002B2CF9AE}" pid="4" name="RESPONSE_SENDER_NAME">
    <vt:lpwstr>4AAA4Lxe55UJ0C/EN39H8BYZsfH86oTqndNYYV6/rh6j0kvwrgoRyLSAig==</vt:lpwstr>
  </property>
  <property fmtid="{D5CDD505-2E9C-101B-9397-08002B2CF9AE}" pid="5" name="EMAIL_OWNER_ADDRESS">
    <vt:lpwstr>4AAA4Lxe55UJ0C8u7gnSaHVTbBt9HZi0v0wQ4J0PsSVi+DchyhA7mYu1iw==</vt:lpwstr>
  </property>
</Properties>
</file>