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17BC2" w:rsidRDefault="003F420B">
      <w:r w:rsidRPr="003F420B">
        <w:t>Throughout the US, TARIC currently only insures affiliates. Specifically, in CA, TARIC insures its ultimate parent, Ford Motor Company, via a commercial auto liability policy for Ford Owned Vehicles.  Underwriting for this commercial auto</w:t>
      </w:r>
      <w:r>
        <w:t xml:space="preserve"> liability</w:t>
      </w:r>
      <w:r w:rsidRPr="003F420B">
        <w:t xml:space="preserve"> policy does not include individual driver factors (e.g. mileage, garaging location, driving records or CLUE records). Rather, underwriting for this policy is limited to the number of vehicles insured. TARIC’s business remains unchanged from 20</w:t>
      </w:r>
      <w:bookmarkStart w:id="0" w:name="_GoBack"/>
      <w:bookmarkEnd w:id="0"/>
      <w:r w:rsidRPr="003F420B">
        <w:t>20</w:t>
      </w:r>
      <w:r>
        <w:t>.</w:t>
      </w:r>
    </w:p>
    <w:sectPr w:rsidR="00017B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20B"/>
    <w:rsid w:val="00017BC2"/>
    <w:rsid w:val="003F42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7F183"/>
  <w15:chartTrackingRefBased/>
  <w15:docId w15:val="{D63CC54A-52CE-449C-857C-E4D8DD0B9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74</Words>
  <Characters>422</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Ford Motor Company</Company>
  <LinksUpToDate>false</LinksUpToDate>
  <CharactersWithSpaces>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Dickinson, Kristin (K.)</dc:creator>
  <cp:keywords/>
  <dc:description/>
  <cp:lastModifiedBy>Dickinson, Kristin (K.)</cp:lastModifiedBy>
  <cp:revision>1</cp:revision>
  <dcterms:created xsi:type="dcterms:W3CDTF">2021-04-29T16:39:00Z</dcterms:created>
  <dcterms:modified xsi:type="dcterms:W3CDTF">2021-04-29T16:42:00Z</dcterms:modified>
</cp:coreProperties>
</file>