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B4ECC" w14:textId="1F58C6BA" w:rsidR="000D59F7" w:rsidRDefault="0051023C" w:rsidP="000D59F7">
      <w:pPr>
        <w:pStyle w:val="NoSpacing"/>
        <w:rPr>
          <w:rFonts w:ascii="Arial" w:hAnsi="Arial" w:cs="Arial"/>
          <w:sz w:val="24"/>
          <w:szCs w:val="24"/>
        </w:rPr>
      </w:pPr>
      <w:r>
        <w:rPr>
          <w:rFonts w:ascii="Arial" w:hAnsi="Arial" w:cs="Arial"/>
          <w:sz w:val="24"/>
          <w:szCs w:val="24"/>
        </w:rPr>
        <w:t>Last year, i</w:t>
      </w:r>
      <w:r w:rsidR="000D59F7">
        <w:rPr>
          <w:rFonts w:ascii="Arial" w:hAnsi="Arial" w:cs="Arial"/>
          <w:sz w:val="24"/>
          <w:szCs w:val="24"/>
        </w:rPr>
        <w:t>n consequence of the COVID-19 pandemic, the California Department of Insurance</w:t>
      </w:r>
      <w:r>
        <w:rPr>
          <w:rFonts w:ascii="Arial" w:hAnsi="Arial" w:cs="Arial"/>
          <w:sz w:val="24"/>
          <w:szCs w:val="24"/>
        </w:rPr>
        <w:t xml:space="preserve"> (CDI)</w:t>
      </w:r>
      <w:r w:rsidR="000D59F7">
        <w:rPr>
          <w:rFonts w:ascii="Arial" w:hAnsi="Arial" w:cs="Arial"/>
          <w:sz w:val="24"/>
          <w:szCs w:val="24"/>
        </w:rPr>
        <w:t xml:space="preserve"> issued Bulletins </w:t>
      </w:r>
      <w:hyperlink r:id="rId7" w:history="1">
        <w:r w:rsidR="000D59F7" w:rsidRPr="00514E16">
          <w:rPr>
            <w:rStyle w:val="Hyperlink"/>
            <w:rFonts w:ascii="Arial" w:hAnsi="Arial" w:cs="Arial"/>
            <w:sz w:val="24"/>
            <w:szCs w:val="24"/>
          </w:rPr>
          <w:t>2020-3</w:t>
        </w:r>
      </w:hyperlink>
      <w:r w:rsidR="000D59F7">
        <w:rPr>
          <w:rFonts w:ascii="Arial" w:hAnsi="Arial" w:cs="Arial"/>
          <w:sz w:val="24"/>
          <w:szCs w:val="24"/>
        </w:rPr>
        <w:t xml:space="preserve"> and </w:t>
      </w:r>
      <w:hyperlink r:id="rId8" w:history="1">
        <w:r w:rsidR="000D59F7" w:rsidRPr="00514E16">
          <w:rPr>
            <w:rStyle w:val="Hyperlink"/>
            <w:rFonts w:ascii="Arial" w:hAnsi="Arial" w:cs="Arial"/>
            <w:sz w:val="24"/>
            <w:szCs w:val="24"/>
          </w:rPr>
          <w:t>2020-4</w:t>
        </w:r>
      </w:hyperlink>
      <w:r w:rsidR="000D59F7">
        <w:rPr>
          <w:rFonts w:ascii="Arial" w:hAnsi="Arial" w:cs="Arial"/>
          <w:sz w:val="24"/>
          <w:szCs w:val="24"/>
        </w:rPr>
        <w:t xml:space="preserve"> directing insurers to </w:t>
      </w:r>
      <w:r w:rsidR="000D59F7" w:rsidRPr="00BB5211">
        <w:rPr>
          <w:rFonts w:ascii="Arial" w:hAnsi="Arial" w:cs="Arial"/>
          <w:sz w:val="24"/>
          <w:szCs w:val="24"/>
        </w:rPr>
        <w:t xml:space="preserve">make a </w:t>
      </w:r>
      <w:r w:rsidR="000D59F7">
        <w:rPr>
          <w:rFonts w:ascii="Arial" w:hAnsi="Arial" w:cs="Arial"/>
          <w:sz w:val="24"/>
          <w:szCs w:val="24"/>
        </w:rPr>
        <w:t>“</w:t>
      </w:r>
      <w:r w:rsidR="000D59F7" w:rsidRPr="00BB5211">
        <w:rPr>
          <w:rFonts w:ascii="Arial" w:hAnsi="Arial" w:cs="Arial"/>
          <w:sz w:val="24"/>
          <w:szCs w:val="24"/>
        </w:rPr>
        <w:t>premium refund</w:t>
      </w:r>
      <w:r w:rsidR="000D59F7">
        <w:rPr>
          <w:rFonts w:ascii="Arial" w:hAnsi="Arial" w:cs="Arial"/>
          <w:sz w:val="24"/>
          <w:szCs w:val="24"/>
        </w:rPr>
        <w:t>”</w:t>
      </w:r>
      <w:r w:rsidR="000D59F7" w:rsidRPr="00BB5211">
        <w:rPr>
          <w:rFonts w:ascii="Arial" w:hAnsi="Arial" w:cs="Arial"/>
          <w:sz w:val="24"/>
          <w:szCs w:val="24"/>
        </w:rPr>
        <w:t xml:space="preserve"> for the m</w:t>
      </w:r>
      <w:r w:rsidR="000D59F7">
        <w:rPr>
          <w:rFonts w:ascii="Arial" w:hAnsi="Arial" w:cs="Arial"/>
          <w:sz w:val="24"/>
          <w:szCs w:val="24"/>
        </w:rPr>
        <w:t>onths of March, April and May “to all a</w:t>
      </w:r>
      <w:r w:rsidR="000D59F7" w:rsidRPr="00BB5211">
        <w:rPr>
          <w:rFonts w:ascii="Arial" w:hAnsi="Arial" w:cs="Arial"/>
          <w:sz w:val="24"/>
          <w:szCs w:val="24"/>
        </w:rPr>
        <w:t>dversely impacted</w:t>
      </w:r>
      <w:r w:rsidR="000D59F7">
        <w:rPr>
          <w:rFonts w:ascii="Arial" w:hAnsi="Arial" w:cs="Arial"/>
          <w:sz w:val="24"/>
          <w:szCs w:val="24"/>
        </w:rPr>
        <w:t xml:space="preserve"> </w:t>
      </w:r>
      <w:r w:rsidR="000D59F7" w:rsidRPr="00BB5211">
        <w:rPr>
          <w:rFonts w:ascii="Arial" w:hAnsi="Arial" w:cs="Arial"/>
          <w:sz w:val="24"/>
          <w:szCs w:val="24"/>
        </w:rPr>
        <w:t>California policyholders</w:t>
      </w:r>
      <w:r w:rsidR="000D59F7">
        <w:rPr>
          <w:rFonts w:ascii="Arial" w:hAnsi="Arial" w:cs="Arial"/>
          <w:sz w:val="24"/>
          <w:szCs w:val="24"/>
        </w:rPr>
        <w:t>” in certain lines of business, including private passenger automobile insurance and commercial automobile insurance. The Bulletins stated that the Commissioner “grants each insurer reasonable flexibility in determining how best to quickly and fairly accomplish” this result, noting that insurers may do so “by providing</w:t>
      </w:r>
      <w:r w:rsidR="000D59F7" w:rsidRPr="00514E16">
        <w:rPr>
          <w:rFonts w:ascii="Arial" w:hAnsi="Arial" w:cs="Arial"/>
          <w:sz w:val="24"/>
          <w:szCs w:val="24"/>
        </w:rPr>
        <w:t xml:space="preserve"> a premium credit, reduction, return of</w:t>
      </w:r>
      <w:r w:rsidR="000D59F7">
        <w:rPr>
          <w:rFonts w:ascii="Arial" w:hAnsi="Arial" w:cs="Arial"/>
          <w:sz w:val="24"/>
          <w:szCs w:val="24"/>
        </w:rPr>
        <w:t xml:space="preserve"> </w:t>
      </w:r>
      <w:r w:rsidR="000D59F7" w:rsidRPr="00514E16">
        <w:rPr>
          <w:rFonts w:ascii="Arial" w:hAnsi="Arial" w:cs="Arial"/>
          <w:sz w:val="24"/>
          <w:szCs w:val="24"/>
        </w:rPr>
        <w:t xml:space="preserve">premium, or other appropriate premium </w:t>
      </w:r>
      <w:r w:rsidR="000D59F7">
        <w:rPr>
          <w:rFonts w:ascii="Arial" w:hAnsi="Arial" w:cs="Arial"/>
          <w:sz w:val="24"/>
          <w:szCs w:val="24"/>
        </w:rPr>
        <w:t>a</w:t>
      </w:r>
      <w:r w:rsidR="000D59F7" w:rsidRPr="00514E16">
        <w:rPr>
          <w:rFonts w:ascii="Arial" w:hAnsi="Arial" w:cs="Arial"/>
          <w:sz w:val="24"/>
          <w:szCs w:val="24"/>
        </w:rPr>
        <w:t>djustment.</w:t>
      </w:r>
      <w:r w:rsidR="00FB589B">
        <w:rPr>
          <w:rFonts w:ascii="Arial" w:hAnsi="Arial" w:cs="Arial"/>
          <w:sz w:val="24"/>
          <w:szCs w:val="24"/>
        </w:rPr>
        <w:t xml:space="preserve">” Bulletin </w:t>
      </w:r>
      <w:hyperlink r:id="rId9" w:history="1">
        <w:r w:rsidRPr="0051023C">
          <w:rPr>
            <w:rStyle w:val="Hyperlink"/>
            <w:rFonts w:ascii="Arial" w:hAnsi="Arial" w:cs="Arial"/>
            <w:sz w:val="24"/>
            <w:szCs w:val="24"/>
          </w:rPr>
          <w:t>2020-8</w:t>
        </w:r>
      </w:hyperlink>
      <w:r w:rsidR="005B5466">
        <w:rPr>
          <w:rFonts w:ascii="Arial" w:hAnsi="Arial" w:cs="Arial"/>
          <w:sz w:val="24"/>
          <w:szCs w:val="24"/>
        </w:rPr>
        <w:t xml:space="preserve"> </w:t>
      </w:r>
      <w:r w:rsidR="000D59F7">
        <w:rPr>
          <w:rFonts w:ascii="Arial" w:hAnsi="Arial" w:cs="Arial"/>
          <w:sz w:val="24"/>
          <w:szCs w:val="24"/>
        </w:rPr>
        <w:t>was later issued</w:t>
      </w:r>
      <w:r w:rsidR="00387505">
        <w:rPr>
          <w:rFonts w:ascii="Arial" w:hAnsi="Arial" w:cs="Arial"/>
          <w:sz w:val="24"/>
          <w:szCs w:val="24"/>
        </w:rPr>
        <w:t xml:space="preserve"> and amended</w:t>
      </w:r>
      <w:r w:rsidR="000D59F7">
        <w:rPr>
          <w:rFonts w:ascii="Arial" w:hAnsi="Arial" w:cs="Arial"/>
          <w:sz w:val="24"/>
          <w:szCs w:val="24"/>
        </w:rPr>
        <w:t xml:space="preserve"> “</w:t>
      </w:r>
      <w:r w:rsidR="000D59F7" w:rsidRPr="009F0C26">
        <w:rPr>
          <w:rFonts w:ascii="Arial" w:hAnsi="Arial" w:cs="Arial"/>
          <w:sz w:val="24"/>
          <w:szCs w:val="24"/>
        </w:rPr>
        <w:t>to extend the directives and reporting requirements set forth in Bulletins 2020-3 and 2020-4</w:t>
      </w:r>
      <w:r w:rsidR="000D59F7">
        <w:rPr>
          <w:rFonts w:ascii="Arial" w:hAnsi="Arial" w:cs="Arial"/>
          <w:sz w:val="24"/>
          <w:szCs w:val="24"/>
        </w:rPr>
        <w:t xml:space="preserve">” </w:t>
      </w:r>
      <w:r w:rsidR="00387505">
        <w:rPr>
          <w:rFonts w:ascii="Arial" w:hAnsi="Arial" w:cs="Arial"/>
          <w:sz w:val="24"/>
          <w:szCs w:val="24"/>
        </w:rPr>
        <w:t>for</w:t>
      </w:r>
      <w:r w:rsidR="000D59F7">
        <w:rPr>
          <w:rFonts w:ascii="Arial" w:hAnsi="Arial" w:cs="Arial"/>
          <w:sz w:val="24"/>
          <w:szCs w:val="24"/>
        </w:rPr>
        <w:t xml:space="preserve"> the month</w:t>
      </w:r>
      <w:r w:rsidR="00387505">
        <w:rPr>
          <w:rFonts w:ascii="Arial" w:hAnsi="Arial" w:cs="Arial"/>
          <w:sz w:val="24"/>
          <w:szCs w:val="24"/>
        </w:rPr>
        <w:t>s</w:t>
      </w:r>
      <w:r w:rsidR="000D59F7">
        <w:rPr>
          <w:rFonts w:ascii="Arial" w:hAnsi="Arial" w:cs="Arial"/>
          <w:sz w:val="24"/>
          <w:szCs w:val="24"/>
        </w:rPr>
        <w:t xml:space="preserve"> of June </w:t>
      </w:r>
      <w:r w:rsidR="00387505">
        <w:rPr>
          <w:rFonts w:ascii="Arial" w:hAnsi="Arial" w:cs="Arial"/>
          <w:sz w:val="24"/>
          <w:szCs w:val="24"/>
        </w:rPr>
        <w:t>through December.</w:t>
      </w:r>
    </w:p>
    <w:p w14:paraId="41706C88" w14:textId="77777777" w:rsidR="00B131C6" w:rsidRDefault="00B131C6" w:rsidP="000D59F7">
      <w:pPr>
        <w:pStyle w:val="NoSpacing"/>
        <w:rPr>
          <w:rFonts w:ascii="Arial" w:hAnsi="Arial" w:cs="Arial"/>
          <w:sz w:val="24"/>
          <w:szCs w:val="24"/>
        </w:rPr>
      </w:pPr>
    </w:p>
    <w:p w14:paraId="11007946" w14:textId="2BCC992D" w:rsidR="00B131C6" w:rsidRDefault="00B131C6" w:rsidP="000D59F7">
      <w:pPr>
        <w:pStyle w:val="NoSpacing"/>
        <w:rPr>
          <w:rFonts w:ascii="Arial" w:hAnsi="Arial" w:cs="Arial"/>
          <w:sz w:val="24"/>
          <w:szCs w:val="24"/>
        </w:rPr>
      </w:pPr>
      <w:r>
        <w:rPr>
          <w:rFonts w:ascii="Arial" w:hAnsi="Arial" w:cs="Arial"/>
          <w:sz w:val="24"/>
          <w:szCs w:val="24"/>
        </w:rPr>
        <w:t xml:space="preserve">On March 11, 2021, CDI issued Bulletin </w:t>
      </w:r>
      <w:hyperlink r:id="rId10" w:history="1">
        <w:r w:rsidRPr="00B131C6">
          <w:rPr>
            <w:rStyle w:val="Hyperlink"/>
            <w:rFonts w:ascii="Arial" w:hAnsi="Arial" w:cs="Arial"/>
            <w:sz w:val="24"/>
            <w:szCs w:val="24"/>
          </w:rPr>
          <w:t>2021-03</w:t>
        </w:r>
      </w:hyperlink>
      <w:r>
        <w:rPr>
          <w:rFonts w:ascii="Arial" w:hAnsi="Arial" w:cs="Arial"/>
          <w:sz w:val="24"/>
          <w:szCs w:val="24"/>
        </w:rPr>
        <w:t xml:space="preserve">, to extend the reporting periods in Bulletin 2020-03 to cover the months of January, February and March of 2021. As with previous Bulletins, the Department provides a hyperlink to an Excel </w:t>
      </w:r>
      <w:hyperlink r:id="rId11" w:history="1">
        <w:r w:rsidRPr="00093020">
          <w:rPr>
            <w:rStyle w:val="Hyperlink"/>
            <w:rFonts w:ascii="Arial" w:hAnsi="Arial" w:cs="Arial"/>
            <w:sz w:val="24"/>
            <w:szCs w:val="24"/>
          </w:rPr>
          <w:t>Workbook</w:t>
        </w:r>
      </w:hyperlink>
      <w:r>
        <w:rPr>
          <w:rFonts w:ascii="Arial" w:hAnsi="Arial" w:cs="Arial"/>
          <w:sz w:val="24"/>
          <w:szCs w:val="24"/>
        </w:rPr>
        <w:t xml:space="preserve"> for insurers to make their required report for the three month period.</w:t>
      </w:r>
    </w:p>
    <w:p w14:paraId="301AAF11" w14:textId="77777777" w:rsidR="000D59F7" w:rsidRDefault="000D59F7" w:rsidP="000D59F7">
      <w:pPr>
        <w:pStyle w:val="NoSpacing"/>
        <w:rPr>
          <w:rFonts w:ascii="Arial" w:hAnsi="Arial" w:cs="Arial"/>
          <w:sz w:val="24"/>
          <w:szCs w:val="24"/>
        </w:rPr>
      </w:pPr>
    </w:p>
    <w:p w14:paraId="15136609" w14:textId="7D8D186F" w:rsidR="00965402" w:rsidRDefault="00745DE3" w:rsidP="001551D3">
      <w:pPr>
        <w:pStyle w:val="NoSpacing"/>
        <w:rPr>
          <w:rFonts w:ascii="Arial" w:hAnsi="Arial" w:cs="Arial"/>
          <w:sz w:val="24"/>
          <w:szCs w:val="24"/>
        </w:rPr>
      </w:pPr>
      <w:r>
        <w:rPr>
          <w:rFonts w:ascii="Arial" w:hAnsi="Arial" w:cs="Arial"/>
          <w:sz w:val="24"/>
          <w:szCs w:val="24"/>
        </w:rPr>
        <w:t xml:space="preserve">State Farm </w:t>
      </w:r>
      <w:r w:rsidR="00793813">
        <w:rPr>
          <w:rFonts w:ascii="Arial" w:hAnsi="Arial" w:cs="Arial"/>
          <w:sz w:val="24"/>
          <w:szCs w:val="24"/>
        </w:rPr>
        <w:t>General</w:t>
      </w:r>
      <w:r>
        <w:rPr>
          <w:rFonts w:ascii="Arial" w:hAnsi="Arial" w:cs="Arial"/>
          <w:sz w:val="24"/>
          <w:szCs w:val="24"/>
        </w:rPr>
        <w:t xml:space="preserve"> Insurance Company </w:t>
      </w:r>
      <w:r w:rsidR="002E1CEA">
        <w:rPr>
          <w:rFonts w:ascii="Arial" w:hAnsi="Arial" w:cs="Arial"/>
          <w:sz w:val="24"/>
          <w:szCs w:val="24"/>
        </w:rPr>
        <w:t xml:space="preserve">(SFG) </w:t>
      </w:r>
      <w:r>
        <w:rPr>
          <w:rFonts w:ascii="Arial" w:hAnsi="Arial" w:cs="Arial"/>
          <w:sz w:val="24"/>
          <w:szCs w:val="24"/>
        </w:rPr>
        <w:t xml:space="preserve">hereby responds </w:t>
      </w:r>
      <w:r w:rsidR="00F4081C">
        <w:rPr>
          <w:rFonts w:ascii="Arial" w:hAnsi="Arial" w:cs="Arial"/>
          <w:sz w:val="24"/>
          <w:szCs w:val="24"/>
        </w:rPr>
        <w:t>to Quest</w:t>
      </w:r>
      <w:r w:rsidR="00562C97">
        <w:rPr>
          <w:rFonts w:ascii="Arial" w:hAnsi="Arial" w:cs="Arial"/>
          <w:sz w:val="24"/>
          <w:szCs w:val="24"/>
        </w:rPr>
        <w:t xml:space="preserve">ions </w:t>
      </w:r>
      <w:r w:rsidR="00F85F4C">
        <w:rPr>
          <w:rFonts w:ascii="Arial" w:hAnsi="Arial" w:cs="Arial"/>
          <w:sz w:val="24"/>
          <w:szCs w:val="24"/>
        </w:rPr>
        <w:t xml:space="preserve">2a, </w:t>
      </w:r>
      <w:r w:rsidR="00562C97">
        <w:rPr>
          <w:rFonts w:ascii="Arial" w:hAnsi="Arial" w:cs="Arial"/>
          <w:sz w:val="24"/>
          <w:szCs w:val="24"/>
        </w:rPr>
        <w:t xml:space="preserve">2b, 4, 5 </w:t>
      </w:r>
      <w:r w:rsidR="00F4081C">
        <w:rPr>
          <w:rFonts w:ascii="Arial" w:hAnsi="Arial" w:cs="Arial"/>
          <w:sz w:val="24"/>
          <w:szCs w:val="24"/>
        </w:rPr>
        <w:t xml:space="preserve">and 6 </w:t>
      </w:r>
      <w:r>
        <w:rPr>
          <w:rFonts w:ascii="Arial" w:hAnsi="Arial" w:cs="Arial"/>
          <w:sz w:val="24"/>
          <w:szCs w:val="24"/>
        </w:rPr>
        <w:t>of the Workbook as follows.</w:t>
      </w:r>
    </w:p>
    <w:p w14:paraId="243E222A" w14:textId="77777777" w:rsidR="00745DE3" w:rsidRDefault="00745DE3" w:rsidP="001551D3">
      <w:pPr>
        <w:pStyle w:val="NoSpacing"/>
        <w:rPr>
          <w:rFonts w:ascii="Arial" w:hAnsi="Arial" w:cs="Arial"/>
          <w:sz w:val="24"/>
          <w:szCs w:val="24"/>
        </w:rPr>
      </w:pPr>
    </w:p>
    <w:p w14:paraId="6D66549A" w14:textId="4062CFCE" w:rsidR="00F85F4C" w:rsidRPr="00F85F4C" w:rsidRDefault="00F85F4C" w:rsidP="001551D3">
      <w:pPr>
        <w:pStyle w:val="NoSpacing"/>
        <w:rPr>
          <w:rFonts w:ascii="Arial" w:hAnsi="Arial" w:cs="Arial"/>
          <w:sz w:val="24"/>
          <w:szCs w:val="24"/>
        </w:rPr>
      </w:pPr>
      <w:r>
        <w:rPr>
          <w:rFonts w:ascii="Arial" w:hAnsi="Arial" w:cs="Arial"/>
          <w:sz w:val="24"/>
          <w:szCs w:val="24"/>
          <w:u w:val="single"/>
        </w:rPr>
        <w:t>Question 2a</w:t>
      </w:r>
      <w:r>
        <w:rPr>
          <w:rFonts w:ascii="Arial" w:hAnsi="Arial" w:cs="Arial"/>
          <w:sz w:val="24"/>
          <w:szCs w:val="24"/>
        </w:rPr>
        <w:t xml:space="preserve"> (lines of insurance where no refunds are necessary)</w:t>
      </w:r>
    </w:p>
    <w:p w14:paraId="09C8917C" w14:textId="77777777" w:rsidR="00F85F4C" w:rsidRDefault="00F85F4C" w:rsidP="001551D3">
      <w:pPr>
        <w:pStyle w:val="NoSpacing"/>
        <w:rPr>
          <w:rFonts w:ascii="Arial" w:hAnsi="Arial" w:cs="Arial"/>
          <w:sz w:val="24"/>
          <w:szCs w:val="24"/>
        </w:rPr>
      </w:pPr>
    </w:p>
    <w:p w14:paraId="0672095C" w14:textId="52483EF1" w:rsidR="00000A8C" w:rsidRDefault="00105E40" w:rsidP="001551D3">
      <w:pPr>
        <w:pStyle w:val="NoSpacing"/>
        <w:rPr>
          <w:rFonts w:ascii="Arial" w:hAnsi="Arial" w:cs="Arial"/>
          <w:sz w:val="24"/>
          <w:szCs w:val="24"/>
        </w:rPr>
      </w:pPr>
      <w:r>
        <w:rPr>
          <w:rFonts w:ascii="Arial" w:hAnsi="Arial" w:cs="Arial"/>
          <w:sz w:val="24"/>
          <w:szCs w:val="24"/>
        </w:rPr>
        <w:t>As previously</w:t>
      </w:r>
      <w:r w:rsidR="00000A8C">
        <w:rPr>
          <w:rFonts w:ascii="Arial" w:hAnsi="Arial" w:cs="Arial"/>
          <w:sz w:val="24"/>
          <w:szCs w:val="24"/>
        </w:rPr>
        <w:t xml:space="preserve"> explaine</w:t>
      </w:r>
      <w:r w:rsidR="00D12A2D">
        <w:rPr>
          <w:rFonts w:ascii="Arial" w:hAnsi="Arial" w:cs="Arial"/>
          <w:sz w:val="24"/>
          <w:szCs w:val="24"/>
        </w:rPr>
        <w:t>d in the company’s 2020</w:t>
      </w:r>
      <w:r w:rsidR="00000A8C">
        <w:rPr>
          <w:rFonts w:ascii="Arial" w:hAnsi="Arial" w:cs="Arial"/>
          <w:sz w:val="24"/>
          <w:szCs w:val="24"/>
        </w:rPr>
        <w:t xml:space="preserve"> report</w:t>
      </w:r>
      <w:r w:rsidR="00D12A2D">
        <w:rPr>
          <w:rFonts w:ascii="Arial" w:hAnsi="Arial" w:cs="Arial"/>
          <w:sz w:val="24"/>
          <w:szCs w:val="24"/>
        </w:rPr>
        <w:t>s</w:t>
      </w:r>
      <w:r w:rsidR="00000A8C">
        <w:rPr>
          <w:rFonts w:ascii="Arial" w:hAnsi="Arial" w:cs="Arial"/>
          <w:sz w:val="24"/>
          <w:szCs w:val="24"/>
        </w:rPr>
        <w:t xml:space="preserve"> to the Department, no refund is warranted for the following lines of business:</w:t>
      </w:r>
    </w:p>
    <w:p w14:paraId="0B13E81C" w14:textId="77777777" w:rsidR="00000A8C" w:rsidRDefault="00000A8C" w:rsidP="001551D3">
      <w:pPr>
        <w:pStyle w:val="NoSpacing"/>
        <w:rPr>
          <w:rFonts w:ascii="Arial" w:hAnsi="Arial" w:cs="Arial"/>
          <w:sz w:val="24"/>
          <w:szCs w:val="24"/>
        </w:rPr>
      </w:pPr>
    </w:p>
    <w:p w14:paraId="29BE9C88" w14:textId="0209519F" w:rsidR="00F85F4C" w:rsidRDefault="00F85F4C" w:rsidP="00000A8C">
      <w:pPr>
        <w:pStyle w:val="NoSpacing"/>
        <w:numPr>
          <w:ilvl w:val="0"/>
          <w:numId w:val="2"/>
        </w:numPr>
        <w:rPr>
          <w:rFonts w:ascii="Arial" w:hAnsi="Arial" w:cs="Arial"/>
          <w:sz w:val="24"/>
          <w:szCs w:val="24"/>
        </w:rPr>
      </w:pPr>
      <w:r w:rsidRPr="00F85F4C">
        <w:rPr>
          <w:rFonts w:ascii="Arial" w:hAnsi="Arial" w:cs="Arial"/>
          <w:b/>
          <w:sz w:val="24"/>
          <w:szCs w:val="24"/>
        </w:rPr>
        <w:t>Contractors</w:t>
      </w:r>
      <w:r w:rsidRPr="00F85F4C">
        <w:rPr>
          <w:rFonts w:ascii="Arial" w:hAnsi="Arial" w:cs="Arial"/>
          <w:sz w:val="24"/>
          <w:szCs w:val="24"/>
        </w:rPr>
        <w:t xml:space="preserve"> </w:t>
      </w:r>
      <w:r w:rsidR="00000A8C">
        <w:rPr>
          <w:rFonts w:ascii="Arial" w:hAnsi="Arial" w:cs="Arial"/>
          <w:sz w:val="24"/>
          <w:szCs w:val="24"/>
        </w:rPr>
        <w:t>–</w:t>
      </w:r>
      <w:r w:rsidRPr="00F85F4C">
        <w:rPr>
          <w:rFonts w:ascii="Arial" w:hAnsi="Arial" w:cs="Arial"/>
          <w:sz w:val="24"/>
          <w:szCs w:val="24"/>
        </w:rPr>
        <w:t xml:space="preserve"> </w:t>
      </w:r>
      <w:r w:rsidR="00000A8C">
        <w:rPr>
          <w:rFonts w:ascii="Arial" w:hAnsi="Arial" w:cs="Arial"/>
          <w:sz w:val="24"/>
          <w:szCs w:val="24"/>
        </w:rPr>
        <w:t xml:space="preserve">This policy type is auditable, so final premiums charged will reflect </w:t>
      </w:r>
      <w:r w:rsidR="00EA3F9E">
        <w:rPr>
          <w:rFonts w:ascii="Arial" w:hAnsi="Arial" w:cs="Arial"/>
          <w:sz w:val="24"/>
          <w:szCs w:val="24"/>
        </w:rPr>
        <w:t>changes in exposure over the policy term</w:t>
      </w:r>
      <w:r w:rsidR="00CF0574" w:rsidRPr="00CF0574">
        <w:rPr>
          <w:rFonts w:ascii="Arial" w:hAnsi="Arial" w:cs="Arial"/>
          <w:sz w:val="24"/>
          <w:szCs w:val="24"/>
        </w:rPr>
        <w:t xml:space="preserve">. </w:t>
      </w:r>
    </w:p>
    <w:p w14:paraId="13FF7D62" w14:textId="77777777" w:rsidR="00E45F0E" w:rsidRPr="00F85F4C" w:rsidRDefault="00E45F0E" w:rsidP="00E45F0E">
      <w:pPr>
        <w:pStyle w:val="NoSpacing"/>
        <w:ind w:left="720"/>
        <w:rPr>
          <w:rFonts w:ascii="Arial" w:hAnsi="Arial" w:cs="Arial"/>
          <w:sz w:val="24"/>
          <w:szCs w:val="24"/>
        </w:rPr>
      </w:pPr>
    </w:p>
    <w:p w14:paraId="7DE87730" w14:textId="77777777" w:rsidR="00000A8C" w:rsidRDefault="00F85F4C" w:rsidP="00F85F4C">
      <w:pPr>
        <w:pStyle w:val="NoSpacing"/>
        <w:numPr>
          <w:ilvl w:val="0"/>
          <w:numId w:val="2"/>
        </w:numPr>
        <w:rPr>
          <w:rFonts w:ascii="Arial" w:hAnsi="Arial" w:cs="Arial"/>
          <w:sz w:val="24"/>
          <w:szCs w:val="24"/>
        </w:rPr>
      </w:pPr>
      <w:r w:rsidRPr="00000A8C">
        <w:rPr>
          <w:rFonts w:ascii="Arial" w:hAnsi="Arial" w:cs="Arial"/>
          <w:b/>
          <w:sz w:val="24"/>
          <w:szCs w:val="24"/>
        </w:rPr>
        <w:t>Apartment/Residential Condo</w:t>
      </w:r>
      <w:r w:rsidRPr="00000A8C">
        <w:rPr>
          <w:rFonts w:ascii="Arial" w:hAnsi="Arial" w:cs="Arial"/>
          <w:sz w:val="24"/>
          <w:szCs w:val="24"/>
        </w:rPr>
        <w:t xml:space="preserve"> </w:t>
      </w:r>
      <w:r w:rsidR="00000A8C" w:rsidRPr="00000A8C">
        <w:rPr>
          <w:rFonts w:ascii="Arial" w:hAnsi="Arial" w:cs="Arial"/>
          <w:sz w:val="24"/>
          <w:szCs w:val="24"/>
        </w:rPr>
        <w:t>–</w:t>
      </w:r>
      <w:r w:rsidRPr="00000A8C">
        <w:rPr>
          <w:rFonts w:ascii="Arial" w:hAnsi="Arial" w:cs="Arial"/>
          <w:sz w:val="24"/>
          <w:szCs w:val="24"/>
        </w:rPr>
        <w:t xml:space="preserve"> The</w:t>
      </w:r>
      <w:r w:rsidR="00000A8C" w:rsidRPr="00000A8C">
        <w:rPr>
          <w:rFonts w:ascii="Arial" w:hAnsi="Arial" w:cs="Arial"/>
          <w:sz w:val="24"/>
          <w:szCs w:val="24"/>
        </w:rPr>
        <w:t xml:space="preserve"> </w:t>
      </w:r>
      <w:r w:rsidRPr="00000A8C">
        <w:rPr>
          <w:rFonts w:ascii="Arial" w:hAnsi="Arial" w:cs="Arial"/>
          <w:sz w:val="24"/>
          <w:szCs w:val="24"/>
        </w:rPr>
        <w:t>exposure for both property and liability coverages ha</w:t>
      </w:r>
      <w:r w:rsidR="00E71C7D" w:rsidRPr="00000A8C">
        <w:rPr>
          <w:rFonts w:ascii="Arial" w:hAnsi="Arial" w:cs="Arial"/>
          <w:sz w:val="24"/>
          <w:szCs w:val="24"/>
        </w:rPr>
        <w:t>s</w:t>
      </w:r>
      <w:r w:rsidRPr="00000A8C">
        <w:rPr>
          <w:rFonts w:ascii="Arial" w:hAnsi="Arial" w:cs="Arial"/>
          <w:sz w:val="24"/>
          <w:szCs w:val="24"/>
        </w:rPr>
        <w:t xml:space="preserve"> not decreased during the pandemic or as a result of shelter-in-place orders.</w:t>
      </w:r>
    </w:p>
    <w:p w14:paraId="4B79D06C" w14:textId="77777777" w:rsidR="00E45F0E" w:rsidRDefault="00E45F0E" w:rsidP="00E45F0E">
      <w:pPr>
        <w:pStyle w:val="NoSpacing"/>
        <w:rPr>
          <w:rFonts w:ascii="Arial" w:hAnsi="Arial" w:cs="Arial"/>
          <w:sz w:val="24"/>
          <w:szCs w:val="24"/>
        </w:rPr>
      </w:pPr>
    </w:p>
    <w:p w14:paraId="0DD7BB68" w14:textId="513FEFF6" w:rsidR="00EA3F9E" w:rsidRDefault="00F85F4C" w:rsidP="00F85F4C">
      <w:pPr>
        <w:pStyle w:val="NoSpacing"/>
        <w:numPr>
          <w:ilvl w:val="0"/>
          <w:numId w:val="2"/>
        </w:numPr>
        <w:rPr>
          <w:rFonts w:ascii="Arial" w:hAnsi="Arial" w:cs="Arial"/>
          <w:sz w:val="24"/>
          <w:szCs w:val="24"/>
        </w:rPr>
      </w:pPr>
      <w:r w:rsidRPr="00EA3F9E">
        <w:rPr>
          <w:rFonts w:ascii="Arial" w:hAnsi="Arial" w:cs="Arial"/>
          <w:b/>
          <w:sz w:val="24"/>
          <w:szCs w:val="24"/>
        </w:rPr>
        <w:t>Commercial Liability Umbrella Program</w:t>
      </w:r>
      <w:r w:rsidRPr="00EA3F9E">
        <w:rPr>
          <w:rFonts w:ascii="Arial" w:hAnsi="Arial" w:cs="Arial"/>
          <w:sz w:val="24"/>
          <w:szCs w:val="24"/>
        </w:rPr>
        <w:t xml:space="preserve"> </w:t>
      </w:r>
      <w:r w:rsidR="00EA3F9E">
        <w:rPr>
          <w:rFonts w:ascii="Arial" w:hAnsi="Arial" w:cs="Arial"/>
          <w:sz w:val="24"/>
          <w:szCs w:val="24"/>
        </w:rPr>
        <w:t>–</w:t>
      </w:r>
      <w:r w:rsidRPr="00EA3F9E">
        <w:rPr>
          <w:rFonts w:ascii="Arial" w:hAnsi="Arial" w:cs="Arial"/>
          <w:sz w:val="24"/>
          <w:szCs w:val="24"/>
        </w:rPr>
        <w:t xml:space="preserve"> Many</w:t>
      </w:r>
      <w:r w:rsidR="00EA3F9E">
        <w:rPr>
          <w:rFonts w:ascii="Arial" w:hAnsi="Arial" w:cs="Arial"/>
          <w:sz w:val="24"/>
          <w:szCs w:val="24"/>
        </w:rPr>
        <w:t xml:space="preserve"> </w:t>
      </w:r>
      <w:r w:rsidRPr="00EA3F9E">
        <w:rPr>
          <w:rFonts w:ascii="Arial" w:hAnsi="Arial" w:cs="Arial"/>
          <w:sz w:val="24"/>
          <w:szCs w:val="24"/>
        </w:rPr>
        <w:t xml:space="preserve">customers have underlying policies (such as Apartment/Condo) that, as mentioned above, do not have reduced exposure as a result of the pandemic. Based on how CLUP is rated, any reduction of exposure on the underlying policy would result in either no, or minimal, adjustment to final premium, for a limited number of policies. </w:t>
      </w:r>
    </w:p>
    <w:p w14:paraId="27008A3D" w14:textId="77777777" w:rsidR="00E45F0E" w:rsidRPr="00E45F0E" w:rsidRDefault="00E45F0E" w:rsidP="00E45F0E">
      <w:pPr>
        <w:pStyle w:val="NoSpacing"/>
        <w:ind w:left="720"/>
        <w:rPr>
          <w:rFonts w:ascii="Arial" w:hAnsi="Arial" w:cs="Arial"/>
          <w:sz w:val="24"/>
          <w:szCs w:val="24"/>
        </w:rPr>
      </w:pPr>
    </w:p>
    <w:p w14:paraId="088D0030" w14:textId="6D1BC7DC" w:rsidR="00F85F4C" w:rsidRDefault="00F85F4C" w:rsidP="00F85F4C">
      <w:pPr>
        <w:pStyle w:val="NoSpacing"/>
        <w:numPr>
          <w:ilvl w:val="0"/>
          <w:numId w:val="2"/>
        </w:numPr>
        <w:rPr>
          <w:rFonts w:ascii="Arial" w:hAnsi="Arial" w:cs="Arial"/>
          <w:sz w:val="24"/>
          <w:szCs w:val="24"/>
        </w:rPr>
      </w:pPr>
      <w:r w:rsidRPr="00EA3F9E">
        <w:rPr>
          <w:rFonts w:ascii="Arial" w:hAnsi="Arial" w:cs="Arial"/>
          <w:b/>
          <w:sz w:val="24"/>
          <w:szCs w:val="24"/>
        </w:rPr>
        <w:t>Medical Malpractice</w:t>
      </w:r>
      <w:r w:rsidRPr="00EA3F9E">
        <w:rPr>
          <w:rFonts w:ascii="Arial" w:hAnsi="Arial" w:cs="Arial"/>
          <w:sz w:val="24"/>
          <w:szCs w:val="24"/>
        </w:rPr>
        <w:t xml:space="preserve"> </w:t>
      </w:r>
      <w:r w:rsidR="00EA3F9E">
        <w:rPr>
          <w:rFonts w:ascii="Arial" w:hAnsi="Arial" w:cs="Arial"/>
          <w:sz w:val="24"/>
          <w:szCs w:val="24"/>
        </w:rPr>
        <w:t>–</w:t>
      </w:r>
      <w:r w:rsidRPr="00EA3F9E">
        <w:rPr>
          <w:rFonts w:ascii="Arial" w:hAnsi="Arial" w:cs="Arial"/>
          <w:sz w:val="24"/>
          <w:szCs w:val="24"/>
        </w:rPr>
        <w:t xml:space="preserve"> </w:t>
      </w:r>
      <w:r w:rsidR="00EA3F9E">
        <w:rPr>
          <w:rFonts w:ascii="Arial" w:hAnsi="Arial" w:cs="Arial"/>
          <w:sz w:val="24"/>
          <w:szCs w:val="24"/>
        </w:rPr>
        <w:t xml:space="preserve">The exposure for </w:t>
      </w:r>
      <w:r w:rsidRPr="00EA3F9E">
        <w:rPr>
          <w:rFonts w:ascii="Arial" w:hAnsi="Arial" w:cs="Arial"/>
          <w:sz w:val="24"/>
          <w:szCs w:val="24"/>
        </w:rPr>
        <w:t>Nurses</w:t>
      </w:r>
      <w:r w:rsidR="00EA3F9E">
        <w:rPr>
          <w:rFonts w:ascii="Arial" w:hAnsi="Arial" w:cs="Arial"/>
          <w:sz w:val="24"/>
          <w:szCs w:val="24"/>
        </w:rPr>
        <w:t xml:space="preserve"> </w:t>
      </w:r>
      <w:r w:rsidRPr="00EA3F9E">
        <w:rPr>
          <w:rFonts w:ascii="Arial" w:hAnsi="Arial" w:cs="Arial"/>
          <w:sz w:val="24"/>
          <w:szCs w:val="24"/>
        </w:rPr>
        <w:t xml:space="preserve">Professional Liability </w:t>
      </w:r>
      <w:r w:rsidR="00EA3F9E">
        <w:rPr>
          <w:rFonts w:ascii="Arial" w:hAnsi="Arial" w:cs="Arial"/>
          <w:sz w:val="24"/>
          <w:szCs w:val="24"/>
        </w:rPr>
        <w:t>(</w:t>
      </w:r>
      <w:r w:rsidRPr="00EA3F9E">
        <w:rPr>
          <w:rFonts w:ascii="Arial" w:hAnsi="Arial" w:cs="Arial"/>
          <w:sz w:val="24"/>
          <w:szCs w:val="24"/>
        </w:rPr>
        <w:t>written as an endorsement to a Homeowners policy</w:t>
      </w:r>
      <w:r w:rsidR="00EA3F9E">
        <w:rPr>
          <w:rFonts w:ascii="Arial" w:hAnsi="Arial" w:cs="Arial"/>
          <w:sz w:val="24"/>
          <w:szCs w:val="24"/>
        </w:rPr>
        <w:t>)</w:t>
      </w:r>
      <w:r w:rsidRPr="00EA3F9E">
        <w:rPr>
          <w:rFonts w:ascii="Arial" w:hAnsi="Arial" w:cs="Arial"/>
          <w:sz w:val="24"/>
          <w:szCs w:val="24"/>
        </w:rPr>
        <w:t xml:space="preserve"> has not decreased during the pandemic or as a result of shelter-in-place orders.</w:t>
      </w:r>
    </w:p>
    <w:p w14:paraId="753EBDC7" w14:textId="77777777" w:rsidR="00105E40" w:rsidRDefault="00105E40" w:rsidP="00105E40">
      <w:pPr>
        <w:pStyle w:val="ListParagraph"/>
        <w:rPr>
          <w:rFonts w:ascii="Arial" w:hAnsi="Arial" w:cs="Arial"/>
          <w:sz w:val="24"/>
          <w:szCs w:val="24"/>
        </w:rPr>
      </w:pPr>
    </w:p>
    <w:p w14:paraId="38A38C00" w14:textId="77777777" w:rsidR="00105E40" w:rsidRPr="00EA3F9E" w:rsidRDefault="00105E40" w:rsidP="00105E40">
      <w:pPr>
        <w:pStyle w:val="NoSpacing"/>
        <w:ind w:left="720"/>
        <w:rPr>
          <w:rFonts w:ascii="Arial" w:hAnsi="Arial" w:cs="Arial"/>
          <w:sz w:val="24"/>
          <w:szCs w:val="24"/>
        </w:rPr>
      </w:pPr>
    </w:p>
    <w:p w14:paraId="32C35007" w14:textId="77777777" w:rsidR="00F85F4C" w:rsidRDefault="00F85F4C" w:rsidP="001551D3">
      <w:pPr>
        <w:pStyle w:val="NoSpacing"/>
        <w:rPr>
          <w:rFonts w:ascii="Arial" w:hAnsi="Arial" w:cs="Arial"/>
          <w:sz w:val="24"/>
          <w:szCs w:val="24"/>
        </w:rPr>
      </w:pPr>
    </w:p>
    <w:p w14:paraId="632E3881" w14:textId="77777777" w:rsidR="00363DE5" w:rsidRDefault="00363DE5" w:rsidP="001551D3">
      <w:pPr>
        <w:pStyle w:val="NoSpacing"/>
        <w:rPr>
          <w:rFonts w:ascii="Arial" w:hAnsi="Arial" w:cs="Arial"/>
          <w:sz w:val="24"/>
          <w:szCs w:val="24"/>
        </w:rPr>
      </w:pPr>
    </w:p>
    <w:p w14:paraId="7EB17640" w14:textId="77777777" w:rsidR="00745DE3" w:rsidRDefault="00745DE3" w:rsidP="001551D3">
      <w:pPr>
        <w:pStyle w:val="NoSpacing"/>
        <w:rPr>
          <w:rFonts w:ascii="Arial" w:hAnsi="Arial" w:cs="Arial"/>
          <w:sz w:val="24"/>
          <w:szCs w:val="24"/>
        </w:rPr>
      </w:pPr>
      <w:r>
        <w:rPr>
          <w:rFonts w:ascii="Arial" w:hAnsi="Arial" w:cs="Arial"/>
          <w:sz w:val="24"/>
          <w:szCs w:val="24"/>
          <w:u w:val="single"/>
        </w:rPr>
        <w:lastRenderedPageBreak/>
        <w:t>Question</w:t>
      </w:r>
      <w:r w:rsidR="00562C97">
        <w:rPr>
          <w:rFonts w:ascii="Arial" w:hAnsi="Arial" w:cs="Arial"/>
          <w:sz w:val="24"/>
          <w:szCs w:val="24"/>
          <w:u w:val="single"/>
        </w:rPr>
        <w:t>s</w:t>
      </w:r>
      <w:r>
        <w:rPr>
          <w:rFonts w:ascii="Arial" w:hAnsi="Arial" w:cs="Arial"/>
          <w:sz w:val="24"/>
          <w:szCs w:val="24"/>
          <w:u w:val="single"/>
        </w:rPr>
        <w:t xml:space="preserve"> 2b</w:t>
      </w:r>
      <w:r w:rsidR="00562C97">
        <w:rPr>
          <w:rFonts w:ascii="Arial" w:hAnsi="Arial" w:cs="Arial"/>
          <w:sz w:val="24"/>
          <w:szCs w:val="24"/>
          <w:u w:val="single"/>
        </w:rPr>
        <w:t>, 4 and 5</w:t>
      </w:r>
      <w:r>
        <w:rPr>
          <w:rFonts w:ascii="Arial" w:hAnsi="Arial" w:cs="Arial"/>
          <w:sz w:val="24"/>
          <w:szCs w:val="24"/>
        </w:rPr>
        <w:t xml:space="preserve"> (</w:t>
      </w:r>
      <w:r w:rsidR="00562C97">
        <w:rPr>
          <w:rFonts w:ascii="Arial" w:hAnsi="Arial" w:cs="Arial"/>
          <w:sz w:val="24"/>
          <w:szCs w:val="24"/>
        </w:rPr>
        <w:t>s</w:t>
      </w:r>
      <w:r>
        <w:rPr>
          <w:rFonts w:ascii="Arial" w:hAnsi="Arial" w:cs="Arial"/>
          <w:sz w:val="24"/>
          <w:szCs w:val="24"/>
        </w:rPr>
        <w:t>ummary of action plan)</w:t>
      </w:r>
    </w:p>
    <w:p w14:paraId="79128303" w14:textId="77777777" w:rsidR="00745DE3" w:rsidRDefault="00745DE3" w:rsidP="001551D3">
      <w:pPr>
        <w:pStyle w:val="NoSpacing"/>
        <w:rPr>
          <w:rFonts w:ascii="Arial" w:hAnsi="Arial" w:cs="Arial"/>
          <w:sz w:val="24"/>
          <w:szCs w:val="24"/>
        </w:rPr>
      </w:pPr>
    </w:p>
    <w:p w14:paraId="3EFA41EC" w14:textId="24D2BC9A" w:rsidR="002E1CEA" w:rsidRDefault="00EA3F9E" w:rsidP="007E62F3">
      <w:pPr>
        <w:pStyle w:val="NoSpacing"/>
        <w:rPr>
          <w:rFonts w:ascii="Arial" w:hAnsi="Arial" w:cs="Arial"/>
          <w:sz w:val="24"/>
          <w:szCs w:val="24"/>
        </w:rPr>
      </w:pPr>
      <w:r>
        <w:rPr>
          <w:rFonts w:ascii="Arial" w:hAnsi="Arial" w:cs="Arial"/>
          <w:sz w:val="24"/>
          <w:szCs w:val="24"/>
        </w:rPr>
        <w:t xml:space="preserve">As already described in </w:t>
      </w:r>
      <w:r w:rsidR="00E45F0E">
        <w:rPr>
          <w:rFonts w:ascii="Arial" w:hAnsi="Arial" w:cs="Arial"/>
          <w:sz w:val="24"/>
          <w:szCs w:val="24"/>
        </w:rPr>
        <w:t xml:space="preserve">more detail and reflected in the workbook for </w:t>
      </w:r>
      <w:r>
        <w:rPr>
          <w:rFonts w:ascii="Arial" w:hAnsi="Arial" w:cs="Arial"/>
          <w:sz w:val="24"/>
          <w:szCs w:val="24"/>
        </w:rPr>
        <w:t xml:space="preserve">the June </w:t>
      </w:r>
      <w:r w:rsidR="00DC0718">
        <w:rPr>
          <w:rFonts w:ascii="Arial" w:hAnsi="Arial" w:cs="Arial"/>
          <w:sz w:val="24"/>
          <w:szCs w:val="24"/>
        </w:rPr>
        <w:t xml:space="preserve">2020 </w:t>
      </w:r>
      <w:r>
        <w:rPr>
          <w:rFonts w:ascii="Arial" w:hAnsi="Arial" w:cs="Arial"/>
          <w:sz w:val="24"/>
          <w:szCs w:val="24"/>
        </w:rPr>
        <w:t xml:space="preserve">report, </w:t>
      </w:r>
      <w:r w:rsidR="002E1CEA">
        <w:rPr>
          <w:rFonts w:ascii="Arial" w:hAnsi="Arial" w:cs="Arial"/>
          <w:sz w:val="24"/>
          <w:szCs w:val="24"/>
        </w:rPr>
        <w:t>SFG</w:t>
      </w:r>
      <w:r w:rsidR="00CC7F14" w:rsidRPr="00CC7F14">
        <w:rPr>
          <w:rFonts w:ascii="Arial" w:hAnsi="Arial" w:cs="Arial"/>
          <w:sz w:val="24"/>
          <w:szCs w:val="24"/>
        </w:rPr>
        <w:t xml:space="preserve"> is making </w:t>
      </w:r>
      <w:r w:rsidR="002E1CEA">
        <w:rPr>
          <w:rFonts w:ascii="Arial" w:hAnsi="Arial" w:cs="Arial"/>
          <w:sz w:val="24"/>
          <w:szCs w:val="24"/>
        </w:rPr>
        <w:t>the</w:t>
      </w:r>
      <w:r>
        <w:rPr>
          <w:rFonts w:ascii="Arial" w:hAnsi="Arial" w:cs="Arial"/>
          <w:sz w:val="24"/>
          <w:szCs w:val="24"/>
        </w:rPr>
        <w:t xml:space="preserve"> following premium adjustments, “i</w:t>
      </w:r>
      <w:r w:rsidRPr="00EA3F9E">
        <w:rPr>
          <w:rFonts w:ascii="Arial" w:hAnsi="Arial" w:cs="Arial"/>
          <w:sz w:val="24"/>
          <w:szCs w:val="24"/>
        </w:rPr>
        <w:t>n anticipation of reduced claim volume due to pandemic-related business closures and related impacts to the economy</w:t>
      </w:r>
      <w:r>
        <w:rPr>
          <w:rFonts w:ascii="Arial" w:hAnsi="Arial" w:cs="Arial"/>
          <w:sz w:val="24"/>
          <w:szCs w:val="24"/>
        </w:rPr>
        <w:t>”:</w:t>
      </w:r>
    </w:p>
    <w:p w14:paraId="56FA60B2" w14:textId="77777777" w:rsidR="002E1CEA" w:rsidRDefault="002E1CEA" w:rsidP="001551D3">
      <w:pPr>
        <w:pStyle w:val="NoSpacing"/>
        <w:rPr>
          <w:rFonts w:ascii="Arial" w:hAnsi="Arial" w:cs="Arial"/>
          <w:sz w:val="24"/>
          <w:szCs w:val="24"/>
        </w:rPr>
      </w:pPr>
    </w:p>
    <w:p w14:paraId="6957C535" w14:textId="445B265D" w:rsidR="002636E1" w:rsidRDefault="00CC7F14" w:rsidP="00790245">
      <w:pPr>
        <w:pStyle w:val="NoSpacing"/>
        <w:ind w:left="720"/>
        <w:rPr>
          <w:rFonts w:ascii="Arial" w:hAnsi="Arial" w:cs="Arial"/>
          <w:sz w:val="24"/>
          <w:szCs w:val="24"/>
        </w:rPr>
      </w:pPr>
      <w:r w:rsidRPr="00790245">
        <w:rPr>
          <w:rFonts w:ascii="Arial" w:hAnsi="Arial" w:cs="Arial"/>
          <w:b/>
          <w:sz w:val="24"/>
          <w:szCs w:val="24"/>
        </w:rPr>
        <w:t>Businessowners</w:t>
      </w:r>
      <w:r w:rsidRPr="00790245">
        <w:rPr>
          <w:rFonts w:ascii="Arial" w:hAnsi="Arial" w:cs="Arial"/>
          <w:sz w:val="24"/>
          <w:szCs w:val="24"/>
        </w:rPr>
        <w:t xml:space="preserve"> </w:t>
      </w:r>
      <w:r w:rsidR="002E1CEA" w:rsidRPr="00790245">
        <w:rPr>
          <w:rFonts w:ascii="Arial" w:hAnsi="Arial" w:cs="Arial"/>
          <w:sz w:val="24"/>
          <w:szCs w:val="24"/>
        </w:rPr>
        <w:t>–</w:t>
      </w:r>
      <w:r w:rsidRPr="00790245">
        <w:rPr>
          <w:rFonts w:ascii="Arial" w:hAnsi="Arial" w:cs="Arial"/>
          <w:sz w:val="24"/>
          <w:szCs w:val="24"/>
        </w:rPr>
        <w:t xml:space="preserve"> </w:t>
      </w:r>
      <w:r w:rsidR="002E1CEA" w:rsidRPr="00790245">
        <w:rPr>
          <w:rFonts w:ascii="Arial" w:hAnsi="Arial" w:cs="Arial"/>
          <w:sz w:val="24"/>
          <w:szCs w:val="24"/>
        </w:rPr>
        <w:t xml:space="preserve">SFG is applying a uniform reduction of </w:t>
      </w:r>
      <w:r w:rsidRPr="00790245">
        <w:rPr>
          <w:rFonts w:ascii="Arial" w:hAnsi="Arial" w:cs="Arial"/>
          <w:sz w:val="24"/>
          <w:szCs w:val="24"/>
        </w:rPr>
        <w:t xml:space="preserve">40% of </w:t>
      </w:r>
      <w:r w:rsidR="00617DC1" w:rsidRPr="00790245">
        <w:rPr>
          <w:rFonts w:ascii="Arial" w:hAnsi="Arial" w:cs="Arial"/>
          <w:sz w:val="24"/>
          <w:szCs w:val="24"/>
        </w:rPr>
        <w:t xml:space="preserve">the rated </w:t>
      </w:r>
      <w:r w:rsidRPr="00790245">
        <w:rPr>
          <w:rFonts w:ascii="Arial" w:hAnsi="Arial" w:cs="Arial"/>
          <w:sz w:val="24"/>
          <w:szCs w:val="24"/>
        </w:rPr>
        <w:t>liability exposure amounts for all customers, for one annual renewal cycle. This impact</w:t>
      </w:r>
      <w:r w:rsidR="00E45F0E" w:rsidRPr="00790245">
        <w:rPr>
          <w:rFonts w:ascii="Arial" w:hAnsi="Arial" w:cs="Arial"/>
          <w:sz w:val="24"/>
          <w:szCs w:val="24"/>
        </w:rPr>
        <w:t>s</w:t>
      </w:r>
      <w:r w:rsidRPr="00790245">
        <w:rPr>
          <w:rFonts w:ascii="Arial" w:hAnsi="Arial" w:cs="Arial"/>
          <w:sz w:val="24"/>
          <w:szCs w:val="24"/>
        </w:rPr>
        <w:t xml:space="preserve"> all non-minimum premium policies, with an overall estimated premium impact of -</w:t>
      </w:r>
      <w:r w:rsidR="00202179" w:rsidRPr="00790245">
        <w:rPr>
          <w:rFonts w:ascii="Arial" w:hAnsi="Arial" w:cs="Arial"/>
          <w:sz w:val="24"/>
          <w:szCs w:val="24"/>
        </w:rPr>
        <w:t>8</w:t>
      </w:r>
      <w:r w:rsidRPr="00790245">
        <w:rPr>
          <w:rFonts w:ascii="Arial" w:hAnsi="Arial" w:cs="Arial"/>
          <w:sz w:val="24"/>
          <w:szCs w:val="24"/>
        </w:rPr>
        <w:t>% for policies</w:t>
      </w:r>
      <w:r w:rsidR="00E45F0E" w:rsidRPr="00790245">
        <w:rPr>
          <w:rFonts w:ascii="Arial" w:hAnsi="Arial" w:cs="Arial"/>
          <w:sz w:val="24"/>
          <w:szCs w:val="24"/>
        </w:rPr>
        <w:t xml:space="preserve"> issued or renewed on and after </w:t>
      </w:r>
      <w:r w:rsidR="002636E1" w:rsidRPr="00790245">
        <w:rPr>
          <w:rFonts w:ascii="Arial" w:hAnsi="Arial" w:cs="Arial"/>
          <w:sz w:val="24"/>
          <w:szCs w:val="24"/>
        </w:rPr>
        <w:t xml:space="preserve">September </w:t>
      </w:r>
      <w:r w:rsidRPr="00790245">
        <w:rPr>
          <w:rFonts w:ascii="Arial" w:hAnsi="Arial" w:cs="Arial"/>
          <w:sz w:val="24"/>
          <w:szCs w:val="24"/>
        </w:rPr>
        <w:t>15</w:t>
      </w:r>
      <w:r w:rsidR="002636E1" w:rsidRPr="00790245">
        <w:rPr>
          <w:rFonts w:ascii="Arial" w:hAnsi="Arial" w:cs="Arial"/>
          <w:sz w:val="24"/>
          <w:szCs w:val="24"/>
        </w:rPr>
        <w:t xml:space="preserve">, </w:t>
      </w:r>
      <w:r w:rsidR="00FD7769" w:rsidRPr="00790245">
        <w:rPr>
          <w:rFonts w:ascii="Arial" w:hAnsi="Arial" w:cs="Arial"/>
          <w:sz w:val="24"/>
          <w:szCs w:val="24"/>
        </w:rPr>
        <w:t xml:space="preserve">2020. </w:t>
      </w:r>
    </w:p>
    <w:p w14:paraId="03037D13" w14:textId="77777777" w:rsidR="00105E40" w:rsidRPr="00790245" w:rsidRDefault="00105E40" w:rsidP="00790245">
      <w:pPr>
        <w:pStyle w:val="NoSpacing"/>
        <w:ind w:left="720"/>
        <w:rPr>
          <w:rFonts w:ascii="Arial" w:hAnsi="Arial" w:cs="Arial"/>
          <w:sz w:val="24"/>
          <w:szCs w:val="24"/>
        </w:rPr>
      </w:pPr>
    </w:p>
    <w:p w14:paraId="0B766935" w14:textId="77777777" w:rsidR="005E2267" w:rsidRDefault="00CC7F14" w:rsidP="00790245">
      <w:pPr>
        <w:pStyle w:val="NoSpacing"/>
        <w:ind w:left="720"/>
        <w:rPr>
          <w:rFonts w:ascii="Arial" w:hAnsi="Arial" w:cs="Arial"/>
          <w:sz w:val="24"/>
          <w:szCs w:val="24"/>
        </w:rPr>
      </w:pPr>
      <w:r w:rsidRPr="00790245">
        <w:rPr>
          <w:rFonts w:ascii="Arial" w:hAnsi="Arial" w:cs="Arial"/>
          <w:b/>
          <w:sz w:val="24"/>
          <w:szCs w:val="24"/>
        </w:rPr>
        <w:t>Religious Organizations</w:t>
      </w:r>
      <w:r w:rsidRPr="00790245">
        <w:rPr>
          <w:rFonts w:ascii="Arial" w:hAnsi="Arial" w:cs="Arial"/>
          <w:sz w:val="24"/>
          <w:szCs w:val="24"/>
        </w:rPr>
        <w:t xml:space="preserve"> </w:t>
      </w:r>
      <w:r w:rsidR="00006A93" w:rsidRPr="00790245">
        <w:rPr>
          <w:rFonts w:ascii="Arial" w:hAnsi="Arial" w:cs="Arial"/>
          <w:sz w:val="24"/>
          <w:szCs w:val="24"/>
        </w:rPr>
        <w:t>–</w:t>
      </w:r>
      <w:r w:rsidRPr="00790245">
        <w:rPr>
          <w:rFonts w:ascii="Arial" w:hAnsi="Arial" w:cs="Arial"/>
          <w:sz w:val="24"/>
          <w:szCs w:val="24"/>
        </w:rPr>
        <w:t xml:space="preserve"> </w:t>
      </w:r>
      <w:r w:rsidR="00EC751A" w:rsidRPr="00790245">
        <w:rPr>
          <w:rFonts w:ascii="Arial" w:hAnsi="Arial" w:cs="Arial"/>
          <w:sz w:val="24"/>
          <w:szCs w:val="24"/>
        </w:rPr>
        <w:t>SFG is applying a uniform reduction of 40% of the rated liability exposure amounts for all customers, for one annual renewal cycle. This</w:t>
      </w:r>
      <w:r w:rsidR="00E45F0E" w:rsidRPr="00790245">
        <w:rPr>
          <w:rFonts w:ascii="Arial" w:hAnsi="Arial" w:cs="Arial"/>
          <w:sz w:val="24"/>
          <w:szCs w:val="24"/>
        </w:rPr>
        <w:t xml:space="preserve"> impacts</w:t>
      </w:r>
      <w:r w:rsidR="00EC751A" w:rsidRPr="00790245">
        <w:rPr>
          <w:rFonts w:ascii="Arial" w:hAnsi="Arial" w:cs="Arial"/>
          <w:sz w:val="24"/>
          <w:szCs w:val="24"/>
        </w:rPr>
        <w:t xml:space="preserve"> all non-minimum premium policies, with an overall estimated premium impact of -</w:t>
      </w:r>
      <w:r w:rsidR="006E48FC" w:rsidRPr="00790245">
        <w:rPr>
          <w:rFonts w:ascii="Arial" w:hAnsi="Arial" w:cs="Arial"/>
          <w:sz w:val="24"/>
          <w:szCs w:val="24"/>
        </w:rPr>
        <w:t>4</w:t>
      </w:r>
      <w:r w:rsidR="00EC751A" w:rsidRPr="00790245">
        <w:rPr>
          <w:rFonts w:ascii="Arial" w:hAnsi="Arial" w:cs="Arial"/>
          <w:sz w:val="24"/>
          <w:szCs w:val="24"/>
        </w:rPr>
        <w:t xml:space="preserve">% for </w:t>
      </w:r>
      <w:r w:rsidR="00E45F0E" w:rsidRPr="00790245">
        <w:rPr>
          <w:rFonts w:ascii="Arial" w:hAnsi="Arial" w:cs="Arial"/>
          <w:sz w:val="24"/>
          <w:szCs w:val="24"/>
        </w:rPr>
        <w:t>policies issued or renewed on and after September 15, 2020</w:t>
      </w:r>
      <w:r w:rsidR="00EC751A" w:rsidRPr="00790245">
        <w:rPr>
          <w:rFonts w:ascii="Arial" w:hAnsi="Arial" w:cs="Arial"/>
          <w:sz w:val="24"/>
          <w:szCs w:val="24"/>
        </w:rPr>
        <w:t>.</w:t>
      </w:r>
    </w:p>
    <w:p w14:paraId="0AF456BA" w14:textId="58AEC4B5" w:rsidR="00006A93" w:rsidRPr="00790245" w:rsidRDefault="00EC751A" w:rsidP="00790245">
      <w:pPr>
        <w:pStyle w:val="NoSpacing"/>
        <w:ind w:left="720"/>
        <w:rPr>
          <w:rFonts w:ascii="Arial" w:hAnsi="Arial" w:cs="Arial"/>
          <w:sz w:val="24"/>
          <w:szCs w:val="24"/>
        </w:rPr>
      </w:pPr>
      <w:bookmarkStart w:id="0" w:name="_GoBack"/>
      <w:bookmarkEnd w:id="0"/>
      <w:r w:rsidRPr="00790245">
        <w:rPr>
          <w:rFonts w:ascii="Arial" w:hAnsi="Arial" w:cs="Arial"/>
          <w:sz w:val="24"/>
          <w:szCs w:val="24"/>
        </w:rPr>
        <w:t xml:space="preserve"> </w:t>
      </w:r>
    </w:p>
    <w:p w14:paraId="74D0216A" w14:textId="77777777" w:rsidR="00745DE3" w:rsidRDefault="00745DE3" w:rsidP="001551D3">
      <w:pPr>
        <w:pStyle w:val="NoSpacing"/>
        <w:rPr>
          <w:rFonts w:ascii="Arial" w:hAnsi="Arial" w:cs="Arial"/>
          <w:sz w:val="24"/>
          <w:szCs w:val="24"/>
        </w:rPr>
      </w:pPr>
      <w:r>
        <w:rPr>
          <w:rFonts w:ascii="Arial" w:hAnsi="Arial" w:cs="Arial"/>
          <w:sz w:val="24"/>
          <w:szCs w:val="24"/>
          <w:u w:val="single"/>
        </w:rPr>
        <w:t>Question 6</w:t>
      </w:r>
      <w:r>
        <w:rPr>
          <w:rFonts w:ascii="Arial" w:hAnsi="Arial" w:cs="Arial"/>
          <w:sz w:val="24"/>
          <w:szCs w:val="24"/>
        </w:rPr>
        <w:t xml:space="preserve"> (“</w:t>
      </w:r>
      <w:r w:rsidRPr="00745DE3">
        <w:rPr>
          <w:rFonts w:ascii="Arial" w:hAnsi="Arial" w:cs="Arial"/>
          <w:sz w:val="24"/>
          <w:szCs w:val="24"/>
        </w:rPr>
        <w:t>Identify any and all other measures that your company has taken to help policyholders during the</w:t>
      </w:r>
      <w:r>
        <w:rPr>
          <w:rFonts w:ascii="Arial" w:hAnsi="Arial" w:cs="Arial"/>
          <w:sz w:val="24"/>
          <w:szCs w:val="24"/>
        </w:rPr>
        <w:t xml:space="preserve"> COVID-19 quarantine period.”)</w:t>
      </w:r>
    </w:p>
    <w:p w14:paraId="6F9EDB96" w14:textId="77777777" w:rsidR="00745DE3" w:rsidRDefault="00745DE3" w:rsidP="001551D3">
      <w:pPr>
        <w:pStyle w:val="NoSpacing"/>
        <w:rPr>
          <w:rFonts w:ascii="Arial" w:hAnsi="Arial" w:cs="Arial"/>
          <w:sz w:val="24"/>
          <w:szCs w:val="24"/>
        </w:rPr>
      </w:pPr>
    </w:p>
    <w:p w14:paraId="6F42C33E" w14:textId="15D03577" w:rsidR="00E45F0E" w:rsidRDefault="00562C97" w:rsidP="001551D3">
      <w:pPr>
        <w:pStyle w:val="NoSpacing"/>
        <w:rPr>
          <w:rFonts w:ascii="Arial" w:hAnsi="Arial" w:cs="Arial"/>
          <w:sz w:val="24"/>
          <w:szCs w:val="24"/>
        </w:rPr>
      </w:pPr>
      <w:r>
        <w:rPr>
          <w:rFonts w:ascii="Arial" w:hAnsi="Arial" w:cs="Arial"/>
          <w:sz w:val="24"/>
          <w:szCs w:val="24"/>
        </w:rPr>
        <w:t xml:space="preserve">In addition to the </w:t>
      </w:r>
      <w:r w:rsidR="00D17991">
        <w:rPr>
          <w:rFonts w:ascii="Arial" w:hAnsi="Arial" w:cs="Arial"/>
          <w:sz w:val="24"/>
          <w:szCs w:val="24"/>
        </w:rPr>
        <w:t>premium reduction</w:t>
      </w:r>
      <w:r w:rsidR="00ED10FC">
        <w:rPr>
          <w:rFonts w:ascii="Arial" w:hAnsi="Arial" w:cs="Arial"/>
          <w:sz w:val="24"/>
          <w:szCs w:val="24"/>
        </w:rPr>
        <w:t xml:space="preserve">, </w:t>
      </w:r>
      <w:r w:rsidR="00E45F0E">
        <w:rPr>
          <w:rFonts w:ascii="Arial" w:hAnsi="Arial" w:cs="Arial"/>
          <w:sz w:val="24"/>
          <w:szCs w:val="24"/>
        </w:rPr>
        <w:t xml:space="preserve">other measures include, as already described in the </w:t>
      </w:r>
      <w:r w:rsidR="00790245">
        <w:rPr>
          <w:rFonts w:ascii="Arial" w:hAnsi="Arial" w:cs="Arial"/>
          <w:sz w:val="24"/>
          <w:szCs w:val="24"/>
        </w:rPr>
        <w:t>company’s 2020</w:t>
      </w:r>
      <w:r w:rsidR="00FD252C">
        <w:rPr>
          <w:rFonts w:ascii="Arial" w:hAnsi="Arial" w:cs="Arial"/>
          <w:sz w:val="24"/>
          <w:szCs w:val="24"/>
        </w:rPr>
        <w:t xml:space="preserve"> </w:t>
      </w:r>
      <w:r w:rsidR="00E45F0E">
        <w:rPr>
          <w:rFonts w:ascii="Arial" w:hAnsi="Arial" w:cs="Arial"/>
          <w:sz w:val="24"/>
          <w:szCs w:val="24"/>
        </w:rPr>
        <w:t>report</w:t>
      </w:r>
      <w:r w:rsidR="00FD252C">
        <w:rPr>
          <w:rFonts w:ascii="Arial" w:hAnsi="Arial" w:cs="Arial"/>
          <w:sz w:val="24"/>
          <w:szCs w:val="24"/>
        </w:rPr>
        <w:t>s</w:t>
      </w:r>
      <w:r w:rsidR="00E45F0E">
        <w:rPr>
          <w:rFonts w:ascii="Arial" w:hAnsi="Arial" w:cs="Arial"/>
          <w:sz w:val="24"/>
          <w:szCs w:val="24"/>
        </w:rPr>
        <w:t>:</w:t>
      </w:r>
    </w:p>
    <w:p w14:paraId="5ECBA5ED" w14:textId="77777777" w:rsidR="00E45F0E" w:rsidRDefault="00E45F0E" w:rsidP="001551D3">
      <w:pPr>
        <w:pStyle w:val="NoSpacing"/>
        <w:rPr>
          <w:rFonts w:ascii="Arial" w:hAnsi="Arial" w:cs="Arial"/>
          <w:sz w:val="24"/>
          <w:szCs w:val="24"/>
        </w:rPr>
      </w:pPr>
    </w:p>
    <w:p w14:paraId="3C5B01E7" w14:textId="47A48106" w:rsidR="00D553CD" w:rsidRDefault="00E45F0E" w:rsidP="00E45F0E">
      <w:pPr>
        <w:pStyle w:val="NoSpacing"/>
        <w:numPr>
          <w:ilvl w:val="0"/>
          <w:numId w:val="4"/>
        </w:numPr>
        <w:rPr>
          <w:rFonts w:ascii="Arial" w:hAnsi="Arial" w:cs="Arial"/>
          <w:sz w:val="24"/>
          <w:szCs w:val="24"/>
        </w:rPr>
      </w:pPr>
      <w:r>
        <w:rPr>
          <w:rFonts w:ascii="Arial" w:hAnsi="Arial" w:cs="Arial"/>
          <w:sz w:val="24"/>
          <w:szCs w:val="24"/>
        </w:rPr>
        <w:t>Exposure Base Estimates – P</w:t>
      </w:r>
      <w:r w:rsidR="00ED10FC">
        <w:rPr>
          <w:rFonts w:ascii="Arial" w:hAnsi="Arial" w:cs="Arial"/>
          <w:sz w:val="24"/>
          <w:szCs w:val="24"/>
        </w:rPr>
        <w:t>olicyholders</w:t>
      </w:r>
      <w:r w:rsidR="00790245">
        <w:rPr>
          <w:rFonts w:ascii="Arial" w:hAnsi="Arial" w:cs="Arial"/>
          <w:sz w:val="24"/>
          <w:szCs w:val="24"/>
        </w:rPr>
        <w:t xml:space="preserve"> continue to</w:t>
      </w:r>
      <w:r>
        <w:rPr>
          <w:rFonts w:ascii="Arial" w:hAnsi="Arial" w:cs="Arial"/>
          <w:sz w:val="24"/>
          <w:szCs w:val="24"/>
        </w:rPr>
        <w:t xml:space="preserve"> </w:t>
      </w:r>
      <w:r w:rsidR="00ED10FC">
        <w:rPr>
          <w:rFonts w:ascii="Arial" w:hAnsi="Arial" w:cs="Arial"/>
          <w:sz w:val="24"/>
          <w:szCs w:val="24"/>
        </w:rPr>
        <w:t xml:space="preserve">have the opportunity to provide updated exposure base estimates (e.g. sales, payroll, weekly attendance), as applicable. </w:t>
      </w:r>
      <w:r w:rsidR="00AE0857">
        <w:rPr>
          <w:rFonts w:ascii="Arial" w:hAnsi="Arial" w:cs="Arial"/>
          <w:sz w:val="24"/>
          <w:szCs w:val="24"/>
        </w:rPr>
        <w:t>Customers are also encouraged to contact their State Farm agent with any questions.</w:t>
      </w:r>
    </w:p>
    <w:p w14:paraId="0A64D0DD" w14:textId="77777777" w:rsidR="00D553CD" w:rsidRDefault="00D553CD" w:rsidP="001551D3">
      <w:pPr>
        <w:pStyle w:val="NoSpacing"/>
        <w:rPr>
          <w:rFonts w:ascii="Arial" w:hAnsi="Arial" w:cs="Arial"/>
          <w:sz w:val="24"/>
          <w:szCs w:val="24"/>
        </w:rPr>
      </w:pPr>
    </w:p>
    <w:p w14:paraId="69A3990A" w14:textId="77777777" w:rsidR="00D46AEB" w:rsidRDefault="00D46AEB" w:rsidP="001551D3">
      <w:pPr>
        <w:pStyle w:val="NoSpacing"/>
        <w:rPr>
          <w:rFonts w:ascii="Arial" w:hAnsi="Arial" w:cs="Arial"/>
          <w:sz w:val="24"/>
          <w:szCs w:val="24"/>
        </w:rPr>
      </w:pPr>
    </w:p>
    <w:p w14:paraId="443316EF" w14:textId="77777777" w:rsidR="00D46AEB" w:rsidRDefault="00D46AEB" w:rsidP="001551D3">
      <w:pPr>
        <w:pStyle w:val="NoSpacing"/>
        <w:rPr>
          <w:rFonts w:ascii="Arial" w:hAnsi="Arial" w:cs="Arial"/>
          <w:sz w:val="24"/>
          <w:szCs w:val="24"/>
        </w:rPr>
      </w:pPr>
    </w:p>
    <w:p w14:paraId="7703A3CA" w14:textId="77777777" w:rsidR="009D5DD4" w:rsidRDefault="009D5DD4" w:rsidP="009D5DD4">
      <w:pPr>
        <w:pStyle w:val="NoSpacing"/>
        <w:rPr>
          <w:rFonts w:ascii="Arial" w:hAnsi="Arial" w:cs="Arial"/>
          <w:sz w:val="24"/>
          <w:szCs w:val="24"/>
        </w:rPr>
      </w:pPr>
    </w:p>
    <w:sectPr w:rsidR="009D5DD4" w:rsidSect="00DD5E8D">
      <w:footerReference w:type="default" r:id="rId12"/>
      <w:headerReference w:type="first" r:id="rId13"/>
      <w:footerReference w:type="first" r:id="rId14"/>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2230F" w14:textId="77777777" w:rsidR="00A77484" w:rsidRDefault="00A77484" w:rsidP="00A8465F">
      <w:pPr>
        <w:spacing w:after="0" w:line="240" w:lineRule="auto"/>
      </w:pPr>
      <w:r>
        <w:separator/>
      </w:r>
    </w:p>
  </w:endnote>
  <w:endnote w:type="continuationSeparator" w:id="0">
    <w:p w14:paraId="2BB5C23D" w14:textId="77777777" w:rsidR="00A77484" w:rsidRDefault="00A77484" w:rsidP="00A8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E7DE6" w14:textId="77777777" w:rsidR="00A8465F" w:rsidRPr="00CB3345" w:rsidRDefault="00A8465F">
    <w:pPr>
      <w:pStyle w:val="Footer"/>
      <w:rPr>
        <w:rFonts w:cstheme="minorHAnsi"/>
        <w:i/>
        <w:sz w:val="16"/>
      </w:rPr>
    </w:pPr>
    <w:r w:rsidRPr="00386739">
      <w:rPr>
        <w:rFonts w:cstheme="minorHAnsi"/>
        <w:i/>
        <w:sz w:val="16"/>
      </w:rPr>
      <w:t>Providing Insurance and Financial Services</w:t>
    </w:r>
    <w:r w:rsidR="000A5A7E" w:rsidRPr="00386739">
      <w:rPr>
        <w:rFonts w:cstheme="minorHAnsi"/>
        <w:i/>
        <w:sz w:val="16"/>
      </w:rPr>
      <w:tab/>
    </w:r>
    <w:r w:rsidR="000A5A7E" w:rsidRPr="00386739">
      <w:rPr>
        <w:rFonts w:cstheme="minorHAnsi"/>
        <w:i/>
        <w:sz w:val="16"/>
      </w:rPr>
      <w:tab/>
      <w:t>Home Office, Bloomington, 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CB5F" w14:textId="77777777" w:rsidR="00715193" w:rsidRDefault="00715193" w:rsidP="00715193">
    <w:pPr>
      <w:pStyle w:val="Default"/>
    </w:pPr>
  </w:p>
  <w:p w14:paraId="58A8C551" w14:textId="77777777" w:rsidR="00A8465F" w:rsidRDefault="00715193" w:rsidP="00715193">
    <w:pPr>
      <w:pStyle w:val="Footer"/>
    </w:pPr>
    <w:r>
      <w:t xml:space="preserve"> </w:t>
    </w:r>
    <w:r>
      <w:rPr>
        <w:i/>
        <w:iCs/>
        <w:sz w:val="16"/>
        <w:szCs w:val="16"/>
      </w:rPr>
      <w:t xml:space="preserve">Providing Insurance and Financial Services </w:t>
    </w:r>
    <w:r>
      <w:rPr>
        <w:i/>
        <w:iCs/>
        <w:sz w:val="16"/>
        <w:szCs w:val="16"/>
      </w:rPr>
      <w:tab/>
    </w:r>
    <w:r>
      <w:rPr>
        <w:i/>
        <w:iCs/>
        <w:sz w:val="16"/>
        <w:szCs w:val="16"/>
      </w:rPr>
      <w:tab/>
      <w:t>Home Office, Bloomington, 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D2D0C" w14:textId="77777777" w:rsidR="00A77484" w:rsidRDefault="00A77484" w:rsidP="00A8465F">
      <w:pPr>
        <w:spacing w:after="0" w:line="240" w:lineRule="auto"/>
      </w:pPr>
      <w:r>
        <w:separator/>
      </w:r>
    </w:p>
  </w:footnote>
  <w:footnote w:type="continuationSeparator" w:id="0">
    <w:p w14:paraId="57900CC8" w14:textId="77777777" w:rsidR="00A77484" w:rsidRDefault="00A77484" w:rsidP="00A8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03C7" w14:textId="77777777" w:rsidR="00A8465F" w:rsidRDefault="00EA6D40">
    <w:pPr>
      <w:pStyle w:val="Header"/>
    </w:pPr>
    <w:r>
      <w:rPr>
        <w:rFonts w:ascii="Arial" w:hAnsi="Arial" w:cs="Arial"/>
        <w:noProof/>
        <w:color w:val="333333"/>
        <w:sz w:val="18"/>
        <w:szCs w:val="18"/>
      </w:rPr>
      <w:drawing>
        <wp:anchor distT="0" distB="0" distL="114300" distR="114300" simplePos="0" relativeHeight="251667456" behindDoc="1" locked="0" layoutInCell="1" allowOverlap="1" wp14:anchorId="655D59F4" wp14:editId="4950CDB7">
          <wp:simplePos x="0" y="0"/>
          <wp:positionH relativeFrom="column">
            <wp:posOffset>4493895</wp:posOffset>
          </wp:positionH>
          <wp:positionV relativeFrom="paragraph">
            <wp:posOffset>-971550</wp:posOffset>
          </wp:positionV>
          <wp:extent cx="1895475" cy="1895475"/>
          <wp:effectExtent l="0" t="0" r="9525" b="9525"/>
          <wp:wrapNone/>
          <wp:docPr id="1" name="Picture 1" descr="http://www.statefarmbrandcenter.com/assets/preview_large/2/3212.gif?71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age_ucAssetFileInfo_imgLargePreview" descr="http://www.statefarmbrandcenter.com/assets/preview_large/2/3212.gif?71236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594" w:rsidRPr="00A8465F">
      <w:rPr>
        <w:rFonts w:ascii="Arial" w:hAnsi="Arial" w:cs="Arial"/>
        <w:noProof/>
        <w:sz w:val="24"/>
        <w:szCs w:val="24"/>
      </w:rPr>
      <mc:AlternateContent>
        <mc:Choice Requires="wps">
          <w:drawing>
            <wp:anchor distT="0" distB="0" distL="114300" distR="114300" simplePos="0" relativeHeight="251663360" behindDoc="0" locked="0" layoutInCell="1" allowOverlap="1" wp14:anchorId="3BF0CAC9" wp14:editId="1FA04AAD">
              <wp:simplePos x="0" y="0"/>
              <wp:positionH relativeFrom="column">
                <wp:posOffset>-380390</wp:posOffset>
              </wp:positionH>
              <wp:positionV relativeFrom="paragraph">
                <wp:posOffset>259690</wp:posOffset>
              </wp:positionV>
              <wp:extent cx="665683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656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4FFD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0.45pt" to="49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guzgEAAAMEAAAOAAAAZHJzL2Uyb0RvYy54bWysU02P0zAQvSPxHyzfadIi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208FE"/>
    <w:multiLevelType w:val="hybridMultilevel"/>
    <w:tmpl w:val="3C14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80D5C"/>
    <w:multiLevelType w:val="hybridMultilevel"/>
    <w:tmpl w:val="7282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21A68"/>
    <w:multiLevelType w:val="hybridMultilevel"/>
    <w:tmpl w:val="0D00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14636"/>
    <w:multiLevelType w:val="hybridMultilevel"/>
    <w:tmpl w:val="3298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8465F"/>
    <w:rsid w:val="00000A8C"/>
    <w:rsid w:val="00001C37"/>
    <w:rsid w:val="00006A93"/>
    <w:rsid w:val="00013488"/>
    <w:rsid w:val="00032C31"/>
    <w:rsid w:val="00063283"/>
    <w:rsid w:val="00081200"/>
    <w:rsid w:val="000955C7"/>
    <w:rsid w:val="000A0146"/>
    <w:rsid w:val="000A5A7E"/>
    <w:rsid w:val="000A7AA7"/>
    <w:rsid w:val="000D3148"/>
    <w:rsid w:val="000D59F7"/>
    <w:rsid w:val="00105E40"/>
    <w:rsid w:val="001112A2"/>
    <w:rsid w:val="001551D3"/>
    <w:rsid w:val="00156AFB"/>
    <w:rsid w:val="00163AD4"/>
    <w:rsid w:val="00192F0A"/>
    <w:rsid w:val="00194D2C"/>
    <w:rsid w:val="001A1308"/>
    <w:rsid w:val="001A3FC2"/>
    <w:rsid w:val="001B2D3C"/>
    <w:rsid w:val="00202179"/>
    <w:rsid w:val="00213E7D"/>
    <w:rsid w:val="002460F1"/>
    <w:rsid w:val="00247C22"/>
    <w:rsid w:val="00260267"/>
    <w:rsid w:val="00261125"/>
    <w:rsid w:val="002636E1"/>
    <w:rsid w:val="002641EE"/>
    <w:rsid w:val="0027775A"/>
    <w:rsid w:val="002D4D4E"/>
    <w:rsid w:val="002E1CEA"/>
    <w:rsid w:val="00300036"/>
    <w:rsid w:val="003122DB"/>
    <w:rsid w:val="00316F42"/>
    <w:rsid w:val="00324ACA"/>
    <w:rsid w:val="003418B1"/>
    <w:rsid w:val="00345B8F"/>
    <w:rsid w:val="00363DE5"/>
    <w:rsid w:val="00382BA9"/>
    <w:rsid w:val="00386739"/>
    <w:rsid w:val="00387505"/>
    <w:rsid w:val="003F59DC"/>
    <w:rsid w:val="004115A9"/>
    <w:rsid w:val="00424DCE"/>
    <w:rsid w:val="004429A2"/>
    <w:rsid w:val="0048766B"/>
    <w:rsid w:val="004922F4"/>
    <w:rsid w:val="004946DE"/>
    <w:rsid w:val="004B00E9"/>
    <w:rsid w:val="0051023C"/>
    <w:rsid w:val="005110F6"/>
    <w:rsid w:val="00514E16"/>
    <w:rsid w:val="00535459"/>
    <w:rsid w:val="00562C97"/>
    <w:rsid w:val="00575912"/>
    <w:rsid w:val="00587E6C"/>
    <w:rsid w:val="005A2038"/>
    <w:rsid w:val="005A6661"/>
    <w:rsid w:val="005B5466"/>
    <w:rsid w:val="005E2267"/>
    <w:rsid w:val="005E6BF6"/>
    <w:rsid w:val="005F0A48"/>
    <w:rsid w:val="00617DC1"/>
    <w:rsid w:val="006634B4"/>
    <w:rsid w:val="00690F72"/>
    <w:rsid w:val="006A2188"/>
    <w:rsid w:val="006B03CF"/>
    <w:rsid w:val="006C4700"/>
    <w:rsid w:val="006E48FC"/>
    <w:rsid w:val="007019F2"/>
    <w:rsid w:val="00715193"/>
    <w:rsid w:val="00745DE3"/>
    <w:rsid w:val="00746280"/>
    <w:rsid w:val="00770AAD"/>
    <w:rsid w:val="007879BB"/>
    <w:rsid w:val="00790245"/>
    <w:rsid w:val="00793813"/>
    <w:rsid w:val="007B4B90"/>
    <w:rsid w:val="007E6060"/>
    <w:rsid w:val="007E62F3"/>
    <w:rsid w:val="007F0105"/>
    <w:rsid w:val="008910AD"/>
    <w:rsid w:val="008937CB"/>
    <w:rsid w:val="008B2367"/>
    <w:rsid w:val="008E505D"/>
    <w:rsid w:val="00926004"/>
    <w:rsid w:val="00953A6A"/>
    <w:rsid w:val="00965402"/>
    <w:rsid w:val="0097674C"/>
    <w:rsid w:val="00991EB3"/>
    <w:rsid w:val="0099518B"/>
    <w:rsid w:val="009C13BC"/>
    <w:rsid w:val="009D5DD4"/>
    <w:rsid w:val="009E3555"/>
    <w:rsid w:val="00A60A50"/>
    <w:rsid w:val="00A624E1"/>
    <w:rsid w:val="00A77484"/>
    <w:rsid w:val="00A8465F"/>
    <w:rsid w:val="00AB28E6"/>
    <w:rsid w:val="00AE0857"/>
    <w:rsid w:val="00AE7AAD"/>
    <w:rsid w:val="00B131C6"/>
    <w:rsid w:val="00B27594"/>
    <w:rsid w:val="00B42627"/>
    <w:rsid w:val="00B46982"/>
    <w:rsid w:val="00B67843"/>
    <w:rsid w:val="00B85D45"/>
    <w:rsid w:val="00B956D2"/>
    <w:rsid w:val="00BB05E0"/>
    <w:rsid w:val="00BB5211"/>
    <w:rsid w:val="00BE2791"/>
    <w:rsid w:val="00BF1406"/>
    <w:rsid w:val="00BF7334"/>
    <w:rsid w:val="00C53C03"/>
    <w:rsid w:val="00C8557E"/>
    <w:rsid w:val="00CB3345"/>
    <w:rsid w:val="00CC00BF"/>
    <w:rsid w:val="00CC7F14"/>
    <w:rsid w:val="00CE59BF"/>
    <w:rsid w:val="00CF0574"/>
    <w:rsid w:val="00D12A2D"/>
    <w:rsid w:val="00D17991"/>
    <w:rsid w:val="00D24487"/>
    <w:rsid w:val="00D25FB0"/>
    <w:rsid w:val="00D40D9B"/>
    <w:rsid w:val="00D4590C"/>
    <w:rsid w:val="00D46AEB"/>
    <w:rsid w:val="00D553CD"/>
    <w:rsid w:val="00D60F0D"/>
    <w:rsid w:val="00D734E9"/>
    <w:rsid w:val="00D80F9D"/>
    <w:rsid w:val="00D859A9"/>
    <w:rsid w:val="00DC0718"/>
    <w:rsid w:val="00DC6A4C"/>
    <w:rsid w:val="00DD5E8D"/>
    <w:rsid w:val="00DE4651"/>
    <w:rsid w:val="00E0455B"/>
    <w:rsid w:val="00E07418"/>
    <w:rsid w:val="00E221B0"/>
    <w:rsid w:val="00E23C6A"/>
    <w:rsid w:val="00E45F0E"/>
    <w:rsid w:val="00E71C7D"/>
    <w:rsid w:val="00EA3F9E"/>
    <w:rsid w:val="00EA6D40"/>
    <w:rsid w:val="00EA7C69"/>
    <w:rsid w:val="00EB0600"/>
    <w:rsid w:val="00EC751A"/>
    <w:rsid w:val="00ED10FC"/>
    <w:rsid w:val="00F12E77"/>
    <w:rsid w:val="00F4081C"/>
    <w:rsid w:val="00F559ED"/>
    <w:rsid w:val="00F56CA6"/>
    <w:rsid w:val="00F600C6"/>
    <w:rsid w:val="00F61858"/>
    <w:rsid w:val="00F63EEA"/>
    <w:rsid w:val="00F85F4C"/>
    <w:rsid w:val="00F948A0"/>
    <w:rsid w:val="00FB16CA"/>
    <w:rsid w:val="00FB589B"/>
    <w:rsid w:val="00FD252C"/>
    <w:rsid w:val="00FD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D9787"/>
  <w15:docId w15:val="{DAC4425F-577F-4A57-A185-9907EC3F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5F"/>
    <w:rPr>
      <w:rFonts w:ascii="Tahoma" w:hAnsi="Tahoma" w:cs="Tahoma"/>
      <w:sz w:val="16"/>
      <w:szCs w:val="16"/>
    </w:rPr>
  </w:style>
  <w:style w:type="paragraph" w:styleId="Header">
    <w:name w:val="header"/>
    <w:basedOn w:val="Normal"/>
    <w:link w:val="HeaderChar"/>
    <w:uiPriority w:val="99"/>
    <w:unhideWhenUsed/>
    <w:rsid w:val="00A8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5F"/>
  </w:style>
  <w:style w:type="paragraph" w:styleId="Footer">
    <w:name w:val="footer"/>
    <w:basedOn w:val="Normal"/>
    <w:link w:val="FooterChar"/>
    <w:uiPriority w:val="99"/>
    <w:unhideWhenUsed/>
    <w:rsid w:val="00A8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5F"/>
  </w:style>
  <w:style w:type="paragraph" w:customStyle="1" w:styleId="Default">
    <w:name w:val="Default"/>
    <w:rsid w:val="0071519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8557E"/>
    <w:pPr>
      <w:spacing w:after="0" w:line="240" w:lineRule="auto"/>
    </w:pPr>
  </w:style>
  <w:style w:type="character" w:styleId="Hyperlink">
    <w:name w:val="Hyperlink"/>
    <w:basedOn w:val="DefaultParagraphFont"/>
    <w:uiPriority w:val="99"/>
    <w:unhideWhenUsed/>
    <w:rsid w:val="00081200"/>
    <w:rPr>
      <w:color w:val="0000FF" w:themeColor="hyperlink"/>
      <w:u w:val="single"/>
    </w:rPr>
  </w:style>
  <w:style w:type="character" w:styleId="CommentReference">
    <w:name w:val="annotation reference"/>
    <w:basedOn w:val="DefaultParagraphFont"/>
    <w:uiPriority w:val="99"/>
    <w:semiHidden/>
    <w:unhideWhenUsed/>
    <w:rsid w:val="00156AFB"/>
    <w:rPr>
      <w:sz w:val="16"/>
      <w:szCs w:val="16"/>
    </w:rPr>
  </w:style>
  <w:style w:type="paragraph" w:styleId="CommentText">
    <w:name w:val="annotation text"/>
    <w:basedOn w:val="Normal"/>
    <w:link w:val="CommentTextChar"/>
    <w:uiPriority w:val="99"/>
    <w:semiHidden/>
    <w:unhideWhenUsed/>
    <w:rsid w:val="00156AFB"/>
    <w:pPr>
      <w:spacing w:line="240" w:lineRule="auto"/>
    </w:pPr>
    <w:rPr>
      <w:sz w:val="20"/>
      <w:szCs w:val="20"/>
    </w:rPr>
  </w:style>
  <w:style w:type="character" w:customStyle="1" w:styleId="CommentTextChar">
    <w:name w:val="Comment Text Char"/>
    <w:basedOn w:val="DefaultParagraphFont"/>
    <w:link w:val="CommentText"/>
    <w:uiPriority w:val="99"/>
    <w:semiHidden/>
    <w:rsid w:val="00156AFB"/>
    <w:rPr>
      <w:sz w:val="20"/>
      <w:szCs w:val="20"/>
    </w:rPr>
  </w:style>
  <w:style w:type="paragraph" w:styleId="CommentSubject">
    <w:name w:val="annotation subject"/>
    <w:basedOn w:val="CommentText"/>
    <w:next w:val="CommentText"/>
    <w:link w:val="CommentSubjectChar"/>
    <w:uiPriority w:val="99"/>
    <w:semiHidden/>
    <w:unhideWhenUsed/>
    <w:rsid w:val="00156AFB"/>
    <w:rPr>
      <w:b/>
      <w:bCs/>
    </w:rPr>
  </w:style>
  <w:style w:type="character" w:customStyle="1" w:styleId="CommentSubjectChar">
    <w:name w:val="Comment Subject Char"/>
    <w:basedOn w:val="CommentTextChar"/>
    <w:link w:val="CommentSubject"/>
    <w:uiPriority w:val="99"/>
    <w:semiHidden/>
    <w:rsid w:val="00156AFB"/>
    <w:rPr>
      <w:b/>
      <w:bCs/>
      <w:sz w:val="20"/>
      <w:szCs w:val="20"/>
    </w:rPr>
  </w:style>
  <w:style w:type="paragraph" w:styleId="ListParagraph">
    <w:name w:val="List Paragraph"/>
    <w:basedOn w:val="Normal"/>
    <w:uiPriority w:val="34"/>
    <w:qFormat/>
    <w:rsid w:val="00312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50-insurers/0300-insurers/0200-bulletins/bulletin-notices-commiss-opinion/upload/Bulletin-2020-4-Premium-Refunds-Credits-and-Reductions-in-Response-to-COVID-19-Pandemic.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urance.ca.gov/0250-insurers/0300-insurers/0200-bulletins/bulletin-notices-commiss-opinion/upload/Bulletin_2020-3_re_covid-19_premium_reductions-2.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urance.ca.gov/0250-insurers/0300-insurers/0100-applications/rsb-forms/2020/Covid19PremRefndRprtngSepToDec2020.cf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surance.ca.gov/0250-insurers/0300-insurers/0200-bulletins/bulletin-notices-commiss-opinion/upload/Bulletin-2021-03-Premium-Refunds-Credits-and-Reductions-in-Response-to-COVID-19-Pandemic.pdf" TargetMode="External"/><Relationship Id="rId4" Type="http://schemas.openxmlformats.org/officeDocument/2006/relationships/webSettings" Target="webSettings.xml"/><Relationship Id="rId9" Type="http://schemas.openxmlformats.org/officeDocument/2006/relationships/hyperlink" Target="https://www.insurance.ca.gov/0250-insurers/0300-insurers/0200-bulletins/bulletin-notices-commiss-opinion/upload/Bulletin-2020-8-Premium-Refunds-Credits-and-Reductions-in-Response-to-COVID-19-Pandemic-Amended-12_3_2020-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Diane Bauer</cp:lastModifiedBy>
  <cp:revision>2</cp:revision>
  <cp:lastPrinted>2014-09-17T22:17:00Z</cp:lastPrinted>
  <dcterms:created xsi:type="dcterms:W3CDTF">2021-04-29T18:05:00Z</dcterms:created>
  <dcterms:modified xsi:type="dcterms:W3CDTF">2021-04-29T18:05:00Z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1030531171</vt:i4>
  </property>
  <property fmtid="{D5CDD505-2E9C-101B-9397-08002B2CF9AE}" pid="3" name="_NewReviewCycle">
    <vt:lpwstr/>
  </property>
  <property fmtid="{D5CDD505-2E9C-101B-9397-08002B2CF9AE}" pid="4" name="_EmailSubject">
    <vt:lpwstr>State Farm response to Bulletin 2021-03 - Q1 Reports (Jan-Mar 2021)</vt:lpwstr>
  </property>
  <property fmtid="{D5CDD505-2E9C-101B-9397-08002B2CF9AE}" pid="5" name="_AuthorEmail">
    <vt:lpwstr>diane.bauer.vaajlj@statefarm.com</vt:lpwstr>
  </property>
  <property fmtid="{D5CDD505-2E9C-101B-9397-08002B2CF9AE}" pid="6" name="_AuthorEmailDisplayName">
    <vt:lpwstr>Diane Bauer</vt:lpwstr>
  </property>
</Properties>
</file>