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2DE9C" w14:textId="0DF42275" w:rsidR="00F76DCD" w:rsidRPr="005855B9" w:rsidRDefault="00F76DCD" w:rsidP="00F76DCD">
      <w:pPr>
        <w:pBdr>
          <w:bottom w:val="single" w:sz="12" w:space="1" w:color="auto"/>
        </w:pBdr>
        <w:spacing w:after="0" w:line="240" w:lineRule="auto"/>
        <w:rPr>
          <w:b/>
          <w:i/>
          <w:color w:val="002060"/>
          <w:sz w:val="28"/>
        </w:rPr>
      </w:pPr>
      <w:r w:rsidRPr="005855B9">
        <w:rPr>
          <w:b/>
          <w:i/>
          <w:color w:val="002060"/>
          <w:sz w:val="28"/>
        </w:rPr>
        <w:t xml:space="preserve">Response Indemnity Company of California </w:t>
      </w:r>
    </w:p>
    <w:p w14:paraId="21C2D3A0" w14:textId="565F25BA" w:rsidR="00F76DCD" w:rsidRPr="005855B9" w:rsidRDefault="00F76DCD" w:rsidP="00F76DCD">
      <w:pPr>
        <w:spacing w:after="0" w:line="240" w:lineRule="auto"/>
        <w:rPr>
          <w:b/>
          <w:i/>
          <w:color w:val="002060"/>
        </w:rPr>
      </w:pPr>
      <w:r w:rsidRPr="005855B9">
        <w:rPr>
          <w:b/>
          <w:i/>
          <w:color w:val="002060"/>
          <w:sz w:val="20"/>
        </w:rPr>
        <w:t>A company of</w:t>
      </w:r>
      <w:r w:rsidRPr="005855B9">
        <w:rPr>
          <w:b/>
          <w:i/>
          <w:color w:val="002060"/>
        </w:rPr>
        <w:t xml:space="preserve"> </w:t>
      </w:r>
      <w:r w:rsidR="00D6278C" w:rsidRPr="005855B9">
        <w:rPr>
          <w:rFonts w:eastAsia="Times New Roman"/>
          <w:noProof/>
          <w:color w:val="002060"/>
          <w:sz w:val="2"/>
          <w:szCs w:val="2"/>
        </w:rPr>
        <w:drawing>
          <wp:inline distT="0" distB="0" distL="0" distR="0" wp14:anchorId="1B37434A" wp14:editId="3768948A">
            <wp:extent cx="1189182" cy="12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89182" cy="127000"/>
                    </a:xfrm>
                    <a:prstGeom prst="rect">
                      <a:avLst/>
                    </a:prstGeom>
                    <a:noFill/>
                    <a:ln>
                      <a:noFill/>
                    </a:ln>
                  </pic:spPr>
                </pic:pic>
              </a:graphicData>
            </a:graphic>
          </wp:inline>
        </w:drawing>
      </w:r>
    </w:p>
    <w:p w14:paraId="6AD965CA" w14:textId="6CC12B68" w:rsidR="00F76DCD" w:rsidRDefault="006A078B" w:rsidP="00CA5D78">
      <w:r>
        <w:tab/>
      </w:r>
      <w:r>
        <w:tab/>
      </w:r>
    </w:p>
    <w:p w14:paraId="2E4DD98D" w14:textId="5953AB5C" w:rsidR="00FE598A" w:rsidRPr="005855B9" w:rsidRDefault="00F34BB1" w:rsidP="00FE598A">
      <w:pPr>
        <w:jc w:val="right"/>
        <w:rPr>
          <w:b/>
          <w:bCs/>
          <w:color w:val="002060"/>
        </w:rPr>
      </w:pPr>
      <w:r w:rsidRPr="005855B9">
        <w:rPr>
          <w:b/>
          <w:bCs/>
          <w:color w:val="002060"/>
        </w:rPr>
        <w:t>December</w:t>
      </w:r>
      <w:r w:rsidR="00FE598A" w:rsidRPr="005855B9">
        <w:rPr>
          <w:b/>
          <w:bCs/>
          <w:color w:val="002060"/>
        </w:rPr>
        <w:t xml:space="preserve"> </w:t>
      </w:r>
      <w:r w:rsidR="00351B5C" w:rsidRPr="005855B9">
        <w:rPr>
          <w:b/>
          <w:bCs/>
          <w:color w:val="002060"/>
        </w:rPr>
        <w:t>3</w:t>
      </w:r>
      <w:r w:rsidRPr="005855B9">
        <w:rPr>
          <w:b/>
          <w:bCs/>
          <w:color w:val="002060"/>
        </w:rPr>
        <w:t>1</w:t>
      </w:r>
      <w:r w:rsidR="00FE598A" w:rsidRPr="005855B9">
        <w:rPr>
          <w:b/>
          <w:bCs/>
          <w:color w:val="002060"/>
        </w:rPr>
        <w:t>, 2020</w:t>
      </w:r>
    </w:p>
    <w:p w14:paraId="0AB25567" w14:textId="77777777" w:rsidR="00FE598A" w:rsidRPr="005855B9" w:rsidRDefault="00FE598A" w:rsidP="00FE598A">
      <w:pPr>
        <w:jc w:val="right"/>
        <w:rPr>
          <w:b/>
          <w:bCs/>
          <w:color w:val="002060"/>
        </w:rPr>
      </w:pPr>
    </w:p>
    <w:p w14:paraId="49AB3728" w14:textId="35DB04A4" w:rsidR="006A078B" w:rsidRPr="005855B9" w:rsidRDefault="006A078B" w:rsidP="006A078B">
      <w:pPr>
        <w:jc w:val="center"/>
        <w:rPr>
          <w:b/>
          <w:bCs/>
          <w:color w:val="002060"/>
        </w:rPr>
      </w:pPr>
      <w:r w:rsidRPr="005855B9">
        <w:rPr>
          <w:b/>
          <w:bCs/>
          <w:color w:val="002060"/>
        </w:rPr>
        <w:t>RESPONSE MEMORANDUM</w:t>
      </w:r>
    </w:p>
    <w:p w14:paraId="58E27646" w14:textId="66894579" w:rsidR="006A078B" w:rsidRPr="005855B9" w:rsidRDefault="006A078B" w:rsidP="006A078B">
      <w:pPr>
        <w:jc w:val="center"/>
        <w:rPr>
          <w:b/>
          <w:bCs/>
          <w:color w:val="002060"/>
        </w:rPr>
      </w:pPr>
      <w:r w:rsidRPr="005855B9">
        <w:rPr>
          <w:b/>
          <w:bCs/>
          <w:color w:val="002060"/>
        </w:rPr>
        <w:t>TO</w:t>
      </w:r>
    </w:p>
    <w:p w14:paraId="5C5A82A8" w14:textId="405D10D6" w:rsidR="006A078B" w:rsidRPr="005855B9" w:rsidRDefault="006A078B" w:rsidP="006A078B">
      <w:pPr>
        <w:jc w:val="center"/>
        <w:rPr>
          <w:b/>
          <w:bCs/>
          <w:color w:val="002060"/>
        </w:rPr>
      </w:pPr>
      <w:r w:rsidRPr="005855B9">
        <w:rPr>
          <w:b/>
          <w:bCs/>
          <w:color w:val="002060"/>
        </w:rPr>
        <w:t>Bulletin 2020-3</w:t>
      </w:r>
    </w:p>
    <w:p w14:paraId="1CC8C7E4" w14:textId="77777777" w:rsidR="00FE598A" w:rsidRDefault="00FE598A" w:rsidP="006D3C8F">
      <w:pPr>
        <w:jc w:val="both"/>
      </w:pPr>
    </w:p>
    <w:p w14:paraId="32254A3C" w14:textId="70F2AB2B" w:rsidR="00CA5D78" w:rsidRDefault="00FE598A" w:rsidP="006D3C8F">
      <w:pPr>
        <w:jc w:val="both"/>
      </w:pPr>
      <w:r>
        <w:t>As previously communicated, f</w:t>
      </w:r>
      <w:r w:rsidR="00CA5D78">
        <w:t xml:space="preserve">or all our programs we have implemented procedures to accommodate insureds impacted by this unprecedented event. These include but are not limited to grace periods, </w:t>
      </w:r>
      <w:r w:rsidR="00E33683">
        <w:t>waiving of all late fees</w:t>
      </w:r>
      <w:r>
        <w:t>,</w:t>
      </w:r>
      <w:r w:rsidR="00E33683">
        <w:t xml:space="preserve"> and a </w:t>
      </w:r>
      <w:r w:rsidR="00CA5D78">
        <w:t>letter</w:t>
      </w:r>
      <w:r w:rsidR="00E33683">
        <w:t xml:space="preserve"> included with </w:t>
      </w:r>
      <w:r w:rsidR="00CA5D78">
        <w:t>bill</w:t>
      </w:r>
      <w:r w:rsidR="00E33683">
        <w:t xml:space="preserve">ing statements </w:t>
      </w:r>
      <w:r w:rsidR="00CA5D78">
        <w:t xml:space="preserve">advising insureds to contact us if their employment and income have been directly affected by COVID-19.  We </w:t>
      </w:r>
      <w:r w:rsidR="00E33683">
        <w:t>have implemented procedures to adjust</w:t>
      </w:r>
      <w:r w:rsidR="00CA5D78">
        <w:t xml:space="preserve"> due dates or further adjust mileage as needed to ensure that the insured is able to maintain their coverage.</w:t>
      </w:r>
    </w:p>
    <w:p w14:paraId="52309DAE" w14:textId="153CBAFF" w:rsidR="00F76DCD" w:rsidRPr="004F12AD" w:rsidRDefault="004F12AD" w:rsidP="001C7485">
      <w:pPr>
        <w:spacing w:after="240"/>
        <w:jc w:val="both"/>
      </w:pPr>
      <w:r w:rsidRPr="004F12AD">
        <w:t>Please</w:t>
      </w:r>
      <w:r>
        <w:t xml:space="preserve"> find below our </w:t>
      </w:r>
      <w:r w:rsidR="00FE598A">
        <w:t xml:space="preserve">current </w:t>
      </w:r>
      <w:r>
        <w:t>submission for each of our programs as it relates to the recent directive from the Commissioner’s office.</w:t>
      </w:r>
    </w:p>
    <w:p w14:paraId="3716E4E6" w14:textId="462311AD" w:rsidR="00E33683" w:rsidRPr="00CA5D78" w:rsidRDefault="00E33683" w:rsidP="006D3C8F">
      <w:pPr>
        <w:jc w:val="both"/>
        <w:rPr>
          <w:b/>
          <w:bCs/>
          <w:u w:val="single"/>
        </w:rPr>
      </w:pPr>
      <w:r w:rsidRPr="00CA5D78">
        <w:rPr>
          <w:b/>
          <w:bCs/>
          <w:u w:val="single"/>
        </w:rPr>
        <w:t>General Public (</w:t>
      </w:r>
      <w:r>
        <w:rPr>
          <w:b/>
          <w:bCs/>
          <w:u w:val="single"/>
        </w:rPr>
        <w:t>non</w:t>
      </w:r>
      <w:r w:rsidR="005821F7">
        <w:rPr>
          <w:b/>
          <w:bCs/>
          <w:u w:val="single"/>
        </w:rPr>
        <w:t>-</w:t>
      </w:r>
      <w:r>
        <w:rPr>
          <w:b/>
          <w:bCs/>
          <w:u w:val="single"/>
        </w:rPr>
        <w:t>min</w:t>
      </w:r>
      <w:r w:rsidR="005821F7">
        <w:rPr>
          <w:b/>
          <w:bCs/>
          <w:u w:val="single"/>
        </w:rPr>
        <w:t>imum</w:t>
      </w:r>
      <w:r>
        <w:rPr>
          <w:b/>
          <w:bCs/>
          <w:u w:val="single"/>
        </w:rPr>
        <w:t xml:space="preserve"> </w:t>
      </w:r>
      <w:r w:rsidRPr="00CA5D78">
        <w:rPr>
          <w:b/>
          <w:bCs/>
          <w:u w:val="single"/>
        </w:rPr>
        <w:t>limits)</w:t>
      </w:r>
      <w:r>
        <w:rPr>
          <w:b/>
          <w:bCs/>
          <w:u w:val="single"/>
        </w:rPr>
        <w:t xml:space="preserve"> </w:t>
      </w:r>
      <w:r w:rsidR="005821F7" w:rsidRPr="00CA5D78">
        <w:rPr>
          <w:b/>
          <w:bCs/>
          <w:u w:val="single"/>
        </w:rPr>
        <w:t>Auto Program</w:t>
      </w:r>
    </w:p>
    <w:p w14:paraId="3781D7D6" w14:textId="3B0A4625" w:rsidR="00F76DCD" w:rsidRDefault="00F76DCD" w:rsidP="006D3C8F">
      <w:pPr>
        <w:jc w:val="both"/>
      </w:pPr>
      <w:r>
        <w:t xml:space="preserve">Our general public non-minimum limits </w:t>
      </w:r>
      <w:r w:rsidR="00FE598A">
        <w:t xml:space="preserve">auto portfolio </w:t>
      </w:r>
      <w:r>
        <w:t xml:space="preserve">has been underperforming loss benchmarks since inception </w:t>
      </w:r>
      <w:r w:rsidR="00AC4DB4">
        <w:t>in 2018</w:t>
      </w:r>
      <w:r>
        <w:t xml:space="preserve">.  Based on an analysis of experience evaluated as of </w:t>
      </w:r>
      <w:r w:rsidR="00F34BB1">
        <w:t>November 30</w:t>
      </w:r>
      <w:r w:rsidRPr="0088053E">
        <w:t xml:space="preserve">, 2020, </w:t>
      </w:r>
      <w:r w:rsidR="00FE598A" w:rsidRPr="0088053E">
        <w:t xml:space="preserve">which includes experience from the period after implementation of the SIP Order, </w:t>
      </w:r>
      <w:r w:rsidRPr="0088053E">
        <w:t xml:space="preserve">the </w:t>
      </w:r>
      <w:r w:rsidR="00FE598A" w:rsidRPr="0088053E">
        <w:t xml:space="preserve">current </w:t>
      </w:r>
      <w:r w:rsidR="00A21CA1">
        <w:t>accident year</w:t>
      </w:r>
      <w:r w:rsidRPr="0088053E">
        <w:t xml:space="preserve"> </w:t>
      </w:r>
      <w:r w:rsidR="00FE598A" w:rsidRPr="0088053E">
        <w:t>is</w:t>
      </w:r>
      <w:r w:rsidRPr="0088053E">
        <w:t xml:space="preserve"> running at a </w:t>
      </w:r>
      <w:r w:rsidR="001C7485" w:rsidRPr="0088053E">
        <w:t>11</w:t>
      </w:r>
      <w:r w:rsidR="00464D8A">
        <w:t>2</w:t>
      </w:r>
      <w:r w:rsidRPr="0088053E">
        <w:t xml:space="preserve">% loss and loss adjustment expense ratio </w:t>
      </w:r>
      <w:r w:rsidR="001C7485" w:rsidRPr="0088053E">
        <w:t>(1</w:t>
      </w:r>
      <w:r w:rsidR="00464D8A">
        <w:t>0</w:t>
      </w:r>
      <w:r w:rsidR="001C7485" w:rsidRPr="0088053E">
        <w:t xml:space="preserve">9% </w:t>
      </w:r>
      <w:r w:rsidR="0088053E" w:rsidRPr="0088053E">
        <w:t xml:space="preserve">for </w:t>
      </w:r>
      <w:r w:rsidR="001C7485" w:rsidRPr="0088053E">
        <w:t>auto liability an</w:t>
      </w:r>
      <w:r w:rsidR="001C7485">
        <w:t xml:space="preserve">d 116% </w:t>
      </w:r>
      <w:r w:rsidR="0088053E">
        <w:t xml:space="preserve">for auto </w:t>
      </w:r>
      <w:r w:rsidR="001C7485">
        <w:t xml:space="preserve">physical damage) </w:t>
      </w:r>
      <w:r>
        <w:t xml:space="preserve">which is considerably higher than the calculated 70.3% permissible loss and expense ratio. </w:t>
      </w:r>
    </w:p>
    <w:p w14:paraId="4752211E" w14:textId="45EADE6A" w:rsidR="00DF5905" w:rsidRDefault="00464D8A" w:rsidP="00DF5905">
      <w:pPr>
        <w:jc w:val="center"/>
      </w:pPr>
      <w:r w:rsidRPr="00464D8A">
        <w:rPr>
          <w:noProof/>
        </w:rPr>
        <w:drawing>
          <wp:inline distT="0" distB="0" distL="0" distR="0" wp14:anchorId="0F7027E1" wp14:editId="1C518EB9">
            <wp:extent cx="5943600" cy="1196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96340"/>
                    </a:xfrm>
                    <a:prstGeom prst="rect">
                      <a:avLst/>
                    </a:prstGeom>
                    <a:noFill/>
                    <a:ln>
                      <a:noFill/>
                    </a:ln>
                  </pic:spPr>
                </pic:pic>
              </a:graphicData>
            </a:graphic>
          </wp:inline>
        </w:drawing>
      </w:r>
    </w:p>
    <w:p w14:paraId="026CC6E3" w14:textId="70506F7E" w:rsidR="00F76DCD" w:rsidRDefault="00FE598A" w:rsidP="001C7485">
      <w:pPr>
        <w:spacing w:after="240"/>
        <w:jc w:val="both"/>
      </w:pPr>
      <w:r>
        <w:t xml:space="preserve">Comparing </w:t>
      </w:r>
      <w:r w:rsidR="00F76DCD">
        <w:t>claim frequenc</w:t>
      </w:r>
      <w:r w:rsidR="00AC4DB4">
        <w:t>y</w:t>
      </w:r>
      <w:r w:rsidR="00F76DCD">
        <w:t xml:space="preserve"> for the book of business before and after implementation of the SIP Order </w:t>
      </w:r>
      <w:r>
        <w:t xml:space="preserve">does </w:t>
      </w:r>
      <w:r w:rsidR="00F76DCD">
        <w:t>show a reduction in the level of reported claims after implementation of the Order</w:t>
      </w:r>
      <w:r>
        <w:t>; however, even with this improved claim frequency the book of business is underperforming and is unprofitable</w:t>
      </w:r>
      <w:r w:rsidR="00F76DCD">
        <w:t>.</w:t>
      </w:r>
      <w:r>
        <w:t xml:space="preserve">  Given this, </w:t>
      </w:r>
      <w:r w:rsidR="00F76DCD">
        <w:t>we do not believe that offering a premium rebate or reduction would result in a rate that is reasonable and not excessive, inadequate, or unfairly discriminatory.  Rather, offering a premium rebate or reduction would result in a rate charged that is inadequate which violates general ratemaking principles.</w:t>
      </w:r>
    </w:p>
    <w:p w14:paraId="4057F524" w14:textId="55ECCDE1" w:rsidR="00CA5D78" w:rsidRPr="00CA5D78" w:rsidRDefault="00CA5D78" w:rsidP="00A21CA1">
      <w:pPr>
        <w:keepNext/>
        <w:keepLines/>
        <w:jc w:val="both"/>
        <w:rPr>
          <w:b/>
          <w:bCs/>
          <w:u w:val="single"/>
        </w:rPr>
      </w:pPr>
      <w:r w:rsidRPr="00CA5D78">
        <w:rPr>
          <w:b/>
          <w:bCs/>
          <w:u w:val="single"/>
        </w:rPr>
        <w:lastRenderedPageBreak/>
        <w:t>General Public (min</w:t>
      </w:r>
      <w:r w:rsidR="005821F7">
        <w:rPr>
          <w:b/>
          <w:bCs/>
          <w:u w:val="single"/>
        </w:rPr>
        <w:t>imum</w:t>
      </w:r>
      <w:r w:rsidRPr="00CA5D78">
        <w:rPr>
          <w:b/>
          <w:bCs/>
          <w:u w:val="single"/>
        </w:rPr>
        <w:t xml:space="preserve"> limits)</w:t>
      </w:r>
      <w:r>
        <w:rPr>
          <w:b/>
          <w:bCs/>
          <w:u w:val="single"/>
        </w:rPr>
        <w:t xml:space="preserve"> and Affinity </w:t>
      </w:r>
      <w:r w:rsidRPr="00CA5D78">
        <w:rPr>
          <w:b/>
          <w:bCs/>
          <w:u w:val="single"/>
        </w:rPr>
        <w:t>Motor Club</w:t>
      </w:r>
      <w:r>
        <w:rPr>
          <w:b/>
          <w:bCs/>
          <w:u w:val="single"/>
        </w:rPr>
        <w:t xml:space="preserve"> </w:t>
      </w:r>
      <w:r w:rsidRPr="00CA5D78">
        <w:rPr>
          <w:b/>
          <w:bCs/>
          <w:u w:val="single"/>
        </w:rPr>
        <w:t>Auto Program</w:t>
      </w:r>
      <w:r>
        <w:rPr>
          <w:b/>
          <w:bCs/>
          <w:u w:val="single"/>
        </w:rPr>
        <w:t>s</w:t>
      </w:r>
    </w:p>
    <w:p w14:paraId="75BF3C77" w14:textId="6BFE3B97" w:rsidR="003B2B4F" w:rsidRDefault="00D625B6" w:rsidP="00A21CA1">
      <w:pPr>
        <w:keepNext/>
        <w:keepLines/>
        <w:jc w:val="both"/>
      </w:pPr>
      <w:bookmarkStart w:id="0" w:name="_Hlk52345260"/>
      <w:r>
        <w:t>Considering</w:t>
      </w:r>
      <w:r w:rsidR="00560D8D">
        <w:t xml:space="preserve"> the </w:t>
      </w:r>
      <w:r>
        <w:t xml:space="preserve">immature </w:t>
      </w:r>
      <w:r w:rsidR="00560D8D">
        <w:t xml:space="preserve">age of our </w:t>
      </w:r>
      <w:r w:rsidR="00B27235">
        <w:t>general public (minimum limits)</w:t>
      </w:r>
      <w:r w:rsidR="00560D8D">
        <w:t xml:space="preserve"> </w:t>
      </w:r>
      <w:r w:rsidR="00B27235">
        <w:t xml:space="preserve">programs </w:t>
      </w:r>
      <w:r w:rsidR="00560D8D">
        <w:t xml:space="preserve">and the actions </w:t>
      </w:r>
      <w:r w:rsidR="00CA5D78">
        <w:t>a</w:t>
      </w:r>
      <w:r w:rsidR="00560D8D">
        <w:t xml:space="preserve">lready taken in rating a significant portion of our policies at below average mileage bands, we </w:t>
      </w:r>
      <w:r w:rsidR="00CA5D78">
        <w:t xml:space="preserve">are of the opinion </w:t>
      </w:r>
      <w:r w:rsidR="005D7F56">
        <w:t xml:space="preserve">that </w:t>
      </w:r>
      <w:r w:rsidR="00CA5D78">
        <w:t>we are complying with the California Commissioner’s bulletin.</w:t>
      </w:r>
    </w:p>
    <w:p w14:paraId="264490FF" w14:textId="4C19BC64" w:rsidR="00274F05" w:rsidRDefault="00CA5D78" w:rsidP="00274F05">
      <w:pPr>
        <w:jc w:val="both"/>
      </w:pPr>
      <w:r>
        <w:t xml:space="preserve">As history, these programs were recently launched in </w:t>
      </w:r>
      <w:r w:rsidR="00485E2A">
        <w:t>January 2020</w:t>
      </w:r>
      <w:r>
        <w:t>.  T</w:t>
      </w:r>
      <w:r w:rsidR="00485E2A">
        <w:t xml:space="preserve">he following table summarizes our sales and the decrease in rated miles that we </w:t>
      </w:r>
      <w:r w:rsidR="00274F05">
        <w:t xml:space="preserve">have </w:t>
      </w:r>
      <w:r w:rsidR="00485E2A">
        <w:t>buil</w:t>
      </w:r>
      <w:r w:rsidR="00274F05">
        <w:t>t</w:t>
      </w:r>
      <w:r w:rsidR="00485E2A">
        <w:t xml:space="preserve"> into our program </w:t>
      </w:r>
      <w:r>
        <w:t>since program launch</w:t>
      </w:r>
      <w:r w:rsidR="005D7F56">
        <w:t xml:space="preserve">.  </w:t>
      </w:r>
      <w:r w:rsidR="00274F05">
        <w:t xml:space="preserve">Our plan with these new programs is to sell new policies through an established network of independent brokers as well as </w:t>
      </w:r>
      <w:r w:rsidR="00B27235">
        <w:t xml:space="preserve">to </w:t>
      </w:r>
      <w:r w:rsidR="00274F05">
        <w:t xml:space="preserve">offer policies to insureds previously insured with Occidental Fire &amp; Casualty </w:t>
      </w:r>
      <w:r w:rsidR="00B27235">
        <w:t xml:space="preserve">(“Occidental”) </w:t>
      </w:r>
      <w:r w:rsidR="00274F05">
        <w:t xml:space="preserve">and </w:t>
      </w:r>
      <w:proofErr w:type="spellStart"/>
      <w:r w:rsidR="00274F05">
        <w:t>Transguard</w:t>
      </w:r>
      <w:proofErr w:type="spellEnd"/>
      <w:r w:rsidR="00274F05">
        <w:t xml:space="preserve"> Insurance Company of America </w:t>
      </w:r>
      <w:r w:rsidR="00B27235">
        <w:t>(“</w:t>
      </w:r>
      <w:proofErr w:type="spellStart"/>
      <w:r w:rsidR="00B27235">
        <w:t>Transguard</w:t>
      </w:r>
      <w:proofErr w:type="spellEnd"/>
      <w:r w:rsidR="00B27235">
        <w:t xml:space="preserve">”) </w:t>
      </w:r>
      <w:r w:rsidR="00274F05">
        <w:t xml:space="preserve">that are serviced by </w:t>
      </w:r>
      <w:r w:rsidR="00A21CA1">
        <w:t xml:space="preserve">our MGA partner </w:t>
      </w:r>
      <w:r w:rsidR="00274F05">
        <w:t>Reliant General Insurance Services</w:t>
      </w:r>
      <w:r w:rsidR="00B27235">
        <w:t xml:space="preserve"> (“Reliant”)</w:t>
      </w:r>
      <w:r w:rsidR="00274F05">
        <w:t xml:space="preserve">.  </w:t>
      </w:r>
    </w:p>
    <w:p w14:paraId="2F7B3DA3" w14:textId="35145692" w:rsidR="00274F05" w:rsidRDefault="00274F05" w:rsidP="00F2608D">
      <w:pPr>
        <w:spacing w:after="0"/>
        <w:jc w:val="both"/>
      </w:pPr>
      <w:r>
        <w:t xml:space="preserve">At the beginning of 2020, Reliant had 19,384 vehicles insured with Occidental and </w:t>
      </w:r>
      <w:proofErr w:type="spellStart"/>
      <w:r>
        <w:t>Transguard</w:t>
      </w:r>
      <w:proofErr w:type="spellEnd"/>
      <w:r>
        <w:t xml:space="preserve"> and those vehicles had an average annual rated mileage of 12,102.  A sampling of these policies run through Car Fax data revealed that these insureds drove approximately 12,759 annual miles per public data sources compiled by Car Fax.  Due to the </w:t>
      </w:r>
      <w:r w:rsidR="00DF5905">
        <w:t>similarity</w:t>
      </w:r>
      <w:r>
        <w:t xml:space="preserve"> of averages between the Car Fax data review and the average rated miles of the Reliant book of business, we </w:t>
      </w:r>
      <w:r w:rsidR="00F2608D">
        <w:t>believe</w:t>
      </w:r>
      <w:r>
        <w:t xml:space="preserve"> the book of business was priced correctly at the beginning of 2020.  However, with the arrival of the pandemic in March and the </w:t>
      </w:r>
      <w:r w:rsidR="00B27235">
        <w:t xml:space="preserve">corresponding </w:t>
      </w:r>
      <w:r>
        <w:t xml:space="preserve">decrease in </w:t>
      </w:r>
      <w:r w:rsidR="00B27235">
        <w:t>miles driven</w:t>
      </w:r>
      <w:r>
        <w:t xml:space="preserve">, we felt the best way to adjust the pricing of our 6-month insurance policies was to lower the annual mileage on policies that were being offered by Response Indemnity through Reliant.  The following table summarizes the impact and shows, for example, that in March 2020, 871 policies or 1,347 vehicles that were previously rated at an average of 12,204 annual miles, were renewed to Response Indemnity with an average of 8,774 rated miles.  The difference in premium between 8,774 miles and 12,204 miles is approximately 20%.  In April </w:t>
      </w:r>
      <w:r w:rsidR="00B27235">
        <w:t xml:space="preserve">2020, </w:t>
      </w:r>
      <w:r>
        <w:t xml:space="preserve">the difference between now charging the insured for an average of 8,481 miles versus </w:t>
      </w:r>
      <w:r w:rsidR="00B27235">
        <w:t xml:space="preserve">a </w:t>
      </w:r>
      <w:r>
        <w:t>previous term average of 11,727 miles</w:t>
      </w:r>
      <w:r w:rsidR="00B27235">
        <w:t xml:space="preserve"> is</w:t>
      </w:r>
      <w:r>
        <w:t xml:space="preserve"> a premium difference of approximately 15%.  </w:t>
      </w:r>
      <w:bookmarkStart w:id="1" w:name="_Hlk52345383"/>
      <w:r>
        <w:t>Th</w:t>
      </w:r>
      <w:r w:rsidR="00601339">
        <w:t xml:space="preserve">e action </w:t>
      </w:r>
      <w:r>
        <w:t xml:space="preserve">of lowering miles on policies that we are offering at renewal is providing insureds, on a go forward basis, with a savings of 15-20%. </w:t>
      </w:r>
      <w:bookmarkEnd w:id="1"/>
      <w:r>
        <w:t xml:space="preserve"> Columns (b)-(d) of the following table show the average miles rated for new insureds, while columns (e)-(h) show the averages for customers that elected to renew over from </w:t>
      </w:r>
      <w:proofErr w:type="spellStart"/>
      <w:r>
        <w:t>Occcidental</w:t>
      </w:r>
      <w:proofErr w:type="spellEnd"/>
      <w:r>
        <w:t>/</w:t>
      </w:r>
      <w:proofErr w:type="spellStart"/>
      <w:r>
        <w:t>Transguard</w:t>
      </w:r>
      <w:proofErr w:type="spellEnd"/>
      <w:r>
        <w:t xml:space="preserve"> to Response Indemnity.  Column (</w:t>
      </w:r>
      <w:proofErr w:type="spellStart"/>
      <w:r>
        <w:t>i</w:t>
      </w:r>
      <w:proofErr w:type="spellEnd"/>
      <w:r>
        <w:t>) shows the total growth of in force policies for Response Indemnity in 2020.</w:t>
      </w:r>
    </w:p>
    <w:p w14:paraId="309B0D78" w14:textId="77777777" w:rsidR="00F2608D" w:rsidRDefault="00274F05" w:rsidP="00B27235">
      <w:r>
        <w:t xml:space="preserve"> </w:t>
      </w:r>
    </w:p>
    <w:tbl>
      <w:tblPr>
        <w:tblW w:w="9355" w:type="dxa"/>
        <w:tblLook w:val="04A0" w:firstRow="1" w:lastRow="0" w:firstColumn="1" w:lastColumn="0" w:noHBand="0" w:noVBand="1"/>
      </w:tblPr>
      <w:tblGrid>
        <w:gridCol w:w="895"/>
        <w:gridCol w:w="990"/>
        <w:gridCol w:w="990"/>
        <w:gridCol w:w="960"/>
        <w:gridCol w:w="1160"/>
        <w:gridCol w:w="1123"/>
        <w:gridCol w:w="1077"/>
        <w:gridCol w:w="1080"/>
        <w:gridCol w:w="1080"/>
      </w:tblGrid>
      <w:tr w:rsidR="00F2608D" w:rsidRPr="00F2608D" w14:paraId="08F4BE57" w14:textId="77777777" w:rsidTr="00F2608D">
        <w:trPr>
          <w:trHeight w:val="1124"/>
        </w:trPr>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0807F" w14:textId="77777777" w:rsidR="00F2608D" w:rsidRPr="00F2608D" w:rsidRDefault="00F2608D" w:rsidP="00F2608D">
            <w:pPr>
              <w:spacing w:after="0" w:line="240" w:lineRule="auto"/>
              <w:jc w:val="right"/>
              <w:rPr>
                <w:rFonts w:eastAsia="Times New Roman" w:cstheme="minorHAnsi"/>
                <w:b/>
                <w:bCs/>
                <w:color w:val="201F1E"/>
                <w:sz w:val="18"/>
                <w:szCs w:val="18"/>
              </w:rPr>
            </w:pPr>
            <w:r w:rsidRPr="00F2608D">
              <w:rPr>
                <w:rFonts w:eastAsia="Times New Roman" w:cstheme="minorHAnsi"/>
                <w:b/>
                <w:bCs/>
                <w:color w:val="201F1E"/>
                <w:sz w:val="18"/>
                <w:szCs w:val="18"/>
              </w:rPr>
              <w:t>(a) Month</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C2E620D" w14:textId="77777777" w:rsidR="00F2608D" w:rsidRPr="00F2608D" w:rsidRDefault="00F2608D" w:rsidP="00F2608D">
            <w:pPr>
              <w:spacing w:after="0" w:line="240" w:lineRule="auto"/>
              <w:jc w:val="right"/>
              <w:rPr>
                <w:rFonts w:eastAsia="Times New Roman" w:cstheme="minorHAnsi"/>
                <w:b/>
                <w:bCs/>
                <w:color w:val="201F1E"/>
                <w:sz w:val="18"/>
                <w:szCs w:val="18"/>
              </w:rPr>
            </w:pPr>
            <w:r w:rsidRPr="00F2608D">
              <w:rPr>
                <w:rFonts w:eastAsia="Times New Roman" w:cstheme="minorHAnsi"/>
                <w:b/>
                <w:bCs/>
                <w:color w:val="201F1E"/>
                <w:sz w:val="18"/>
                <w:szCs w:val="18"/>
              </w:rPr>
              <w:t>(b)New Policies Bound</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A74655C" w14:textId="77777777" w:rsidR="00F2608D" w:rsidRPr="00F2608D" w:rsidRDefault="00F2608D" w:rsidP="00F2608D">
            <w:pPr>
              <w:spacing w:after="0" w:line="240" w:lineRule="auto"/>
              <w:jc w:val="right"/>
              <w:rPr>
                <w:rFonts w:eastAsia="Times New Roman" w:cstheme="minorHAnsi"/>
                <w:b/>
                <w:bCs/>
                <w:color w:val="201F1E"/>
                <w:sz w:val="18"/>
                <w:szCs w:val="18"/>
              </w:rPr>
            </w:pPr>
            <w:r w:rsidRPr="00F2608D">
              <w:rPr>
                <w:rFonts w:eastAsia="Times New Roman" w:cstheme="minorHAnsi"/>
                <w:b/>
                <w:bCs/>
                <w:color w:val="201F1E"/>
                <w:sz w:val="18"/>
                <w:szCs w:val="18"/>
              </w:rPr>
              <w:t>(c)New Vehicles Insured</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E61760D" w14:textId="77777777" w:rsidR="00F2608D" w:rsidRPr="00F2608D" w:rsidRDefault="00F2608D" w:rsidP="00F2608D">
            <w:pPr>
              <w:spacing w:after="0" w:line="240" w:lineRule="auto"/>
              <w:jc w:val="right"/>
              <w:rPr>
                <w:rFonts w:eastAsia="Times New Roman" w:cstheme="minorHAnsi"/>
                <w:b/>
                <w:bCs/>
                <w:color w:val="201F1E"/>
                <w:sz w:val="18"/>
                <w:szCs w:val="18"/>
              </w:rPr>
            </w:pPr>
            <w:r w:rsidRPr="00F2608D">
              <w:rPr>
                <w:rFonts w:eastAsia="Times New Roman" w:cstheme="minorHAnsi"/>
                <w:b/>
                <w:bCs/>
                <w:color w:val="201F1E"/>
                <w:sz w:val="18"/>
                <w:szCs w:val="18"/>
              </w:rPr>
              <w:t>(d)Avg Rated Miles for New Policies</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5BFAC5D6" w14:textId="77777777" w:rsidR="00F2608D" w:rsidRPr="00F2608D" w:rsidRDefault="00F2608D" w:rsidP="00F2608D">
            <w:pPr>
              <w:spacing w:after="0" w:line="240" w:lineRule="auto"/>
              <w:jc w:val="right"/>
              <w:rPr>
                <w:rFonts w:eastAsia="Times New Roman" w:cstheme="minorHAnsi"/>
                <w:b/>
                <w:bCs/>
                <w:color w:val="201F1E"/>
                <w:sz w:val="18"/>
                <w:szCs w:val="18"/>
              </w:rPr>
            </w:pPr>
            <w:r w:rsidRPr="00F2608D">
              <w:rPr>
                <w:rFonts w:eastAsia="Times New Roman" w:cstheme="minorHAnsi"/>
                <w:b/>
                <w:bCs/>
                <w:color w:val="201F1E"/>
                <w:sz w:val="18"/>
                <w:szCs w:val="18"/>
              </w:rPr>
              <w:t>(e)Renewal Policies Bound</w:t>
            </w:r>
          </w:p>
        </w:tc>
        <w:tc>
          <w:tcPr>
            <w:tcW w:w="1123" w:type="dxa"/>
            <w:tcBorders>
              <w:top w:val="single" w:sz="4" w:space="0" w:color="auto"/>
              <w:left w:val="nil"/>
              <w:bottom w:val="single" w:sz="4" w:space="0" w:color="auto"/>
              <w:right w:val="single" w:sz="4" w:space="0" w:color="auto"/>
            </w:tcBorders>
            <w:shd w:val="clear" w:color="000000" w:fill="FFFFFF"/>
            <w:vAlign w:val="center"/>
            <w:hideMark/>
          </w:tcPr>
          <w:p w14:paraId="3E8478E9" w14:textId="77777777" w:rsidR="00F2608D" w:rsidRPr="00F2608D" w:rsidRDefault="00F2608D" w:rsidP="00F2608D">
            <w:pPr>
              <w:spacing w:after="0" w:line="240" w:lineRule="auto"/>
              <w:jc w:val="right"/>
              <w:rPr>
                <w:rFonts w:eastAsia="Times New Roman" w:cstheme="minorHAnsi"/>
                <w:b/>
                <w:bCs/>
                <w:color w:val="201F1E"/>
                <w:sz w:val="18"/>
                <w:szCs w:val="18"/>
              </w:rPr>
            </w:pPr>
            <w:r w:rsidRPr="00F2608D">
              <w:rPr>
                <w:rFonts w:eastAsia="Times New Roman" w:cstheme="minorHAnsi"/>
                <w:b/>
                <w:bCs/>
                <w:color w:val="201F1E"/>
                <w:sz w:val="18"/>
                <w:szCs w:val="18"/>
              </w:rPr>
              <w:t>(f)Renewal Vehicles Insured</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14:paraId="7B1F5822" w14:textId="77777777" w:rsidR="00F2608D" w:rsidRPr="00F2608D" w:rsidRDefault="00F2608D" w:rsidP="00F2608D">
            <w:pPr>
              <w:spacing w:after="0" w:line="240" w:lineRule="auto"/>
              <w:jc w:val="right"/>
              <w:rPr>
                <w:rFonts w:eastAsia="Times New Roman" w:cstheme="minorHAnsi"/>
                <w:b/>
                <w:bCs/>
                <w:color w:val="201F1E"/>
                <w:sz w:val="18"/>
                <w:szCs w:val="18"/>
              </w:rPr>
            </w:pPr>
            <w:r w:rsidRPr="00F2608D">
              <w:rPr>
                <w:rFonts w:eastAsia="Times New Roman" w:cstheme="minorHAnsi"/>
                <w:b/>
                <w:bCs/>
                <w:color w:val="201F1E"/>
                <w:sz w:val="18"/>
                <w:szCs w:val="18"/>
              </w:rPr>
              <w:t>(g)Prior term avg miles rated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C851A37" w14:textId="77777777" w:rsidR="00F2608D" w:rsidRPr="00F2608D" w:rsidRDefault="00F2608D" w:rsidP="00F2608D">
            <w:pPr>
              <w:spacing w:after="0" w:line="240" w:lineRule="auto"/>
              <w:jc w:val="right"/>
              <w:rPr>
                <w:rFonts w:eastAsia="Times New Roman" w:cstheme="minorHAnsi"/>
                <w:b/>
                <w:bCs/>
                <w:color w:val="201F1E"/>
                <w:sz w:val="18"/>
                <w:szCs w:val="18"/>
              </w:rPr>
            </w:pPr>
            <w:r w:rsidRPr="00F2608D">
              <w:rPr>
                <w:rFonts w:eastAsia="Times New Roman" w:cstheme="minorHAnsi"/>
                <w:b/>
                <w:bCs/>
                <w:color w:val="201F1E"/>
                <w:sz w:val="18"/>
                <w:szCs w:val="18"/>
              </w:rPr>
              <w:t>(h)New Renewal term  avg miles rated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94BB894" w14:textId="77777777" w:rsidR="00F2608D" w:rsidRPr="00F2608D" w:rsidRDefault="00F2608D" w:rsidP="00F2608D">
            <w:pPr>
              <w:spacing w:after="0" w:line="240" w:lineRule="auto"/>
              <w:jc w:val="right"/>
              <w:rPr>
                <w:rFonts w:eastAsia="Times New Roman" w:cstheme="minorHAnsi"/>
                <w:b/>
                <w:bCs/>
                <w:color w:val="201F1E"/>
                <w:sz w:val="18"/>
                <w:szCs w:val="18"/>
              </w:rPr>
            </w:pPr>
            <w:r w:rsidRPr="00F2608D">
              <w:rPr>
                <w:rFonts w:eastAsia="Times New Roman" w:cstheme="minorHAnsi"/>
                <w:b/>
                <w:bCs/>
                <w:color w:val="201F1E"/>
                <w:sz w:val="18"/>
                <w:szCs w:val="18"/>
              </w:rPr>
              <w:t>(</w:t>
            </w:r>
            <w:proofErr w:type="spellStart"/>
            <w:r w:rsidRPr="00F2608D">
              <w:rPr>
                <w:rFonts w:eastAsia="Times New Roman" w:cstheme="minorHAnsi"/>
                <w:b/>
                <w:bCs/>
                <w:color w:val="201F1E"/>
                <w:sz w:val="18"/>
                <w:szCs w:val="18"/>
              </w:rPr>
              <w:t>i</w:t>
            </w:r>
            <w:proofErr w:type="spellEnd"/>
            <w:r w:rsidRPr="00F2608D">
              <w:rPr>
                <w:rFonts w:eastAsia="Times New Roman" w:cstheme="minorHAnsi"/>
                <w:b/>
                <w:bCs/>
                <w:color w:val="201F1E"/>
                <w:sz w:val="18"/>
                <w:szCs w:val="18"/>
              </w:rPr>
              <w:t>)Total In Force Policies</w:t>
            </w:r>
          </w:p>
        </w:tc>
      </w:tr>
      <w:tr w:rsidR="00F2608D" w:rsidRPr="00F2608D" w14:paraId="0D4CC3D6" w14:textId="77777777" w:rsidTr="00F2608D">
        <w:trPr>
          <w:trHeight w:val="29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3036C867"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Jan-20</w:t>
            </w:r>
          </w:p>
        </w:tc>
        <w:tc>
          <w:tcPr>
            <w:tcW w:w="990" w:type="dxa"/>
            <w:tcBorders>
              <w:top w:val="nil"/>
              <w:left w:val="nil"/>
              <w:bottom w:val="single" w:sz="4" w:space="0" w:color="auto"/>
              <w:right w:val="single" w:sz="4" w:space="0" w:color="auto"/>
            </w:tcBorders>
            <w:shd w:val="clear" w:color="000000" w:fill="FFFFFF"/>
            <w:vAlign w:val="center"/>
            <w:hideMark/>
          </w:tcPr>
          <w:p w14:paraId="40B2E51E"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66</w:t>
            </w:r>
          </w:p>
        </w:tc>
        <w:tc>
          <w:tcPr>
            <w:tcW w:w="990" w:type="dxa"/>
            <w:tcBorders>
              <w:top w:val="nil"/>
              <w:left w:val="nil"/>
              <w:bottom w:val="single" w:sz="4" w:space="0" w:color="auto"/>
              <w:right w:val="single" w:sz="4" w:space="0" w:color="auto"/>
            </w:tcBorders>
            <w:shd w:val="clear" w:color="000000" w:fill="FFFFFF"/>
            <w:vAlign w:val="center"/>
            <w:hideMark/>
          </w:tcPr>
          <w:p w14:paraId="2A0C979A"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81</w:t>
            </w:r>
          </w:p>
        </w:tc>
        <w:tc>
          <w:tcPr>
            <w:tcW w:w="960" w:type="dxa"/>
            <w:tcBorders>
              <w:top w:val="nil"/>
              <w:left w:val="nil"/>
              <w:bottom w:val="single" w:sz="4" w:space="0" w:color="auto"/>
              <w:right w:val="single" w:sz="4" w:space="0" w:color="auto"/>
            </w:tcBorders>
            <w:shd w:val="clear" w:color="000000" w:fill="FFFFFF"/>
            <w:vAlign w:val="center"/>
            <w:hideMark/>
          </w:tcPr>
          <w:p w14:paraId="4020B168"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11,019</w:t>
            </w:r>
          </w:p>
        </w:tc>
        <w:tc>
          <w:tcPr>
            <w:tcW w:w="1160" w:type="dxa"/>
            <w:tcBorders>
              <w:top w:val="nil"/>
              <w:left w:val="nil"/>
              <w:bottom w:val="single" w:sz="4" w:space="0" w:color="auto"/>
              <w:right w:val="single" w:sz="4" w:space="0" w:color="auto"/>
            </w:tcBorders>
            <w:shd w:val="clear" w:color="000000" w:fill="FFFFFF"/>
            <w:vAlign w:val="center"/>
            <w:hideMark/>
          </w:tcPr>
          <w:p w14:paraId="4142C10B"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 </w:t>
            </w:r>
          </w:p>
        </w:tc>
        <w:tc>
          <w:tcPr>
            <w:tcW w:w="1123" w:type="dxa"/>
            <w:tcBorders>
              <w:top w:val="nil"/>
              <w:left w:val="nil"/>
              <w:bottom w:val="single" w:sz="4" w:space="0" w:color="auto"/>
              <w:right w:val="single" w:sz="4" w:space="0" w:color="auto"/>
            </w:tcBorders>
            <w:shd w:val="clear" w:color="000000" w:fill="FFFFFF"/>
            <w:vAlign w:val="center"/>
            <w:hideMark/>
          </w:tcPr>
          <w:p w14:paraId="38F489CE"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 </w:t>
            </w:r>
          </w:p>
        </w:tc>
        <w:tc>
          <w:tcPr>
            <w:tcW w:w="1077" w:type="dxa"/>
            <w:tcBorders>
              <w:top w:val="nil"/>
              <w:left w:val="nil"/>
              <w:bottom w:val="single" w:sz="4" w:space="0" w:color="auto"/>
              <w:right w:val="single" w:sz="4" w:space="0" w:color="auto"/>
            </w:tcBorders>
            <w:shd w:val="clear" w:color="000000" w:fill="FFFFFF"/>
            <w:vAlign w:val="center"/>
            <w:hideMark/>
          </w:tcPr>
          <w:p w14:paraId="18577044"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 </w:t>
            </w:r>
          </w:p>
        </w:tc>
        <w:tc>
          <w:tcPr>
            <w:tcW w:w="1080" w:type="dxa"/>
            <w:tcBorders>
              <w:top w:val="nil"/>
              <w:left w:val="nil"/>
              <w:bottom w:val="single" w:sz="4" w:space="0" w:color="auto"/>
              <w:right w:val="single" w:sz="4" w:space="0" w:color="auto"/>
            </w:tcBorders>
            <w:shd w:val="clear" w:color="000000" w:fill="FFFFFF"/>
            <w:vAlign w:val="center"/>
            <w:hideMark/>
          </w:tcPr>
          <w:p w14:paraId="6D7A9EAB"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 </w:t>
            </w:r>
          </w:p>
        </w:tc>
        <w:tc>
          <w:tcPr>
            <w:tcW w:w="1080" w:type="dxa"/>
            <w:tcBorders>
              <w:top w:val="nil"/>
              <w:left w:val="nil"/>
              <w:bottom w:val="single" w:sz="4" w:space="0" w:color="auto"/>
              <w:right w:val="single" w:sz="4" w:space="0" w:color="auto"/>
            </w:tcBorders>
            <w:shd w:val="clear" w:color="000000" w:fill="FFFFFF"/>
            <w:vAlign w:val="center"/>
            <w:hideMark/>
          </w:tcPr>
          <w:p w14:paraId="1425E848"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66</w:t>
            </w:r>
          </w:p>
        </w:tc>
      </w:tr>
      <w:tr w:rsidR="00F2608D" w:rsidRPr="00F2608D" w14:paraId="375A76E0" w14:textId="77777777" w:rsidTr="00F2608D">
        <w:trPr>
          <w:trHeight w:val="29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501ACA0"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Feb-20</w:t>
            </w:r>
          </w:p>
        </w:tc>
        <w:tc>
          <w:tcPr>
            <w:tcW w:w="990" w:type="dxa"/>
            <w:tcBorders>
              <w:top w:val="nil"/>
              <w:left w:val="nil"/>
              <w:bottom w:val="single" w:sz="4" w:space="0" w:color="auto"/>
              <w:right w:val="single" w:sz="4" w:space="0" w:color="auto"/>
            </w:tcBorders>
            <w:shd w:val="clear" w:color="000000" w:fill="FFFFFF"/>
            <w:vAlign w:val="center"/>
            <w:hideMark/>
          </w:tcPr>
          <w:p w14:paraId="3C4865B2"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76</w:t>
            </w:r>
          </w:p>
        </w:tc>
        <w:tc>
          <w:tcPr>
            <w:tcW w:w="990" w:type="dxa"/>
            <w:tcBorders>
              <w:top w:val="nil"/>
              <w:left w:val="nil"/>
              <w:bottom w:val="single" w:sz="4" w:space="0" w:color="auto"/>
              <w:right w:val="single" w:sz="4" w:space="0" w:color="auto"/>
            </w:tcBorders>
            <w:shd w:val="clear" w:color="000000" w:fill="FFFFFF"/>
            <w:vAlign w:val="center"/>
            <w:hideMark/>
          </w:tcPr>
          <w:p w14:paraId="407222E6"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86</w:t>
            </w:r>
          </w:p>
        </w:tc>
        <w:tc>
          <w:tcPr>
            <w:tcW w:w="960" w:type="dxa"/>
            <w:tcBorders>
              <w:top w:val="nil"/>
              <w:left w:val="nil"/>
              <w:bottom w:val="single" w:sz="4" w:space="0" w:color="auto"/>
              <w:right w:val="single" w:sz="4" w:space="0" w:color="auto"/>
            </w:tcBorders>
            <w:shd w:val="clear" w:color="000000" w:fill="FFFFFF"/>
            <w:vAlign w:val="center"/>
            <w:hideMark/>
          </w:tcPr>
          <w:p w14:paraId="75B1A519"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10,504</w:t>
            </w:r>
          </w:p>
        </w:tc>
        <w:tc>
          <w:tcPr>
            <w:tcW w:w="1160" w:type="dxa"/>
            <w:tcBorders>
              <w:top w:val="nil"/>
              <w:left w:val="nil"/>
              <w:bottom w:val="single" w:sz="4" w:space="0" w:color="auto"/>
              <w:right w:val="single" w:sz="4" w:space="0" w:color="auto"/>
            </w:tcBorders>
            <w:shd w:val="clear" w:color="000000" w:fill="FFFFFF"/>
            <w:vAlign w:val="center"/>
            <w:hideMark/>
          </w:tcPr>
          <w:p w14:paraId="3B179E3A"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 </w:t>
            </w:r>
          </w:p>
        </w:tc>
        <w:tc>
          <w:tcPr>
            <w:tcW w:w="1123" w:type="dxa"/>
            <w:tcBorders>
              <w:top w:val="nil"/>
              <w:left w:val="nil"/>
              <w:bottom w:val="single" w:sz="4" w:space="0" w:color="auto"/>
              <w:right w:val="single" w:sz="4" w:space="0" w:color="auto"/>
            </w:tcBorders>
            <w:shd w:val="clear" w:color="000000" w:fill="FFFFFF"/>
            <w:vAlign w:val="center"/>
            <w:hideMark/>
          </w:tcPr>
          <w:p w14:paraId="141DF183"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 </w:t>
            </w:r>
          </w:p>
        </w:tc>
        <w:tc>
          <w:tcPr>
            <w:tcW w:w="1077" w:type="dxa"/>
            <w:tcBorders>
              <w:top w:val="nil"/>
              <w:left w:val="nil"/>
              <w:bottom w:val="single" w:sz="4" w:space="0" w:color="auto"/>
              <w:right w:val="single" w:sz="4" w:space="0" w:color="auto"/>
            </w:tcBorders>
            <w:shd w:val="clear" w:color="000000" w:fill="FFFFFF"/>
            <w:vAlign w:val="center"/>
            <w:hideMark/>
          </w:tcPr>
          <w:p w14:paraId="5BC6EB48"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 </w:t>
            </w:r>
          </w:p>
        </w:tc>
        <w:tc>
          <w:tcPr>
            <w:tcW w:w="1080" w:type="dxa"/>
            <w:tcBorders>
              <w:top w:val="nil"/>
              <w:left w:val="nil"/>
              <w:bottom w:val="single" w:sz="4" w:space="0" w:color="auto"/>
              <w:right w:val="single" w:sz="4" w:space="0" w:color="auto"/>
            </w:tcBorders>
            <w:shd w:val="clear" w:color="000000" w:fill="FFFFFF"/>
            <w:vAlign w:val="center"/>
            <w:hideMark/>
          </w:tcPr>
          <w:p w14:paraId="793D07F0"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 </w:t>
            </w:r>
          </w:p>
        </w:tc>
        <w:tc>
          <w:tcPr>
            <w:tcW w:w="1080" w:type="dxa"/>
            <w:tcBorders>
              <w:top w:val="nil"/>
              <w:left w:val="nil"/>
              <w:bottom w:val="single" w:sz="4" w:space="0" w:color="auto"/>
              <w:right w:val="single" w:sz="4" w:space="0" w:color="auto"/>
            </w:tcBorders>
            <w:shd w:val="clear" w:color="000000" w:fill="FFFFFF"/>
            <w:vAlign w:val="center"/>
            <w:hideMark/>
          </w:tcPr>
          <w:p w14:paraId="356679C6"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163</w:t>
            </w:r>
          </w:p>
        </w:tc>
      </w:tr>
      <w:tr w:rsidR="00F2608D" w:rsidRPr="00F2608D" w14:paraId="34D29BD2" w14:textId="77777777" w:rsidTr="00F2608D">
        <w:trPr>
          <w:trHeight w:val="29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248F2FF7"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Mar-20</w:t>
            </w:r>
          </w:p>
        </w:tc>
        <w:tc>
          <w:tcPr>
            <w:tcW w:w="990" w:type="dxa"/>
            <w:tcBorders>
              <w:top w:val="nil"/>
              <w:left w:val="nil"/>
              <w:bottom w:val="single" w:sz="4" w:space="0" w:color="auto"/>
              <w:right w:val="single" w:sz="4" w:space="0" w:color="auto"/>
            </w:tcBorders>
            <w:shd w:val="clear" w:color="000000" w:fill="FFFFFF"/>
            <w:vAlign w:val="center"/>
            <w:hideMark/>
          </w:tcPr>
          <w:p w14:paraId="242FE03D"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14</w:t>
            </w:r>
          </w:p>
        </w:tc>
        <w:tc>
          <w:tcPr>
            <w:tcW w:w="990" w:type="dxa"/>
            <w:tcBorders>
              <w:top w:val="nil"/>
              <w:left w:val="nil"/>
              <w:bottom w:val="single" w:sz="4" w:space="0" w:color="auto"/>
              <w:right w:val="single" w:sz="4" w:space="0" w:color="auto"/>
            </w:tcBorders>
            <w:shd w:val="clear" w:color="000000" w:fill="FFFFFF"/>
            <w:vAlign w:val="center"/>
            <w:hideMark/>
          </w:tcPr>
          <w:p w14:paraId="5BBA3EE7"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17</w:t>
            </w:r>
          </w:p>
        </w:tc>
        <w:tc>
          <w:tcPr>
            <w:tcW w:w="960" w:type="dxa"/>
            <w:tcBorders>
              <w:top w:val="nil"/>
              <w:left w:val="nil"/>
              <w:bottom w:val="single" w:sz="4" w:space="0" w:color="auto"/>
              <w:right w:val="single" w:sz="4" w:space="0" w:color="auto"/>
            </w:tcBorders>
            <w:shd w:val="clear" w:color="000000" w:fill="FFFFFF"/>
            <w:vAlign w:val="center"/>
            <w:hideMark/>
          </w:tcPr>
          <w:p w14:paraId="130C0D58"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10,676</w:t>
            </w:r>
          </w:p>
        </w:tc>
        <w:tc>
          <w:tcPr>
            <w:tcW w:w="1160" w:type="dxa"/>
            <w:tcBorders>
              <w:top w:val="nil"/>
              <w:left w:val="nil"/>
              <w:bottom w:val="single" w:sz="4" w:space="0" w:color="auto"/>
              <w:right w:val="single" w:sz="4" w:space="0" w:color="auto"/>
            </w:tcBorders>
            <w:shd w:val="clear" w:color="000000" w:fill="FFFFFF"/>
            <w:vAlign w:val="center"/>
            <w:hideMark/>
          </w:tcPr>
          <w:p w14:paraId="5068B23F"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871</w:t>
            </w:r>
          </w:p>
        </w:tc>
        <w:tc>
          <w:tcPr>
            <w:tcW w:w="1123" w:type="dxa"/>
            <w:tcBorders>
              <w:top w:val="nil"/>
              <w:left w:val="nil"/>
              <w:bottom w:val="single" w:sz="4" w:space="0" w:color="auto"/>
              <w:right w:val="single" w:sz="4" w:space="0" w:color="auto"/>
            </w:tcBorders>
            <w:shd w:val="clear" w:color="000000" w:fill="FFFFFF"/>
            <w:vAlign w:val="center"/>
            <w:hideMark/>
          </w:tcPr>
          <w:p w14:paraId="5B8B0D73"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1,347</w:t>
            </w:r>
          </w:p>
        </w:tc>
        <w:tc>
          <w:tcPr>
            <w:tcW w:w="1077" w:type="dxa"/>
            <w:tcBorders>
              <w:top w:val="nil"/>
              <w:left w:val="nil"/>
              <w:bottom w:val="single" w:sz="4" w:space="0" w:color="auto"/>
              <w:right w:val="single" w:sz="4" w:space="0" w:color="auto"/>
            </w:tcBorders>
            <w:shd w:val="clear" w:color="000000" w:fill="FFFFFF"/>
            <w:vAlign w:val="center"/>
            <w:hideMark/>
          </w:tcPr>
          <w:p w14:paraId="008FEA92"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12,204</w:t>
            </w:r>
          </w:p>
        </w:tc>
        <w:tc>
          <w:tcPr>
            <w:tcW w:w="1080" w:type="dxa"/>
            <w:tcBorders>
              <w:top w:val="nil"/>
              <w:left w:val="nil"/>
              <w:bottom w:val="single" w:sz="4" w:space="0" w:color="auto"/>
              <w:right w:val="single" w:sz="4" w:space="0" w:color="auto"/>
            </w:tcBorders>
            <w:shd w:val="clear" w:color="000000" w:fill="FFFFFF"/>
            <w:vAlign w:val="center"/>
            <w:hideMark/>
          </w:tcPr>
          <w:p w14:paraId="2C2684D5"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8,774</w:t>
            </w:r>
          </w:p>
        </w:tc>
        <w:tc>
          <w:tcPr>
            <w:tcW w:w="1080" w:type="dxa"/>
            <w:tcBorders>
              <w:top w:val="nil"/>
              <w:left w:val="nil"/>
              <w:bottom w:val="single" w:sz="4" w:space="0" w:color="auto"/>
              <w:right w:val="single" w:sz="4" w:space="0" w:color="auto"/>
            </w:tcBorders>
            <w:shd w:val="clear" w:color="000000" w:fill="FFFFFF"/>
            <w:vAlign w:val="center"/>
            <w:hideMark/>
          </w:tcPr>
          <w:p w14:paraId="5CC2B625"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931</w:t>
            </w:r>
          </w:p>
        </w:tc>
      </w:tr>
      <w:tr w:rsidR="00F2608D" w:rsidRPr="00F2608D" w14:paraId="6D1DDA5C" w14:textId="77777777" w:rsidTr="00F2608D">
        <w:trPr>
          <w:trHeight w:val="29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0EB09884"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Apr-20</w:t>
            </w:r>
          </w:p>
        </w:tc>
        <w:tc>
          <w:tcPr>
            <w:tcW w:w="990" w:type="dxa"/>
            <w:tcBorders>
              <w:top w:val="nil"/>
              <w:left w:val="nil"/>
              <w:bottom w:val="single" w:sz="4" w:space="0" w:color="auto"/>
              <w:right w:val="single" w:sz="4" w:space="0" w:color="auto"/>
            </w:tcBorders>
            <w:shd w:val="clear" w:color="000000" w:fill="FFFFFF"/>
            <w:vAlign w:val="center"/>
            <w:hideMark/>
          </w:tcPr>
          <w:p w14:paraId="27D7AF89"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10</w:t>
            </w:r>
          </w:p>
        </w:tc>
        <w:tc>
          <w:tcPr>
            <w:tcW w:w="990" w:type="dxa"/>
            <w:tcBorders>
              <w:top w:val="nil"/>
              <w:left w:val="nil"/>
              <w:bottom w:val="single" w:sz="4" w:space="0" w:color="auto"/>
              <w:right w:val="single" w:sz="4" w:space="0" w:color="auto"/>
            </w:tcBorders>
            <w:shd w:val="clear" w:color="000000" w:fill="FFFFFF"/>
            <w:vAlign w:val="center"/>
            <w:hideMark/>
          </w:tcPr>
          <w:p w14:paraId="1875DB5C"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15</w:t>
            </w:r>
          </w:p>
        </w:tc>
        <w:tc>
          <w:tcPr>
            <w:tcW w:w="960" w:type="dxa"/>
            <w:tcBorders>
              <w:top w:val="nil"/>
              <w:left w:val="nil"/>
              <w:bottom w:val="single" w:sz="4" w:space="0" w:color="auto"/>
              <w:right w:val="single" w:sz="4" w:space="0" w:color="auto"/>
            </w:tcBorders>
            <w:shd w:val="clear" w:color="000000" w:fill="FFFFFF"/>
            <w:vAlign w:val="center"/>
            <w:hideMark/>
          </w:tcPr>
          <w:p w14:paraId="7C6D21EC"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12,066</w:t>
            </w:r>
          </w:p>
        </w:tc>
        <w:tc>
          <w:tcPr>
            <w:tcW w:w="1160" w:type="dxa"/>
            <w:tcBorders>
              <w:top w:val="nil"/>
              <w:left w:val="nil"/>
              <w:bottom w:val="single" w:sz="4" w:space="0" w:color="auto"/>
              <w:right w:val="single" w:sz="4" w:space="0" w:color="auto"/>
            </w:tcBorders>
            <w:shd w:val="clear" w:color="000000" w:fill="FFFFFF"/>
            <w:vAlign w:val="center"/>
            <w:hideMark/>
          </w:tcPr>
          <w:p w14:paraId="01BB6235"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915</w:t>
            </w:r>
          </w:p>
        </w:tc>
        <w:tc>
          <w:tcPr>
            <w:tcW w:w="1123" w:type="dxa"/>
            <w:tcBorders>
              <w:top w:val="nil"/>
              <w:left w:val="nil"/>
              <w:bottom w:val="single" w:sz="4" w:space="0" w:color="auto"/>
              <w:right w:val="single" w:sz="4" w:space="0" w:color="auto"/>
            </w:tcBorders>
            <w:shd w:val="clear" w:color="000000" w:fill="FFFFFF"/>
            <w:vAlign w:val="center"/>
            <w:hideMark/>
          </w:tcPr>
          <w:p w14:paraId="0CB34E51"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1,527</w:t>
            </w:r>
          </w:p>
        </w:tc>
        <w:tc>
          <w:tcPr>
            <w:tcW w:w="1077" w:type="dxa"/>
            <w:tcBorders>
              <w:top w:val="nil"/>
              <w:left w:val="nil"/>
              <w:bottom w:val="single" w:sz="4" w:space="0" w:color="auto"/>
              <w:right w:val="single" w:sz="4" w:space="0" w:color="auto"/>
            </w:tcBorders>
            <w:shd w:val="clear" w:color="000000" w:fill="FFFFFF"/>
            <w:vAlign w:val="center"/>
            <w:hideMark/>
          </w:tcPr>
          <w:p w14:paraId="55D042B5"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11,727</w:t>
            </w:r>
          </w:p>
        </w:tc>
        <w:tc>
          <w:tcPr>
            <w:tcW w:w="1080" w:type="dxa"/>
            <w:tcBorders>
              <w:top w:val="nil"/>
              <w:left w:val="nil"/>
              <w:bottom w:val="single" w:sz="4" w:space="0" w:color="auto"/>
              <w:right w:val="single" w:sz="4" w:space="0" w:color="auto"/>
            </w:tcBorders>
            <w:shd w:val="clear" w:color="000000" w:fill="FFFFFF"/>
            <w:vAlign w:val="center"/>
            <w:hideMark/>
          </w:tcPr>
          <w:p w14:paraId="319BFCF3"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8,481</w:t>
            </w:r>
          </w:p>
        </w:tc>
        <w:tc>
          <w:tcPr>
            <w:tcW w:w="1080" w:type="dxa"/>
            <w:tcBorders>
              <w:top w:val="nil"/>
              <w:left w:val="nil"/>
              <w:bottom w:val="single" w:sz="4" w:space="0" w:color="auto"/>
              <w:right w:val="single" w:sz="4" w:space="0" w:color="auto"/>
            </w:tcBorders>
            <w:shd w:val="clear" w:color="000000" w:fill="FFFFFF"/>
            <w:vAlign w:val="center"/>
            <w:hideMark/>
          </w:tcPr>
          <w:p w14:paraId="4843D3B6"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1,798</w:t>
            </w:r>
          </w:p>
        </w:tc>
      </w:tr>
      <w:tr w:rsidR="00F2608D" w:rsidRPr="00F2608D" w14:paraId="6AC8B6EA" w14:textId="77777777" w:rsidTr="00F2608D">
        <w:trPr>
          <w:trHeight w:val="29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2D4EF52F"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May-20</w:t>
            </w:r>
          </w:p>
        </w:tc>
        <w:tc>
          <w:tcPr>
            <w:tcW w:w="990" w:type="dxa"/>
            <w:tcBorders>
              <w:top w:val="nil"/>
              <w:left w:val="nil"/>
              <w:bottom w:val="single" w:sz="4" w:space="0" w:color="auto"/>
              <w:right w:val="single" w:sz="4" w:space="0" w:color="auto"/>
            </w:tcBorders>
            <w:shd w:val="clear" w:color="000000" w:fill="FFFFFF"/>
            <w:vAlign w:val="center"/>
            <w:hideMark/>
          </w:tcPr>
          <w:p w14:paraId="4920C5FE"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42</w:t>
            </w:r>
          </w:p>
        </w:tc>
        <w:tc>
          <w:tcPr>
            <w:tcW w:w="990" w:type="dxa"/>
            <w:tcBorders>
              <w:top w:val="nil"/>
              <w:left w:val="nil"/>
              <w:bottom w:val="single" w:sz="4" w:space="0" w:color="auto"/>
              <w:right w:val="single" w:sz="4" w:space="0" w:color="auto"/>
            </w:tcBorders>
            <w:shd w:val="clear" w:color="000000" w:fill="FFFFFF"/>
            <w:vAlign w:val="center"/>
            <w:hideMark/>
          </w:tcPr>
          <w:p w14:paraId="09588AC7"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70</w:t>
            </w:r>
          </w:p>
        </w:tc>
        <w:tc>
          <w:tcPr>
            <w:tcW w:w="960" w:type="dxa"/>
            <w:tcBorders>
              <w:top w:val="nil"/>
              <w:left w:val="nil"/>
              <w:bottom w:val="single" w:sz="4" w:space="0" w:color="auto"/>
              <w:right w:val="single" w:sz="4" w:space="0" w:color="auto"/>
            </w:tcBorders>
            <w:shd w:val="clear" w:color="000000" w:fill="FFFFFF"/>
            <w:vAlign w:val="center"/>
            <w:hideMark/>
          </w:tcPr>
          <w:p w14:paraId="24D09E2E"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11,178</w:t>
            </w:r>
          </w:p>
        </w:tc>
        <w:tc>
          <w:tcPr>
            <w:tcW w:w="1160" w:type="dxa"/>
            <w:tcBorders>
              <w:top w:val="nil"/>
              <w:left w:val="nil"/>
              <w:bottom w:val="single" w:sz="4" w:space="0" w:color="auto"/>
              <w:right w:val="single" w:sz="4" w:space="0" w:color="auto"/>
            </w:tcBorders>
            <w:shd w:val="clear" w:color="000000" w:fill="FFFFFF"/>
            <w:vAlign w:val="center"/>
            <w:hideMark/>
          </w:tcPr>
          <w:p w14:paraId="725112CA"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960</w:t>
            </w:r>
          </w:p>
        </w:tc>
        <w:tc>
          <w:tcPr>
            <w:tcW w:w="1123" w:type="dxa"/>
            <w:tcBorders>
              <w:top w:val="nil"/>
              <w:left w:val="nil"/>
              <w:bottom w:val="single" w:sz="4" w:space="0" w:color="auto"/>
              <w:right w:val="single" w:sz="4" w:space="0" w:color="auto"/>
            </w:tcBorders>
            <w:shd w:val="clear" w:color="000000" w:fill="FFFFFF"/>
            <w:vAlign w:val="center"/>
            <w:hideMark/>
          </w:tcPr>
          <w:p w14:paraId="2B4AC58C"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1,617</w:t>
            </w:r>
          </w:p>
        </w:tc>
        <w:tc>
          <w:tcPr>
            <w:tcW w:w="1077" w:type="dxa"/>
            <w:tcBorders>
              <w:top w:val="nil"/>
              <w:left w:val="nil"/>
              <w:bottom w:val="single" w:sz="4" w:space="0" w:color="auto"/>
              <w:right w:val="single" w:sz="4" w:space="0" w:color="auto"/>
            </w:tcBorders>
            <w:shd w:val="clear" w:color="000000" w:fill="FFFFFF"/>
            <w:vAlign w:val="center"/>
            <w:hideMark/>
          </w:tcPr>
          <w:p w14:paraId="6E895091"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12,004</w:t>
            </w:r>
          </w:p>
        </w:tc>
        <w:tc>
          <w:tcPr>
            <w:tcW w:w="1080" w:type="dxa"/>
            <w:tcBorders>
              <w:top w:val="nil"/>
              <w:left w:val="nil"/>
              <w:bottom w:val="single" w:sz="4" w:space="0" w:color="auto"/>
              <w:right w:val="single" w:sz="4" w:space="0" w:color="auto"/>
            </w:tcBorders>
            <w:shd w:val="clear" w:color="000000" w:fill="FFFFFF"/>
            <w:vAlign w:val="center"/>
            <w:hideMark/>
          </w:tcPr>
          <w:p w14:paraId="24E4BA2C"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8,414</w:t>
            </w:r>
          </w:p>
        </w:tc>
        <w:tc>
          <w:tcPr>
            <w:tcW w:w="1080" w:type="dxa"/>
            <w:tcBorders>
              <w:top w:val="nil"/>
              <w:left w:val="nil"/>
              <w:bottom w:val="single" w:sz="4" w:space="0" w:color="auto"/>
              <w:right w:val="single" w:sz="4" w:space="0" w:color="auto"/>
            </w:tcBorders>
            <w:shd w:val="clear" w:color="000000" w:fill="FFFFFF"/>
            <w:vAlign w:val="center"/>
            <w:hideMark/>
          </w:tcPr>
          <w:p w14:paraId="75C6E83F"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2,735</w:t>
            </w:r>
          </w:p>
        </w:tc>
      </w:tr>
      <w:tr w:rsidR="00F2608D" w:rsidRPr="00F2608D" w14:paraId="6CBCF44C" w14:textId="77777777" w:rsidTr="00F2608D">
        <w:trPr>
          <w:trHeight w:val="29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311E1CEE"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Jun-20</w:t>
            </w:r>
          </w:p>
        </w:tc>
        <w:tc>
          <w:tcPr>
            <w:tcW w:w="990" w:type="dxa"/>
            <w:tcBorders>
              <w:top w:val="nil"/>
              <w:left w:val="nil"/>
              <w:bottom w:val="single" w:sz="4" w:space="0" w:color="auto"/>
              <w:right w:val="single" w:sz="4" w:space="0" w:color="auto"/>
            </w:tcBorders>
            <w:shd w:val="clear" w:color="000000" w:fill="FFFFFF"/>
            <w:vAlign w:val="center"/>
            <w:hideMark/>
          </w:tcPr>
          <w:p w14:paraId="6B489BEB"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122</w:t>
            </w:r>
          </w:p>
        </w:tc>
        <w:tc>
          <w:tcPr>
            <w:tcW w:w="990" w:type="dxa"/>
            <w:tcBorders>
              <w:top w:val="nil"/>
              <w:left w:val="nil"/>
              <w:bottom w:val="single" w:sz="4" w:space="0" w:color="auto"/>
              <w:right w:val="single" w:sz="4" w:space="0" w:color="auto"/>
            </w:tcBorders>
            <w:shd w:val="clear" w:color="000000" w:fill="FFFFFF"/>
            <w:vAlign w:val="center"/>
            <w:hideMark/>
          </w:tcPr>
          <w:p w14:paraId="5B926ED2"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135</w:t>
            </w:r>
          </w:p>
        </w:tc>
        <w:tc>
          <w:tcPr>
            <w:tcW w:w="960" w:type="dxa"/>
            <w:tcBorders>
              <w:top w:val="nil"/>
              <w:left w:val="nil"/>
              <w:bottom w:val="single" w:sz="4" w:space="0" w:color="auto"/>
              <w:right w:val="single" w:sz="4" w:space="0" w:color="auto"/>
            </w:tcBorders>
            <w:shd w:val="clear" w:color="000000" w:fill="FFFFFF"/>
            <w:vAlign w:val="center"/>
            <w:hideMark/>
          </w:tcPr>
          <w:p w14:paraId="1BB25039"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10,993</w:t>
            </w:r>
          </w:p>
        </w:tc>
        <w:tc>
          <w:tcPr>
            <w:tcW w:w="1160" w:type="dxa"/>
            <w:tcBorders>
              <w:top w:val="nil"/>
              <w:left w:val="nil"/>
              <w:bottom w:val="single" w:sz="4" w:space="0" w:color="auto"/>
              <w:right w:val="single" w:sz="4" w:space="0" w:color="auto"/>
            </w:tcBorders>
            <w:shd w:val="clear" w:color="000000" w:fill="FFFFFF"/>
            <w:vAlign w:val="center"/>
            <w:hideMark/>
          </w:tcPr>
          <w:p w14:paraId="22BC5DB2"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932</w:t>
            </w:r>
          </w:p>
        </w:tc>
        <w:tc>
          <w:tcPr>
            <w:tcW w:w="1123" w:type="dxa"/>
            <w:tcBorders>
              <w:top w:val="nil"/>
              <w:left w:val="nil"/>
              <w:bottom w:val="single" w:sz="4" w:space="0" w:color="auto"/>
              <w:right w:val="single" w:sz="4" w:space="0" w:color="auto"/>
            </w:tcBorders>
            <w:shd w:val="clear" w:color="000000" w:fill="FFFFFF"/>
            <w:vAlign w:val="center"/>
            <w:hideMark/>
          </w:tcPr>
          <w:p w14:paraId="2F6337FA"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1,569</w:t>
            </w:r>
          </w:p>
        </w:tc>
        <w:tc>
          <w:tcPr>
            <w:tcW w:w="1077" w:type="dxa"/>
            <w:tcBorders>
              <w:top w:val="nil"/>
              <w:left w:val="nil"/>
              <w:bottom w:val="single" w:sz="4" w:space="0" w:color="auto"/>
              <w:right w:val="single" w:sz="4" w:space="0" w:color="auto"/>
            </w:tcBorders>
            <w:shd w:val="clear" w:color="000000" w:fill="FFFFFF"/>
            <w:vAlign w:val="center"/>
            <w:hideMark/>
          </w:tcPr>
          <w:p w14:paraId="0C674226"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11,737</w:t>
            </w:r>
          </w:p>
        </w:tc>
        <w:tc>
          <w:tcPr>
            <w:tcW w:w="1080" w:type="dxa"/>
            <w:tcBorders>
              <w:top w:val="nil"/>
              <w:left w:val="nil"/>
              <w:bottom w:val="single" w:sz="4" w:space="0" w:color="auto"/>
              <w:right w:val="single" w:sz="4" w:space="0" w:color="auto"/>
            </w:tcBorders>
            <w:shd w:val="clear" w:color="000000" w:fill="FFFFFF"/>
            <w:vAlign w:val="center"/>
            <w:hideMark/>
          </w:tcPr>
          <w:p w14:paraId="7061547D"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8,172</w:t>
            </w:r>
          </w:p>
        </w:tc>
        <w:tc>
          <w:tcPr>
            <w:tcW w:w="1080" w:type="dxa"/>
            <w:tcBorders>
              <w:top w:val="nil"/>
              <w:left w:val="nil"/>
              <w:bottom w:val="single" w:sz="4" w:space="0" w:color="auto"/>
              <w:right w:val="single" w:sz="4" w:space="0" w:color="auto"/>
            </w:tcBorders>
            <w:shd w:val="clear" w:color="000000" w:fill="FFFFFF"/>
            <w:vAlign w:val="center"/>
            <w:hideMark/>
          </w:tcPr>
          <w:p w14:paraId="60F33173"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3,677</w:t>
            </w:r>
          </w:p>
        </w:tc>
      </w:tr>
      <w:tr w:rsidR="00F2608D" w:rsidRPr="00F2608D" w14:paraId="0B4470DF" w14:textId="77777777" w:rsidTr="00F2608D">
        <w:trPr>
          <w:trHeight w:val="29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27F4FA8D"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Jul-20</w:t>
            </w:r>
          </w:p>
        </w:tc>
        <w:tc>
          <w:tcPr>
            <w:tcW w:w="990" w:type="dxa"/>
            <w:tcBorders>
              <w:top w:val="nil"/>
              <w:left w:val="nil"/>
              <w:bottom w:val="single" w:sz="4" w:space="0" w:color="auto"/>
              <w:right w:val="single" w:sz="4" w:space="0" w:color="auto"/>
            </w:tcBorders>
            <w:shd w:val="clear" w:color="000000" w:fill="FFFFFF"/>
            <w:vAlign w:val="center"/>
            <w:hideMark/>
          </w:tcPr>
          <w:p w14:paraId="7C3CBF46"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141</w:t>
            </w:r>
          </w:p>
        </w:tc>
        <w:tc>
          <w:tcPr>
            <w:tcW w:w="990" w:type="dxa"/>
            <w:tcBorders>
              <w:top w:val="nil"/>
              <w:left w:val="nil"/>
              <w:bottom w:val="single" w:sz="4" w:space="0" w:color="auto"/>
              <w:right w:val="single" w:sz="4" w:space="0" w:color="auto"/>
            </w:tcBorders>
            <w:shd w:val="clear" w:color="000000" w:fill="FFFFFF"/>
            <w:vAlign w:val="center"/>
            <w:hideMark/>
          </w:tcPr>
          <w:p w14:paraId="4182C848"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222</w:t>
            </w:r>
          </w:p>
        </w:tc>
        <w:tc>
          <w:tcPr>
            <w:tcW w:w="960" w:type="dxa"/>
            <w:tcBorders>
              <w:top w:val="nil"/>
              <w:left w:val="nil"/>
              <w:bottom w:val="single" w:sz="4" w:space="0" w:color="auto"/>
              <w:right w:val="single" w:sz="4" w:space="0" w:color="auto"/>
            </w:tcBorders>
            <w:shd w:val="clear" w:color="000000" w:fill="FFFFFF"/>
            <w:vAlign w:val="center"/>
            <w:hideMark/>
          </w:tcPr>
          <w:p w14:paraId="514A42B4"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10,265</w:t>
            </w:r>
          </w:p>
        </w:tc>
        <w:tc>
          <w:tcPr>
            <w:tcW w:w="1160" w:type="dxa"/>
            <w:tcBorders>
              <w:top w:val="nil"/>
              <w:left w:val="nil"/>
              <w:bottom w:val="single" w:sz="4" w:space="0" w:color="auto"/>
              <w:right w:val="single" w:sz="4" w:space="0" w:color="auto"/>
            </w:tcBorders>
            <w:shd w:val="clear" w:color="000000" w:fill="FFFFFF"/>
            <w:vAlign w:val="center"/>
            <w:hideMark/>
          </w:tcPr>
          <w:p w14:paraId="28EDD759"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928</w:t>
            </w:r>
          </w:p>
        </w:tc>
        <w:tc>
          <w:tcPr>
            <w:tcW w:w="1123" w:type="dxa"/>
            <w:tcBorders>
              <w:top w:val="nil"/>
              <w:left w:val="nil"/>
              <w:bottom w:val="single" w:sz="4" w:space="0" w:color="auto"/>
              <w:right w:val="single" w:sz="4" w:space="0" w:color="auto"/>
            </w:tcBorders>
            <w:shd w:val="clear" w:color="000000" w:fill="FFFFFF"/>
            <w:vAlign w:val="center"/>
            <w:hideMark/>
          </w:tcPr>
          <w:p w14:paraId="476B30A5"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1,542</w:t>
            </w:r>
          </w:p>
        </w:tc>
        <w:tc>
          <w:tcPr>
            <w:tcW w:w="1077" w:type="dxa"/>
            <w:tcBorders>
              <w:top w:val="nil"/>
              <w:left w:val="nil"/>
              <w:bottom w:val="single" w:sz="4" w:space="0" w:color="auto"/>
              <w:right w:val="single" w:sz="4" w:space="0" w:color="auto"/>
            </w:tcBorders>
            <w:shd w:val="clear" w:color="000000" w:fill="FFFFFF"/>
            <w:vAlign w:val="center"/>
            <w:hideMark/>
          </w:tcPr>
          <w:p w14:paraId="7636166F"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11,902</w:t>
            </w:r>
          </w:p>
        </w:tc>
        <w:tc>
          <w:tcPr>
            <w:tcW w:w="1080" w:type="dxa"/>
            <w:tcBorders>
              <w:top w:val="nil"/>
              <w:left w:val="nil"/>
              <w:bottom w:val="single" w:sz="4" w:space="0" w:color="auto"/>
              <w:right w:val="single" w:sz="4" w:space="0" w:color="auto"/>
            </w:tcBorders>
            <w:shd w:val="clear" w:color="000000" w:fill="FFFFFF"/>
            <w:vAlign w:val="center"/>
            <w:hideMark/>
          </w:tcPr>
          <w:p w14:paraId="1407A121"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8,190</w:t>
            </w:r>
          </w:p>
        </w:tc>
        <w:tc>
          <w:tcPr>
            <w:tcW w:w="1080" w:type="dxa"/>
            <w:tcBorders>
              <w:top w:val="nil"/>
              <w:left w:val="nil"/>
              <w:bottom w:val="single" w:sz="4" w:space="0" w:color="auto"/>
              <w:right w:val="single" w:sz="4" w:space="0" w:color="auto"/>
            </w:tcBorders>
            <w:shd w:val="clear" w:color="000000" w:fill="FFFFFF"/>
            <w:vAlign w:val="center"/>
            <w:hideMark/>
          </w:tcPr>
          <w:p w14:paraId="03BD2BC2"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4,653</w:t>
            </w:r>
          </w:p>
        </w:tc>
      </w:tr>
      <w:tr w:rsidR="00F2608D" w:rsidRPr="00F2608D" w14:paraId="23E96E69" w14:textId="77777777" w:rsidTr="00F2608D">
        <w:trPr>
          <w:trHeight w:val="29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BAAC1C0"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Aug-20</w:t>
            </w:r>
          </w:p>
        </w:tc>
        <w:tc>
          <w:tcPr>
            <w:tcW w:w="990" w:type="dxa"/>
            <w:tcBorders>
              <w:top w:val="nil"/>
              <w:left w:val="nil"/>
              <w:bottom w:val="single" w:sz="4" w:space="0" w:color="auto"/>
              <w:right w:val="single" w:sz="4" w:space="0" w:color="auto"/>
            </w:tcBorders>
            <w:shd w:val="clear" w:color="000000" w:fill="FFFFFF"/>
            <w:vAlign w:val="center"/>
            <w:hideMark/>
          </w:tcPr>
          <w:p w14:paraId="40D7B911"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256</w:t>
            </w:r>
          </w:p>
        </w:tc>
        <w:tc>
          <w:tcPr>
            <w:tcW w:w="990" w:type="dxa"/>
            <w:tcBorders>
              <w:top w:val="nil"/>
              <w:left w:val="nil"/>
              <w:bottom w:val="single" w:sz="4" w:space="0" w:color="auto"/>
              <w:right w:val="single" w:sz="4" w:space="0" w:color="auto"/>
            </w:tcBorders>
            <w:shd w:val="clear" w:color="000000" w:fill="FFFFFF"/>
            <w:vAlign w:val="center"/>
            <w:hideMark/>
          </w:tcPr>
          <w:p w14:paraId="2EE3A49B"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430</w:t>
            </w:r>
          </w:p>
        </w:tc>
        <w:tc>
          <w:tcPr>
            <w:tcW w:w="960" w:type="dxa"/>
            <w:tcBorders>
              <w:top w:val="nil"/>
              <w:left w:val="nil"/>
              <w:bottom w:val="single" w:sz="4" w:space="0" w:color="auto"/>
              <w:right w:val="single" w:sz="4" w:space="0" w:color="auto"/>
            </w:tcBorders>
            <w:shd w:val="clear" w:color="000000" w:fill="FFFFFF"/>
            <w:vAlign w:val="center"/>
            <w:hideMark/>
          </w:tcPr>
          <w:p w14:paraId="6E2EA992"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9,840</w:t>
            </w:r>
          </w:p>
        </w:tc>
        <w:tc>
          <w:tcPr>
            <w:tcW w:w="1160" w:type="dxa"/>
            <w:tcBorders>
              <w:top w:val="nil"/>
              <w:left w:val="nil"/>
              <w:bottom w:val="single" w:sz="4" w:space="0" w:color="auto"/>
              <w:right w:val="single" w:sz="4" w:space="0" w:color="auto"/>
            </w:tcBorders>
            <w:shd w:val="clear" w:color="000000" w:fill="FFFFFF"/>
            <w:vAlign w:val="center"/>
            <w:hideMark/>
          </w:tcPr>
          <w:p w14:paraId="0F2C2906"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1,078</w:t>
            </w:r>
          </w:p>
        </w:tc>
        <w:tc>
          <w:tcPr>
            <w:tcW w:w="1123" w:type="dxa"/>
            <w:tcBorders>
              <w:top w:val="nil"/>
              <w:left w:val="nil"/>
              <w:bottom w:val="single" w:sz="4" w:space="0" w:color="auto"/>
              <w:right w:val="single" w:sz="4" w:space="0" w:color="auto"/>
            </w:tcBorders>
            <w:shd w:val="clear" w:color="000000" w:fill="FFFFFF"/>
            <w:vAlign w:val="center"/>
            <w:hideMark/>
          </w:tcPr>
          <w:p w14:paraId="2C2E7CB5"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1,686</w:t>
            </w:r>
          </w:p>
        </w:tc>
        <w:tc>
          <w:tcPr>
            <w:tcW w:w="1077" w:type="dxa"/>
            <w:tcBorders>
              <w:top w:val="nil"/>
              <w:left w:val="nil"/>
              <w:bottom w:val="single" w:sz="4" w:space="0" w:color="auto"/>
              <w:right w:val="single" w:sz="4" w:space="0" w:color="auto"/>
            </w:tcBorders>
            <w:shd w:val="clear" w:color="000000" w:fill="FFFFFF"/>
            <w:vAlign w:val="center"/>
            <w:hideMark/>
          </w:tcPr>
          <w:p w14:paraId="0E730812"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11,539</w:t>
            </w:r>
          </w:p>
        </w:tc>
        <w:tc>
          <w:tcPr>
            <w:tcW w:w="1080" w:type="dxa"/>
            <w:tcBorders>
              <w:top w:val="nil"/>
              <w:left w:val="nil"/>
              <w:bottom w:val="single" w:sz="4" w:space="0" w:color="auto"/>
              <w:right w:val="single" w:sz="4" w:space="0" w:color="auto"/>
            </w:tcBorders>
            <w:shd w:val="clear" w:color="000000" w:fill="FFFFFF"/>
            <w:vAlign w:val="center"/>
            <w:hideMark/>
          </w:tcPr>
          <w:p w14:paraId="6E09459F"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8,041</w:t>
            </w:r>
          </w:p>
        </w:tc>
        <w:tc>
          <w:tcPr>
            <w:tcW w:w="1080" w:type="dxa"/>
            <w:tcBorders>
              <w:top w:val="nil"/>
              <w:left w:val="nil"/>
              <w:bottom w:val="single" w:sz="4" w:space="0" w:color="auto"/>
              <w:right w:val="single" w:sz="4" w:space="0" w:color="auto"/>
            </w:tcBorders>
            <w:shd w:val="clear" w:color="000000" w:fill="FFFFFF"/>
            <w:vAlign w:val="center"/>
            <w:hideMark/>
          </w:tcPr>
          <w:p w14:paraId="74C0CF9B"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5,701</w:t>
            </w:r>
          </w:p>
        </w:tc>
      </w:tr>
      <w:tr w:rsidR="00F2608D" w:rsidRPr="00F2608D" w14:paraId="4F60871E" w14:textId="77777777" w:rsidTr="00F2608D">
        <w:trPr>
          <w:trHeight w:val="29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4D3D8AC9"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Sep-20</w:t>
            </w:r>
          </w:p>
        </w:tc>
        <w:tc>
          <w:tcPr>
            <w:tcW w:w="990" w:type="dxa"/>
            <w:tcBorders>
              <w:top w:val="nil"/>
              <w:left w:val="nil"/>
              <w:bottom w:val="single" w:sz="4" w:space="0" w:color="auto"/>
              <w:right w:val="single" w:sz="4" w:space="0" w:color="auto"/>
            </w:tcBorders>
            <w:shd w:val="clear" w:color="000000" w:fill="FFFFFF"/>
            <w:vAlign w:val="center"/>
            <w:hideMark/>
          </w:tcPr>
          <w:p w14:paraId="4D02164A"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310</w:t>
            </w:r>
          </w:p>
        </w:tc>
        <w:tc>
          <w:tcPr>
            <w:tcW w:w="990" w:type="dxa"/>
            <w:tcBorders>
              <w:top w:val="nil"/>
              <w:left w:val="nil"/>
              <w:bottom w:val="single" w:sz="4" w:space="0" w:color="auto"/>
              <w:right w:val="single" w:sz="4" w:space="0" w:color="auto"/>
            </w:tcBorders>
            <w:shd w:val="clear" w:color="000000" w:fill="FFFFFF"/>
            <w:vAlign w:val="center"/>
            <w:hideMark/>
          </w:tcPr>
          <w:p w14:paraId="641DE37B"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538</w:t>
            </w:r>
          </w:p>
        </w:tc>
        <w:tc>
          <w:tcPr>
            <w:tcW w:w="960" w:type="dxa"/>
            <w:tcBorders>
              <w:top w:val="nil"/>
              <w:left w:val="nil"/>
              <w:bottom w:val="single" w:sz="4" w:space="0" w:color="auto"/>
              <w:right w:val="single" w:sz="4" w:space="0" w:color="auto"/>
            </w:tcBorders>
            <w:shd w:val="clear" w:color="000000" w:fill="FFFFFF"/>
            <w:vAlign w:val="center"/>
            <w:hideMark/>
          </w:tcPr>
          <w:p w14:paraId="69ACD447"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10,231</w:t>
            </w:r>
          </w:p>
        </w:tc>
        <w:tc>
          <w:tcPr>
            <w:tcW w:w="1160" w:type="dxa"/>
            <w:tcBorders>
              <w:top w:val="nil"/>
              <w:left w:val="nil"/>
              <w:bottom w:val="single" w:sz="4" w:space="0" w:color="auto"/>
              <w:right w:val="single" w:sz="4" w:space="0" w:color="auto"/>
            </w:tcBorders>
            <w:shd w:val="clear" w:color="000000" w:fill="FFFFFF"/>
            <w:vAlign w:val="center"/>
            <w:hideMark/>
          </w:tcPr>
          <w:p w14:paraId="26588588"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1,165</w:t>
            </w:r>
          </w:p>
        </w:tc>
        <w:tc>
          <w:tcPr>
            <w:tcW w:w="1123" w:type="dxa"/>
            <w:tcBorders>
              <w:top w:val="nil"/>
              <w:left w:val="nil"/>
              <w:bottom w:val="single" w:sz="4" w:space="0" w:color="auto"/>
              <w:right w:val="single" w:sz="4" w:space="0" w:color="auto"/>
            </w:tcBorders>
            <w:shd w:val="clear" w:color="000000" w:fill="FFFFFF"/>
            <w:vAlign w:val="center"/>
            <w:hideMark/>
          </w:tcPr>
          <w:p w14:paraId="2D076ECD"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2,430</w:t>
            </w:r>
          </w:p>
        </w:tc>
        <w:tc>
          <w:tcPr>
            <w:tcW w:w="1077" w:type="dxa"/>
            <w:tcBorders>
              <w:top w:val="nil"/>
              <w:left w:val="nil"/>
              <w:bottom w:val="single" w:sz="4" w:space="0" w:color="auto"/>
              <w:right w:val="single" w:sz="4" w:space="0" w:color="auto"/>
            </w:tcBorders>
            <w:shd w:val="clear" w:color="000000" w:fill="FFFFFF"/>
            <w:vAlign w:val="center"/>
            <w:hideMark/>
          </w:tcPr>
          <w:p w14:paraId="11327163"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11,977</w:t>
            </w:r>
          </w:p>
        </w:tc>
        <w:tc>
          <w:tcPr>
            <w:tcW w:w="1080" w:type="dxa"/>
            <w:tcBorders>
              <w:top w:val="nil"/>
              <w:left w:val="nil"/>
              <w:bottom w:val="single" w:sz="4" w:space="0" w:color="auto"/>
              <w:right w:val="single" w:sz="4" w:space="0" w:color="auto"/>
            </w:tcBorders>
            <w:shd w:val="clear" w:color="000000" w:fill="FFFFFF"/>
            <w:vAlign w:val="center"/>
            <w:hideMark/>
          </w:tcPr>
          <w:p w14:paraId="57349E4F"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8,473</w:t>
            </w:r>
          </w:p>
        </w:tc>
        <w:tc>
          <w:tcPr>
            <w:tcW w:w="1080" w:type="dxa"/>
            <w:tcBorders>
              <w:top w:val="nil"/>
              <w:left w:val="nil"/>
              <w:bottom w:val="single" w:sz="4" w:space="0" w:color="auto"/>
              <w:right w:val="single" w:sz="4" w:space="0" w:color="auto"/>
            </w:tcBorders>
            <w:shd w:val="clear" w:color="000000" w:fill="FFFFFF"/>
            <w:vAlign w:val="center"/>
            <w:hideMark/>
          </w:tcPr>
          <w:p w14:paraId="18AA1125"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6,259</w:t>
            </w:r>
          </w:p>
        </w:tc>
      </w:tr>
      <w:tr w:rsidR="00F2608D" w:rsidRPr="00F2608D" w14:paraId="17F6D475" w14:textId="77777777" w:rsidTr="00F2608D">
        <w:trPr>
          <w:trHeight w:val="29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452C5919"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Oct-20</w:t>
            </w:r>
          </w:p>
        </w:tc>
        <w:tc>
          <w:tcPr>
            <w:tcW w:w="990" w:type="dxa"/>
            <w:tcBorders>
              <w:top w:val="nil"/>
              <w:left w:val="nil"/>
              <w:bottom w:val="single" w:sz="4" w:space="0" w:color="auto"/>
              <w:right w:val="single" w:sz="4" w:space="0" w:color="auto"/>
            </w:tcBorders>
            <w:shd w:val="clear" w:color="000000" w:fill="FFFFFF"/>
            <w:vAlign w:val="center"/>
            <w:hideMark/>
          </w:tcPr>
          <w:p w14:paraId="5162EDB2"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383</w:t>
            </w:r>
          </w:p>
        </w:tc>
        <w:tc>
          <w:tcPr>
            <w:tcW w:w="990" w:type="dxa"/>
            <w:tcBorders>
              <w:top w:val="nil"/>
              <w:left w:val="nil"/>
              <w:bottom w:val="single" w:sz="4" w:space="0" w:color="auto"/>
              <w:right w:val="single" w:sz="4" w:space="0" w:color="auto"/>
            </w:tcBorders>
            <w:shd w:val="clear" w:color="000000" w:fill="FFFFFF"/>
            <w:vAlign w:val="center"/>
            <w:hideMark/>
          </w:tcPr>
          <w:p w14:paraId="5B45A8CB"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661</w:t>
            </w:r>
          </w:p>
        </w:tc>
        <w:tc>
          <w:tcPr>
            <w:tcW w:w="960" w:type="dxa"/>
            <w:tcBorders>
              <w:top w:val="nil"/>
              <w:left w:val="nil"/>
              <w:bottom w:val="single" w:sz="4" w:space="0" w:color="auto"/>
              <w:right w:val="single" w:sz="4" w:space="0" w:color="auto"/>
            </w:tcBorders>
            <w:shd w:val="clear" w:color="000000" w:fill="FFFFFF"/>
            <w:vAlign w:val="center"/>
            <w:hideMark/>
          </w:tcPr>
          <w:p w14:paraId="1A695980"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9,880</w:t>
            </w:r>
          </w:p>
        </w:tc>
        <w:tc>
          <w:tcPr>
            <w:tcW w:w="1160" w:type="dxa"/>
            <w:tcBorders>
              <w:top w:val="nil"/>
              <w:left w:val="nil"/>
              <w:bottom w:val="single" w:sz="4" w:space="0" w:color="auto"/>
              <w:right w:val="single" w:sz="4" w:space="0" w:color="auto"/>
            </w:tcBorders>
            <w:shd w:val="clear" w:color="000000" w:fill="FFFFFF"/>
            <w:vAlign w:val="center"/>
            <w:hideMark/>
          </w:tcPr>
          <w:p w14:paraId="569B509A"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1,769</w:t>
            </w:r>
          </w:p>
        </w:tc>
        <w:tc>
          <w:tcPr>
            <w:tcW w:w="1123" w:type="dxa"/>
            <w:tcBorders>
              <w:top w:val="nil"/>
              <w:left w:val="nil"/>
              <w:bottom w:val="single" w:sz="4" w:space="0" w:color="auto"/>
              <w:right w:val="single" w:sz="4" w:space="0" w:color="auto"/>
            </w:tcBorders>
            <w:shd w:val="clear" w:color="000000" w:fill="FFFFFF"/>
            <w:vAlign w:val="center"/>
            <w:hideMark/>
          </w:tcPr>
          <w:p w14:paraId="1F6FFA44"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3,788</w:t>
            </w:r>
          </w:p>
        </w:tc>
        <w:tc>
          <w:tcPr>
            <w:tcW w:w="1077" w:type="dxa"/>
            <w:tcBorders>
              <w:top w:val="nil"/>
              <w:left w:val="nil"/>
              <w:bottom w:val="single" w:sz="4" w:space="0" w:color="auto"/>
              <w:right w:val="single" w:sz="4" w:space="0" w:color="auto"/>
            </w:tcBorders>
            <w:shd w:val="clear" w:color="000000" w:fill="FFFFFF"/>
            <w:vAlign w:val="center"/>
            <w:hideMark/>
          </w:tcPr>
          <w:p w14:paraId="25E0BFC6"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11,773</w:t>
            </w:r>
          </w:p>
        </w:tc>
        <w:tc>
          <w:tcPr>
            <w:tcW w:w="1080" w:type="dxa"/>
            <w:tcBorders>
              <w:top w:val="nil"/>
              <w:left w:val="nil"/>
              <w:bottom w:val="single" w:sz="4" w:space="0" w:color="auto"/>
              <w:right w:val="single" w:sz="4" w:space="0" w:color="auto"/>
            </w:tcBorders>
            <w:shd w:val="clear" w:color="000000" w:fill="FFFFFF"/>
            <w:vAlign w:val="center"/>
            <w:hideMark/>
          </w:tcPr>
          <w:p w14:paraId="3A29C3D4"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7,438</w:t>
            </w:r>
          </w:p>
        </w:tc>
        <w:tc>
          <w:tcPr>
            <w:tcW w:w="1080" w:type="dxa"/>
            <w:tcBorders>
              <w:top w:val="nil"/>
              <w:left w:val="nil"/>
              <w:bottom w:val="single" w:sz="4" w:space="0" w:color="auto"/>
              <w:right w:val="single" w:sz="4" w:space="0" w:color="auto"/>
            </w:tcBorders>
            <w:shd w:val="clear" w:color="000000" w:fill="FFFFFF"/>
            <w:vAlign w:val="center"/>
            <w:hideMark/>
          </w:tcPr>
          <w:p w14:paraId="6F4A7EFE"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7,403</w:t>
            </w:r>
          </w:p>
        </w:tc>
      </w:tr>
      <w:tr w:rsidR="00F2608D" w:rsidRPr="00F2608D" w14:paraId="009C078F" w14:textId="77777777" w:rsidTr="00F2608D">
        <w:trPr>
          <w:trHeight w:val="29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73413B7B"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Nov-20</w:t>
            </w:r>
          </w:p>
        </w:tc>
        <w:tc>
          <w:tcPr>
            <w:tcW w:w="990" w:type="dxa"/>
            <w:tcBorders>
              <w:top w:val="nil"/>
              <w:left w:val="nil"/>
              <w:bottom w:val="single" w:sz="4" w:space="0" w:color="auto"/>
              <w:right w:val="single" w:sz="4" w:space="0" w:color="auto"/>
            </w:tcBorders>
            <w:shd w:val="clear" w:color="000000" w:fill="FFFFFF"/>
            <w:vAlign w:val="center"/>
            <w:hideMark/>
          </w:tcPr>
          <w:p w14:paraId="2893D99E"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450</w:t>
            </w:r>
          </w:p>
        </w:tc>
        <w:tc>
          <w:tcPr>
            <w:tcW w:w="990" w:type="dxa"/>
            <w:tcBorders>
              <w:top w:val="nil"/>
              <w:left w:val="nil"/>
              <w:bottom w:val="single" w:sz="4" w:space="0" w:color="auto"/>
              <w:right w:val="single" w:sz="4" w:space="0" w:color="auto"/>
            </w:tcBorders>
            <w:shd w:val="clear" w:color="000000" w:fill="FFFFFF"/>
            <w:vAlign w:val="center"/>
            <w:hideMark/>
          </w:tcPr>
          <w:p w14:paraId="4B1046A8"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772</w:t>
            </w:r>
          </w:p>
        </w:tc>
        <w:tc>
          <w:tcPr>
            <w:tcW w:w="960" w:type="dxa"/>
            <w:tcBorders>
              <w:top w:val="nil"/>
              <w:left w:val="nil"/>
              <w:bottom w:val="single" w:sz="4" w:space="0" w:color="auto"/>
              <w:right w:val="single" w:sz="4" w:space="0" w:color="auto"/>
            </w:tcBorders>
            <w:shd w:val="clear" w:color="000000" w:fill="FFFFFF"/>
            <w:vAlign w:val="center"/>
            <w:hideMark/>
          </w:tcPr>
          <w:p w14:paraId="4A738714"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9,302</w:t>
            </w:r>
          </w:p>
        </w:tc>
        <w:tc>
          <w:tcPr>
            <w:tcW w:w="1160" w:type="dxa"/>
            <w:tcBorders>
              <w:top w:val="nil"/>
              <w:left w:val="nil"/>
              <w:bottom w:val="single" w:sz="4" w:space="0" w:color="auto"/>
              <w:right w:val="single" w:sz="4" w:space="0" w:color="auto"/>
            </w:tcBorders>
            <w:shd w:val="clear" w:color="000000" w:fill="FFFFFF"/>
            <w:vAlign w:val="center"/>
            <w:hideMark/>
          </w:tcPr>
          <w:p w14:paraId="4D11E142"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1,120</w:t>
            </w:r>
          </w:p>
        </w:tc>
        <w:tc>
          <w:tcPr>
            <w:tcW w:w="1123" w:type="dxa"/>
            <w:tcBorders>
              <w:top w:val="nil"/>
              <w:left w:val="nil"/>
              <w:bottom w:val="single" w:sz="4" w:space="0" w:color="auto"/>
              <w:right w:val="single" w:sz="4" w:space="0" w:color="auto"/>
            </w:tcBorders>
            <w:shd w:val="clear" w:color="000000" w:fill="FFFFFF"/>
            <w:vAlign w:val="center"/>
            <w:hideMark/>
          </w:tcPr>
          <w:p w14:paraId="41FB7665"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2,410</w:t>
            </w:r>
          </w:p>
        </w:tc>
        <w:tc>
          <w:tcPr>
            <w:tcW w:w="1077" w:type="dxa"/>
            <w:tcBorders>
              <w:top w:val="nil"/>
              <w:left w:val="nil"/>
              <w:bottom w:val="single" w:sz="4" w:space="0" w:color="auto"/>
              <w:right w:val="single" w:sz="4" w:space="0" w:color="auto"/>
            </w:tcBorders>
            <w:shd w:val="clear" w:color="000000" w:fill="FFFFFF"/>
            <w:vAlign w:val="center"/>
            <w:hideMark/>
          </w:tcPr>
          <w:p w14:paraId="66F9DD3A"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 </w:t>
            </w:r>
          </w:p>
        </w:tc>
        <w:tc>
          <w:tcPr>
            <w:tcW w:w="1080" w:type="dxa"/>
            <w:tcBorders>
              <w:top w:val="nil"/>
              <w:left w:val="nil"/>
              <w:bottom w:val="single" w:sz="4" w:space="0" w:color="auto"/>
              <w:right w:val="single" w:sz="4" w:space="0" w:color="auto"/>
            </w:tcBorders>
            <w:shd w:val="clear" w:color="000000" w:fill="FFFFFF"/>
            <w:vAlign w:val="center"/>
            <w:hideMark/>
          </w:tcPr>
          <w:p w14:paraId="1AA8E06D"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8,246</w:t>
            </w:r>
          </w:p>
        </w:tc>
        <w:tc>
          <w:tcPr>
            <w:tcW w:w="1080" w:type="dxa"/>
            <w:tcBorders>
              <w:top w:val="nil"/>
              <w:left w:val="nil"/>
              <w:bottom w:val="single" w:sz="4" w:space="0" w:color="auto"/>
              <w:right w:val="single" w:sz="4" w:space="0" w:color="auto"/>
            </w:tcBorders>
            <w:shd w:val="clear" w:color="000000" w:fill="FFFFFF"/>
            <w:hideMark/>
          </w:tcPr>
          <w:p w14:paraId="5BB66DB8"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7,768</w:t>
            </w:r>
          </w:p>
        </w:tc>
      </w:tr>
      <w:tr w:rsidR="00F2608D" w:rsidRPr="00F2608D" w14:paraId="625FA53C" w14:textId="77777777" w:rsidTr="00F2608D">
        <w:trPr>
          <w:trHeight w:val="29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7CDAB902"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Dec-20</w:t>
            </w:r>
          </w:p>
        </w:tc>
        <w:tc>
          <w:tcPr>
            <w:tcW w:w="990" w:type="dxa"/>
            <w:tcBorders>
              <w:top w:val="nil"/>
              <w:left w:val="nil"/>
              <w:bottom w:val="single" w:sz="4" w:space="0" w:color="auto"/>
              <w:right w:val="single" w:sz="4" w:space="0" w:color="auto"/>
            </w:tcBorders>
            <w:shd w:val="clear" w:color="000000" w:fill="FFFFFF"/>
            <w:vAlign w:val="center"/>
            <w:hideMark/>
          </w:tcPr>
          <w:p w14:paraId="6DF88D8B"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564</w:t>
            </w:r>
          </w:p>
        </w:tc>
        <w:tc>
          <w:tcPr>
            <w:tcW w:w="990" w:type="dxa"/>
            <w:tcBorders>
              <w:top w:val="nil"/>
              <w:left w:val="nil"/>
              <w:bottom w:val="single" w:sz="4" w:space="0" w:color="auto"/>
              <w:right w:val="single" w:sz="4" w:space="0" w:color="auto"/>
            </w:tcBorders>
            <w:shd w:val="clear" w:color="000000" w:fill="FFFFFF"/>
            <w:vAlign w:val="center"/>
            <w:hideMark/>
          </w:tcPr>
          <w:p w14:paraId="735AF0A0"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943</w:t>
            </w:r>
          </w:p>
        </w:tc>
        <w:tc>
          <w:tcPr>
            <w:tcW w:w="960" w:type="dxa"/>
            <w:tcBorders>
              <w:top w:val="nil"/>
              <w:left w:val="nil"/>
              <w:bottom w:val="single" w:sz="4" w:space="0" w:color="auto"/>
              <w:right w:val="single" w:sz="4" w:space="0" w:color="auto"/>
            </w:tcBorders>
            <w:shd w:val="clear" w:color="auto" w:fill="auto"/>
            <w:noWrap/>
            <w:vAlign w:val="bottom"/>
            <w:hideMark/>
          </w:tcPr>
          <w:p w14:paraId="02CE0FF5" w14:textId="77777777" w:rsidR="00F2608D" w:rsidRPr="00F2608D" w:rsidRDefault="00F2608D" w:rsidP="00F2608D">
            <w:pPr>
              <w:spacing w:after="0" w:line="240" w:lineRule="auto"/>
              <w:jc w:val="right"/>
              <w:rPr>
                <w:rFonts w:eastAsia="Times New Roman" w:cstheme="minorHAnsi"/>
                <w:color w:val="000000"/>
                <w:sz w:val="18"/>
                <w:szCs w:val="18"/>
              </w:rPr>
            </w:pPr>
            <w:r w:rsidRPr="00F2608D">
              <w:rPr>
                <w:rFonts w:eastAsia="Times New Roman" w:cstheme="minorHAnsi"/>
                <w:color w:val="000000"/>
                <w:sz w:val="18"/>
                <w:szCs w:val="18"/>
              </w:rPr>
              <w:t>9,188</w:t>
            </w:r>
          </w:p>
        </w:tc>
        <w:tc>
          <w:tcPr>
            <w:tcW w:w="1160" w:type="dxa"/>
            <w:tcBorders>
              <w:top w:val="nil"/>
              <w:left w:val="nil"/>
              <w:bottom w:val="single" w:sz="4" w:space="0" w:color="auto"/>
              <w:right w:val="single" w:sz="4" w:space="0" w:color="auto"/>
            </w:tcBorders>
            <w:shd w:val="clear" w:color="000000" w:fill="FFFFFF"/>
            <w:vAlign w:val="center"/>
            <w:hideMark/>
          </w:tcPr>
          <w:p w14:paraId="3646D7C9" w14:textId="77777777" w:rsidR="00F2608D" w:rsidRPr="00F2608D" w:rsidRDefault="00F2608D" w:rsidP="00F2608D">
            <w:pPr>
              <w:spacing w:after="0" w:line="240" w:lineRule="auto"/>
              <w:jc w:val="right"/>
              <w:rPr>
                <w:rFonts w:eastAsia="Times New Roman" w:cstheme="minorHAnsi"/>
                <w:color w:val="201F1E"/>
                <w:sz w:val="18"/>
                <w:szCs w:val="18"/>
              </w:rPr>
            </w:pPr>
            <w:r w:rsidRPr="00F2608D">
              <w:rPr>
                <w:rFonts w:eastAsia="Times New Roman" w:cstheme="minorHAnsi"/>
                <w:color w:val="201F1E"/>
                <w:sz w:val="18"/>
                <w:szCs w:val="18"/>
              </w:rPr>
              <w:t>947</w:t>
            </w:r>
          </w:p>
        </w:tc>
        <w:tc>
          <w:tcPr>
            <w:tcW w:w="1123" w:type="dxa"/>
            <w:tcBorders>
              <w:top w:val="nil"/>
              <w:left w:val="nil"/>
              <w:bottom w:val="single" w:sz="4" w:space="0" w:color="auto"/>
              <w:right w:val="single" w:sz="4" w:space="0" w:color="auto"/>
            </w:tcBorders>
            <w:shd w:val="clear" w:color="auto" w:fill="auto"/>
            <w:noWrap/>
            <w:vAlign w:val="bottom"/>
            <w:hideMark/>
          </w:tcPr>
          <w:p w14:paraId="56D1132F" w14:textId="77777777" w:rsidR="00F2608D" w:rsidRPr="00F2608D" w:rsidRDefault="00F2608D" w:rsidP="00F2608D">
            <w:pPr>
              <w:spacing w:after="0" w:line="240" w:lineRule="auto"/>
              <w:jc w:val="right"/>
              <w:rPr>
                <w:rFonts w:eastAsia="Times New Roman" w:cstheme="minorHAnsi"/>
                <w:color w:val="000000"/>
                <w:sz w:val="18"/>
                <w:szCs w:val="18"/>
              </w:rPr>
            </w:pPr>
            <w:r w:rsidRPr="00F2608D">
              <w:rPr>
                <w:rFonts w:eastAsia="Times New Roman" w:cstheme="minorHAnsi"/>
                <w:color w:val="000000"/>
                <w:sz w:val="18"/>
                <w:szCs w:val="18"/>
              </w:rPr>
              <w:t>1,956</w:t>
            </w:r>
          </w:p>
        </w:tc>
        <w:tc>
          <w:tcPr>
            <w:tcW w:w="1077" w:type="dxa"/>
            <w:tcBorders>
              <w:top w:val="nil"/>
              <w:left w:val="nil"/>
              <w:bottom w:val="single" w:sz="4" w:space="0" w:color="auto"/>
              <w:right w:val="single" w:sz="4" w:space="0" w:color="auto"/>
            </w:tcBorders>
            <w:shd w:val="clear" w:color="auto" w:fill="auto"/>
            <w:noWrap/>
            <w:vAlign w:val="bottom"/>
            <w:hideMark/>
          </w:tcPr>
          <w:p w14:paraId="2DD9E8C3" w14:textId="77777777" w:rsidR="00F2608D" w:rsidRPr="00F2608D" w:rsidRDefault="00F2608D" w:rsidP="00F2608D">
            <w:pPr>
              <w:spacing w:after="0" w:line="240" w:lineRule="auto"/>
              <w:rPr>
                <w:rFonts w:eastAsia="Times New Roman" w:cstheme="minorHAnsi"/>
                <w:color w:val="000000"/>
                <w:sz w:val="18"/>
                <w:szCs w:val="18"/>
              </w:rPr>
            </w:pPr>
            <w:r w:rsidRPr="00F2608D">
              <w:rPr>
                <w:rFonts w:eastAsia="Times New Roman" w:cstheme="minorHAnsi"/>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14:paraId="1BC34FE4" w14:textId="77777777" w:rsidR="00F2608D" w:rsidRPr="00F2608D" w:rsidRDefault="00F2608D" w:rsidP="00F2608D">
            <w:pPr>
              <w:spacing w:after="0" w:line="240" w:lineRule="auto"/>
              <w:jc w:val="right"/>
              <w:rPr>
                <w:rFonts w:eastAsia="Times New Roman" w:cstheme="minorHAnsi"/>
                <w:color w:val="000000"/>
                <w:sz w:val="18"/>
                <w:szCs w:val="18"/>
              </w:rPr>
            </w:pPr>
            <w:r w:rsidRPr="00F2608D">
              <w:rPr>
                <w:rFonts w:eastAsia="Times New Roman" w:cstheme="minorHAnsi"/>
                <w:color w:val="000000"/>
                <w:sz w:val="18"/>
                <w:szCs w:val="18"/>
              </w:rPr>
              <w:t>8,557</w:t>
            </w:r>
          </w:p>
        </w:tc>
        <w:tc>
          <w:tcPr>
            <w:tcW w:w="1080" w:type="dxa"/>
            <w:tcBorders>
              <w:top w:val="nil"/>
              <w:left w:val="nil"/>
              <w:bottom w:val="single" w:sz="4" w:space="0" w:color="auto"/>
              <w:right w:val="single" w:sz="4" w:space="0" w:color="auto"/>
            </w:tcBorders>
            <w:shd w:val="clear" w:color="auto" w:fill="auto"/>
            <w:noWrap/>
            <w:vAlign w:val="bottom"/>
            <w:hideMark/>
          </w:tcPr>
          <w:p w14:paraId="2EDCA982" w14:textId="77777777" w:rsidR="00F2608D" w:rsidRPr="00F2608D" w:rsidRDefault="00F2608D" w:rsidP="00F2608D">
            <w:pPr>
              <w:spacing w:after="0" w:line="240" w:lineRule="auto"/>
              <w:jc w:val="right"/>
              <w:rPr>
                <w:rFonts w:eastAsia="Times New Roman" w:cstheme="minorHAnsi"/>
                <w:color w:val="000000"/>
                <w:sz w:val="18"/>
                <w:szCs w:val="18"/>
              </w:rPr>
            </w:pPr>
            <w:r w:rsidRPr="00F2608D">
              <w:rPr>
                <w:rFonts w:eastAsia="Times New Roman" w:cstheme="minorHAnsi"/>
                <w:color w:val="000000"/>
                <w:sz w:val="18"/>
                <w:szCs w:val="18"/>
              </w:rPr>
              <w:t>8,077</w:t>
            </w:r>
          </w:p>
        </w:tc>
      </w:tr>
    </w:tbl>
    <w:p w14:paraId="791CA2B6" w14:textId="638CEE33" w:rsidR="00B27235" w:rsidRDefault="00B27235" w:rsidP="00B27235"/>
    <w:p w14:paraId="5460654A" w14:textId="1B78B08F" w:rsidR="005D7F56" w:rsidRDefault="00274F05" w:rsidP="00B27235">
      <w:pPr>
        <w:pBdr>
          <w:bottom w:val="single" w:sz="12" w:space="1" w:color="auto"/>
        </w:pBdr>
        <w:jc w:val="both"/>
      </w:pPr>
      <w:r>
        <w:t>In summary, new policy holders are advising their brokers that they are driving an average of 10,</w:t>
      </w:r>
      <w:r w:rsidR="00F2608D">
        <w:t>429</w:t>
      </w:r>
      <w:r>
        <w:t xml:space="preserve"> miles (column (d) combined average) and we are lowering the mileage of renewals to an average below 8,</w:t>
      </w:r>
      <w:r w:rsidR="00F2608D">
        <w:t>3</w:t>
      </w:r>
      <w:r>
        <w:t>00 (column (h) average).</w:t>
      </w:r>
    </w:p>
    <w:p w14:paraId="0E3D7E4B" w14:textId="374D1D30" w:rsidR="00B27235" w:rsidRDefault="00B27235" w:rsidP="00B27235">
      <w:pPr>
        <w:pBdr>
          <w:bottom w:val="single" w:sz="12" w:space="1" w:color="auto"/>
        </w:pBdr>
        <w:jc w:val="both"/>
      </w:pPr>
      <w:r>
        <w:t>Please accept this overview and summary of our new book of business as evidence that we are currently charging our insureds lower than average premiums based on lower than average miles driven in 2020 and that no further overall rate adjustments are necessary at the current time.</w:t>
      </w:r>
      <w:bookmarkEnd w:id="0"/>
    </w:p>
    <w:p w14:paraId="72450490" w14:textId="77777777" w:rsidR="00B27235" w:rsidRDefault="00B27235" w:rsidP="00B27235">
      <w:pPr>
        <w:pBdr>
          <w:bottom w:val="single" w:sz="12" w:space="1" w:color="auto"/>
        </w:pBdr>
        <w:jc w:val="both"/>
      </w:pPr>
    </w:p>
    <w:p w14:paraId="384FACD3" w14:textId="77777777" w:rsidR="00B27235" w:rsidRDefault="00B27235" w:rsidP="0045609B">
      <w:pPr>
        <w:jc w:val="both"/>
      </w:pPr>
    </w:p>
    <w:p w14:paraId="50ED1626" w14:textId="36805A71" w:rsidR="0045609B" w:rsidRDefault="0045609B" w:rsidP="0045609B">
      <w:pPr>
        <w:jc w:val="both"/>
      </w:pPr>
      <w:r>
        <w:t>I am available to answer questions or provide additional information as necessary.</w:t>
      </w:r>
    </w:p>
    <w:p w14:paraId="751A7019" w14:textId="124B6120" w:rsidR="0045609B" w:rsidRDefault="0045609B" w:rsidP="0045609B">
      <w:pPr>
        <w:jc w:val="both"/>
      </w:pPr>
    </w:p>
    <w:p w14:paraId="44410B1C" w14:textId="77777777" w:rsidR="0045609B" w:rsidRPr="0045609B" w:rsidRDefault="0045609B" w:rsidP="0045609B">
      <w:pPr>
        <w:ind w:firstLine="270"/>
        <w:jc w:val="both"/>
      </w:pPr>
      <w:r>
        <w:object w:dxaOrig="4605" w:dyaOrig="3735" w14:anchorId="18DF7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1pt" o:ole="">
            <v:imagedata r:id="rId9" o:title=""/>
          </v:shape>
          <o:OLEObject Type="Embed" ProgID="Imaging.Document" ShapeID="_x0000_i1025" DrawAspect="Content" ObjectID="_1673200131" r:id="rId10"/>
        </w:object>
      </w:r>
    </w:p>
    <w:p w14:paraId="0E540552" w14:textId="63863CAF" w:rsidR="0045609B" w:rsidRPr="0045609B" w:rsidRDefault="0045609B" w:rsidP="0045609B">
      <w:pPr>
        <w:jc w:val="both"/>
      </w:pPr>
      <w:r w:rsidRPr="0045609B">
        <w:t>______________________</w:t>
      </w:r>
    </w:p>
    <w:p w14:paraId="485CCD97" w14:textId="7B568810" w:rsidR="0045609B" w:rsidRDefault="0045609B" w:rsidP="0045609B">
      <w:pPr>
        <w:spacing w:after="0"/>
        <w:jc w:val="both"/>
      </w:pPr>
      <w:r w:rsidRPr="0045609B">
        <w:t>Joel A. Vaag, FCAS, MAAA</w:t>
      </w:r>
    </w:p>
    <w:p w14:paraId="41AEB6CA" w14:textId="25F85189" w:rsidR="00D534D4" w:rsidRPr="0045609B" w:rsidRDefault="00D534D4" w:rsidP="0045609B">
      <w:pPr>
        <w:spacing w:after="0"/>
        <w:jc w:val="both"/>
      </w:pPr>
      <w:r>
        <w:t>Senior Vice President &amp; Actuary</w:t>
      </w:r>
    </w:p>
    <w:p w14:paraId="2B47F98A" w14:textId="0F7D2573" w:rsidR="0045609B" w:rsidRPr="0045609B" w:rsidRDefault="0045609B" w:rsidP="0045609B">
      <w:pPr>
        <w:spacing w:after="0"/>
        <w:jc w:val="both"/>
      </w:pPr>
      <w:r>
        <w:t>Fortegra Financial</w:t>
      </w:r>
      <w:r w:rsidRPr="0045609B">
        <w:t xml:space="preserve"> Group</w:t>
      </w:r>
    </w:p>
    <w:p w14:paraId="6D6096CD" w14:textId="43AFCFC2" w:rsidR="0045609B" w:rsidRPr="0045609B" w:rsidRDefault="0045609B" w:rsidP="0045609B">
      <w:pPr>
        <w:spacing w:after="0"/>
        <w:jc w:val="both"/>
      </w:pPr>
      <w:r w:rsidRPr="0045609B">
        <w:t xml:space="preserve">(904) </w:t>
      </w:r>
      <w:r>
        <w:t>673</w:t>
      </w:r>
      <w:r w:rsidRPr="0045609B">
        <w:t>-</w:t>
      </w:r>
      <w:r>
        <w:t>4897</w:t>
      </w:r>
    </w:p>
    <w:p w14:paraId="7702909E" w14:textId="6E77E400" w:rsidR="006D3C8F" w:rsidRDefault="0045609B" w:rsidP="0045609B">
      <w:pPr>
        <w:jc w:val="both"/>
      </w:pPr>
      <w:r w:rsidRPr="0045609B">
        <w:t>jvaag@fortegra.com</w:t>
      </w:r>
    </w:p>
    <w:p w14:paraId="2D8C194C" w14:textId="5C2AA8C6" w:rsidR="006D3C8F" w:rsidRDefault="00F34BB1" w:rsidP="00D534D4">
      <w:pPr>
        <w:spacing w:after="0"/>
        <w:jc w:val="both"/>
      </w:pPr>
      <w:r>
        <w:t>December 31</w:t>
      </w:r>
      <w:r w:rsidR="00D534D4">
        <w:t>, 2020</w:t>
      </w:r>
    </w:p>
    <w:p w14:paraId="61FD2DB3" w14:textId="77777777" w:rsidR="0045609B" w:rsidRDefault="0045609B"/>
    <w:sectPr w:rsidR="0045609B" w:rsidSect="00F2608D">
      <w:footerReference w:type="default" r:id="rId11"/>
      <w:pgSz w:w="12240" w:h="15840"/>
      <w:pgMar w:top="1080" w:right="1440" w:bottom="810" w:left="1440" w:header="27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EC90D" w14:textId="77777777" w:rsidR="00364E86" w:rsidRDefault="00364E86" w:rsidP="00F76DCD">
      <w:pPr>
        <w:spacing w:after="0" w:line="240" w:lineRule="auto"/>
      </w:pPr>
      <w:r>
        <w:separator/>
      </w:r>
    </w:p>
  </w:endnote>
  <w:endnote w:type="continuationSeparator" w:id="0">
    <w:p w14:paraId="2A466AE5" w14:textId="77777777" w:rsidR="00364E86" w:rsidRDefault="00364E86" w:rsidP="00F7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440187"/>
      <w:docPartObj>
        <w:docPartGallery w:val="Page Numbers (Bottom of Page)"/>
        <w:docPartUnique/>
      </w:docPartObj>
    </w:sdtPr>
    <w:sdtEndPr>
      <w:rPr>
        <w:rFonts w:cstheme="minorHAnsi"/>
        <w:noProof/>
      </w:rPr>
    </w:sdtEndPr>
    <w:sdtContent>
      <w:p w14:paraId="0446D228" w14:textId="298722A9" w:rsidR="00723D10" w:rsidRPr="00723D10" w:rsidRDefault="00723D10" w:rsidP="00723D10">
        <w:pPr>
          <w:pStyle w:val="Footer"/>
          <w:jc w:val="center"/>
          <w:rPr>
            <w:rFonts w:cstheme="minorHAnsi"/>
          </w:rPr>
        </w:pPr>
        <w:r w:rsidRPr="00723D10">
          <w:rPr>
            <w:rFonts w:cstheme="minorHAnsi"/>
          </w:rPr>
          <w:fldChar w:fldCharType="begin"/>
        </w:r>
        <w:r w:rsidRPr="00723D10">
          <w:rPr>
            <w:rFonts w:cstheme="minorHAnsi"/>
          </w:rPr>
          <w:instrText xml:space="preserve"> PAGE   \* MERGEFORMAT </w:instrText>
        </w:r>
        <w:r w:rsidRPr="00723D10">
          <w:rPr>
            <w:rFonts w:cstheme="minorHAnsi"/>
          </w:rPr>
          <w:fldChar w:fldCharType="separate"/>
        </w:r>
        <w:r w:rsidRPr="00723D10">
          <w:rPr>
            <w:rFonts w:cstheme="minorHAnsi"/>
            <w:noProof/>
          </w:rPr>
          <w:t>2</w:t>
        </w:r>
        <w:r w:rsidRPr="00723D10">
          <w:rPr>
            <w:rFonts w:cstheme="minorHAnsi"/>
            <w:noProof/>
          </w:rPr>
          <w:fldChar w:fldCharType="end"/>
        </w:r>
      </w:p>
    </w:sdtContent>
  </w:sdt>
  <w:p w14:paraId="55E290C5" w14:textId="77777777" w:rsidR="00723D10" w:rsidRDefault="00723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09A39" w14:textId="77777777" w:rsidR="00364E86" w:rsidRDefault="00364E86" w:rsidP="00F76DCD">
      <w:pPr>
        <w:spacing w:after="0" w:line="240" w:lineRule="auto"/>
      </w:pPr>
      <w:r>
        <w:separator/>
      </w:r>
    </w:p>
  </w:footnote>
  <w:footnote w:type="continuationSeparator" w:id="0">
    <w:p w14:paraId="2165E109" w14:textId="77777777" w:rsidR="00364E86" w:rsidRDefault="00364E86" w:rsidP="00F76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B4F"/>
    <w:rsid w:val="00017787"/>
    <w:rsid w:val="00143924"/>
    <w:rsid w:val="001C7485"/>
    <w:rsid w:val="001E43F8"/>
    <w:rsid w:val="00274F05"/>
    <w:rsid w:val="00305BE7"/>
    <w:rsid w:val="0034749F"/>
    <w:rsid w:val="00351B5C"/>
    <w:rsid w:val="00364E86"/>
    <w:rsid w:val="00375BBA"/>
    <w:rsid w:val="003B2B4F"/>
    <w:rsid w:val="0045609B"/>
    <w:rsid w:val="00464D8A"/>
    <w:rsid w:val="00485E2A"/>
    <w:rsid w:val="004F12AD"/>
    <w:rsid w:val="00560D8D"/>
    <w:rsid w:val="005821F7"/>
    <w:rsid w:val="005855B9"/>
    <w:rsid w:val="005D7F56"/>
    <w:rsid w:val="00601339"/>
    <w:rsid w:val="006A078B"/>
    <w:rsid w:val="006D3C8F"/>
    <w:rsid w:val="00723D10"/>
    <w:rsid w:val="007D4A6B"/>
    <w:rsid w:val="0088053E"/>
    <w:rsid w:val="00923F14"/>
    <w:rsid w:val="00971EE8"/>
    <w:rsid w:val="009D3C35"/>
    <w:rsid w:val="009F7931"/>
    <w:rsid w:val="00A21CA1"/>
    <w:rsid w:val="00A72791"/>
    <w:rsid w:val="00AC4DB4"/>
    <w:rsid w:val="00AE38F4"/>
    <w:rsid w:val="00B27235"/>
    <w:rsid w:val="00BB6FBC"/>
    <w:rsid w:val="00C06AA7"/>
    <w:rsid w:val="00CA5D78"/>
    <w:rsid w:val="00CD2712"/>
    <w:rsid w:val="00CF43A0"/>
    <w:rsid w:val="00D534D4"/>
    <w:rsid w:val="00D625B6"/>
    <w:rsid w:val="00D6278C"/>
    <w:rsid w:val="00DB51D3"/>
    <w:rsid w:val="00DF5905"/>
    <w:rsid w:val="00E33683"/>
    <w:rsid w:val="00F00FBE"/>
    <w:rsid w:val="00F2608D"/>
    <w:rsid w:val="00F34BB1"/>
    <w:rsid w:val="00F42BBE"/>
    <w:rsid w:val="00F76DCD"/>
    <w:rsid w:val="00F8359C"/>
    <w:rsid w:val="00FE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E345CD"/>
  <w15:chartTrackingRefBased/>
  <w15:docId w15:val="{02CA3680-4F94-459C-9FE8-5BF181E3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DCD"/>
  </w:style>
  <w:style w:type="paragraph" w:styleId="Footer">
    <w:name w:val="footer"/>
    <w:basedOn w:val="Normal"/>
    <w:link w:val="FooterChar"/>
    <w:uiPriority w:val="99"/>
    <w:unhideWhenUsed/>
    <w:rsid w:val="00F76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DCD"/>
  </w:style>
  <w:style w:type="paragraph" w:styleId="BodyText2">
    <w:name w:val="Body Text 2"/>
    <w:basedOn w:val="Normal"/>
    <w:link w:val="BodyText2Char"/>
    <w:uiPriority w:val="99"/>
    <w:rsid w:val="0045609B"/>
    <w:pPr>
      <w:spacing w:after="120" w:line="480" w:lineRule="auto"/>
    </w:pPr>
    <w:rPr>
      <w:rFonts w:ascii="Arial" w:eastAsia="Times New Roman" w:hAnsi="Arial" w:cs="Times New Roman"/>
      <w:szCs w:val="20"/>
      <w:lang w:val="en-GB"/>
    </w:rPr>
  </w:style>
  <w:style w:type="character" w:customStyle="1" w:styleId="BodyText2Char">
    <w:name w:val="Body Text 2 Char"/>
    <w:basedOn w:val="DefaultParagraphFont"/>
    <w:link w:val="BodyText2"/>
    <w:uiPriority w:val="99"/>
    <w:rsid w:val="0045609B"/>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05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889274.png@5B867FE3.8F303A5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Moon</dc:creator>
  <cp:keywords/>
  <dc:description/>
  <cp:lastModifiedBy>Joel Vaag</cp:lastModifiedBy>
  <cp:revision>12</cp:revision>
  <dcterms:created xsi:type="dcterms:W3CDTF">2020-09-25T13:21:00Z</dcterms:created>
  <dcterms:modified xsi:type="dcterms:W3CDTF">2021-01-27T02:02:00Z</dcterms:modified>
</cp:coreProperties>
</file>