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56" w:type="dxa"/>
        <w:tblInd w:w="-1440" w:type="dxa"/>
        <w:tblLook w:val="04A0" w:firstRow="1" w:lastRow="0" w:firstColumn="1" w:lastColumn="0" w:noHBand="0" w:noVBand="1"/>
      </w:tblPr>
      <w:tblGrid>
        <w:gridCol w:w="12856"/>
      </w:tblGrid>
      <w:tr w:rsidR="00A63213" w:rsidRPr="00A63213" w14:paraId="580199C9" w14:textId="77777777" w:rsidTr="00A63213">
        <w:trPr>
          <w:trHeight w:val="390"/>
        </w:trPr>
        <w:tc>
          <w:tcPr>
            <w:tcW w:w="12856" w:type="dxa"/>
            <w:tcBorders>
              <w:top w:val="nil"/>
              <w:left w:val="nil"/>
              <w:bottom w:val="nil"/>
              <w:right w:val="nil"/>
            </w:tcBorders>
            <w:shd w:val="clear" w:color="auto" w:fill="auto"/>
            <w:noWrap/>
            <w:vAlign w:val="bottom"/>
            <w:hideMark/>
          </w:tcPr>
          <w:p w14:paraId="58D0A974" w14:textId="77777777" w:rsidR="00A63213" w:rsidRPr="00A63213" w:rsidRDefault="00A63213" w:rsidP="009E6A35">
            <w:pPr>
              <w:spacing w:after="0" w:line="240" w:lineRule="auto"/>
              <w:ind w:right="510"/>
              <w:jc w:val="center"/>
              <w:rPr>
                <w:rFonts w:ascii="Tahoma" w:eastAsia="Times New Roman" w:hAnsi="Tahoma" w:cs="Tahoma"/>
                <w:b/>
                <w:bCs/>
                <w:sz w:val="32"/>
                <w:szCs w:val="32"/>
              </w:rPr>
            </w:pPr>
            <w:r w:rsidRPr="00A63213">
              <w:rPr>
                <w:rFonts w:ascii="Tahoma" w:eastAsia="Times New Roman" w:hAnsi="Tahoma" w:cs="Tahoma"/>
                <w:b/>
                <w:bCs/>
                <w:sz w:val="32"/>
                <w:szCs w:val="32"/>
              </w:rPr>
              <w:t>COVID-19 PREMIUM REFUNDS, CREDITS,</w:t>
            </w:r>
          </w:p>
        </w:tc>
      </w:tr>
      <w:tr w:rsidR="00A63213" w:rsidRPr="00A63213" w14:paraId="4AD28B72" w14:textId="77777777" w:rsidTr="00A63213">
        <w:trPr>
          <w:trHeight w:val="390"/>
        </w:trPr>
        <w:tc>
          <w:tcPr>
            <w:tcW w:w="12856" w:type="dxa"/>
            <w:tcBorders>
              <w:top w:val="nil"/>
              <w:left w:val="nil"/>
              <w:bottom w:val="nil"/>
              <w:right w:val="nil"/>
            </w:tcBorders>
            <w:shd w:val="clear" w:color="auto" w:fill="auto"/>
            <w:noWrap/>
            <w:vAlign w:val="bottom"/>
            <w:hideMark/>
          </w:tcPr>
          <w:p w14:paraId="50759B45" w14:textId="08573A5C" w:rsidR="00A63213" w:rsidRPr="00A63213" w:rsidRDefault="00A63213" w:rsidP="009E6A35">
            <w:pPr>
              <w:spacing w:after="0" w:line="240" w:lineRule="auto"/>
              <w:ind w:right="510"/>
              <w:jc w:val="center"/>
              <w:rPr>
                <w:rFonts w:ascii="Tahoma" w:eastAsia="Times New Roman" w:hAnsi="Tahoma" w:cs="Tahoma"/>
                <w:b/>
                <w:bCs/>
                <w:sz w:val="32"/>
                <w:szCs w:val="32"/>
              </w:rPr>
            </w:pPr>
            <w:r w:rsidRPr="00A63213">
              <w:rPr>
                <w:rFonts w:ascii="Tahoma" w:eastAsia="Times New Roman" w:hAnsi="Tahoma" w:cs="Tahoma"/>
                <w:b/>
                <w:bCs/>
                <w:sz w:val="32"/>
                <w:szCs w:val="32"/>
              </w:rPr>
              <w:t>AND REDUCTIONS REPORT</w:t>
            </w:r>
          </w:p>
        </w:tc>
      </w:tr>
      <w:tr w:rsidR="00A63213" w:rsidRPr="00A63213" w14:paraId="7838F8D6" w14:textId="77777777" w:rsidTr="00A63213">
        <w:trPr>
          <w:trHeight w:val="390"/>
        </w:trPr>
        <w:tc>
          <w:tcPr>
            <w:tcW w:w="12856" w:type="dxa"/>
            <w:tcBorders>
              <w:top w:val="nil"/>
              <w:left w:val="nil"/>
              <w:bottom w:val="nil"/>
              <w:right w:val="nil"/>
            </w:tcBorders>
            <w:shd w:val="clear" w:color="auto" w:fill="auto"/>
            <w:noWrap/>
            <w:vAlign w:val="bottom"/>
            <w:hideMark/>
          </w:tcPr>
          <w:p w14:paraId="3EE87E10" w14:textId="0EF4F8AE" w:rsidR="00A63213" w:rsidRPr="00A63213" w:rsidRDefault="009E6A35" w:rsidP="009E6A35">
            <w:pPr>
              <w:spacing w:after="0" w:line="240" w:lineRule="auto"/>
              <w:ind w:right="510"/>
              <w:jc w:val="center"/>
              <w:rPr>
                <w:rFonts w:ascii="Tahoma" w:eastAsia="Times New Roman" w:hAnsi="Tahoma" w:cs="Tahoma"/>
                <w:b/>
                <w:bCs/>
                <w:sz w:val="24"/>
                <w:szCs w:val="24"/>
              </w:rPr>
            </w:pPr>
            <w:r>
              <w:rPr>
                <w:rFonts w:ascii="Tahoma" w:eastAsia="Times New Roman" w:hAnsi="Tahoma" w:cs="Tahoma"/>
                <w:b/>
                <w:bCs/>
                <w:sz w:val="24"/>
                <w:szCs w:val="24"/>
              </w:rPr>
              <w:t xml:space="preserve">Harco National </w:t>
            </w:r>
            <w:r w:rsidR="008D644F">
              <w:rPr>
                <w:rFonts w:ascii="Tahoma" w:eastAsia="Times New Roman" w:hAnsi="Tahoma" w:cs="Tahoma"/>
                <w:b/>
                <w:bCs/>
                <w:sz w:val="24"/>
                <w:szCs w:val="24"/>
              </w:rPr>
              <w:t xml:space="preserve">Insurance Company </w:t>
            </w:r>
            <w:r w:rsidR="004F7E3A">
              <w:rPr>
                <w:rFonts w:ascii="Tahoma" w:eastAsia="Times New Roman" w:hAnsi="Tahoma" w:cs="Tahoma"/>
                <w:b/>
                <w:bCs/>
                <w:sz w:val="24"/>
                <w:szCs w:val="24"/>
              </w:rPr>
              <w:t>(</w:t>
            </w:r>
            <w:r>
              <w:rPr>
                <w:rFonts w:ascii="Tahoma" w:eastAsia="Times New Roman" w:hAnsi="Tahoma" w:cs="Tahoma"/>
                <w:b/>
                <w:bCs/>
                <w:sz w:val="24"/>
                <w:szCs w:val="24"/>
              </w:rPr>
              <w:t>Harco</w:t>
            </w:r>
            <w:r w:rsidR="004F7E3A">
              <w:rPr>
                <w:rFonts w:ascii="Tahoma" w:eastAsia="Times New Roman" w:hAnsi="Tahoma" w:cs="Tahoma"/>
                <w:b/>
                <w:bCs/>
                <w:sz w:val="24"/>
                <w:szCs w:val="24"/>
              </w:rPr>
              <w:t>)</w:t>
            </w:r>
            <w:r w:rsidR="00A63213">
              <w:rPr>
                <w:rFonts w:ascii="Tahoma" w:eastAsia="Times New Roman" w:hAnsi="Tahoma" w:cs="Tahoma"/>
                <w:b/>
                <w:bCs/>
                <w:sz w:val="24"/>
                <w:szCs w:val="24"/>
              </w:rPr>
              <w:t xml:space="preserve"> (NAIC </w:t>
            </w:r>
            <w:r w:rsidR="00B85876">
              <w:rPr>
                <w:rFonts w:ascii="Tahoma" w:eastAsia="Times New Roman" w:hAnsi="Tahoma" w:cs="Tahoma"/>
                <w:b/>
                <w:bCs/>
                <w:sz w:val="24"/>
                <w:szCs w:val="24"/>
              </w:rPr>
              <w:t>C</w:t>
            </w:r>
            <w:r w:rsidR="00A63213">
              <w:rPr>
                <w:rFonts w:ascii="Tahoma" w:eastAsia="Times New Roman" w:hAnsi="Tahoma" w:cs="Tahoma"/>
                <w:b/>
                <w:bCs/>
                <w:sz w:val="24"/>
                <w:szCs w:val="24"/>
              </w:rPr>
              <w:t xml:space="preserve">ode </w:t>
            </w:r>
            <w:r w:rsidR="001D6868">
              <w:rPr>
                <w:rFonts w:ascii="Tahoma" w:eastAsia="Times New Roman" w:hAnsi="Tahoma" w:cs="Tahoma"/>
                <w:b/>
                <w:bCs/>
                <w:sz w:val="24"/>
                <w:szCs w:val="24"/>
              </w:rPr>
              <w:t>2</w:t>
            </w:r>
            <w:r>
              <w:rPr>
                <w:rFonts w:ascii="Tahoma" w:eastAsia="Times New Roman" w:hAnsi="Tahoma" w:cs="Tahoma"/>
                <w:b/>
                <w:bCs/>
                <w:sz w:val="24"/>
                <w:szCs w:val="24"/>
              </w:rPr>
              <w:t>6433</w:t>
            </w:r>
            <w:r w:rsidR="00A63213">
              <w:rPr>
                <w:rFonts w:ascii="Tahoma" w:eastAsia="Times New Roman" w:hAnsi="Tahoma" w:cs="Tahoma"/>
                <w:b/>
                <w:bCs/>
                <w:sz w:val="24"/>
                <w:szCs w:val="24"/>
              </w:rPr>
              <w:t>)</w:t>
            </w:r>
          </w:p>
        </w:tc>
      </w:tr>
      <w:tr w:rsidR="00A63213" w:rsidRPr="00A63213" w14:paraId="2D42C0BD" w14:textId="77777777" w:rsidTr="00A63213">
        <w:trPr>
          <w:trHeight w:val="390"/>
        </w:trPr>
        <w:tc>
          <w:tcPr>
            <w:tcW w:w="12856" w:type="dxa"/>
            <w:tcBorders>
              <w:top w:val="nil"/>
              <w:left w:val="nil"/>
              <w:bottom w:val="nil"/>
              <w:right w:val="nil"/>
            </w:tcBorders>
            <w:shd w:val="clear" w:color="auto" w:fill="auto"/>
            <w:noWrap/>
            <w:vAlign w:val="bottom"/>
            <w:hideMark/>
          </w:tcPr>
          <w:p w14:paraId="0BC55B0D" w14:textId="5282E2E6" w:rsidR="00A63213" w:rsidRPr="00A63213" w:rsidRDefault="00A63213" w:rsidP="009E6A35">
            <w:pPr>
              <w:spacing w:after="0" w:line="240" w:lineRule="auto"/>
              <w:ind w:right="510"/>
              <w:jc w:val="center"/>
              <w:rPr>
                <w:rFonts w:ascii="Tahoma" w:eastAsia="Times New Roman" w:hAnsi="Tahoma" w:cs="Tahoma"/>
                <w:b/>
                <w:bCs/>
                <w:sz w:val="24"/>
                <w:szCs w:val="24"/>
              </w:rPr>
            </w:pPr>
            <w:r w:rsidRPr="00A63213">
              <w:rPr>
                <w:rFonts w:ascii="Tahoma" w:eastAsia="Times New Roman" w:hAnsi="Tahoma" w:cs="Tahoma"/>
                <w:b/>
                <w:bCs/>
                <w:sz w:val="24"/>
                <w:szCs w:val="24"/>
              </w:rPr>
              <w:t>IAT Insurance Group</w:t>
            </w:r>
            <w:r>
              <w:rPr>
                <w:rFonts w:ascii="Tahoma" w:eastAsia="Times New Roman" w:hAnsi="Tahoma" w:cs="Tahoma"/>
                <w:b/>
                <w:bCs/>
                <w:sz w:val="24"/>
                <w:szCs w:val="24"/>
              </w:rPr>
              <w:t xml:space="preserve"> (NAIC Group Code 00225)</w:t>
            </w:r>
          </w:p>
        </w:tc>
      </w:tr>
    </w:tbl>
    <w:p w14:paraId="5F935A6C" w14:textId="77777777" w:rsidR="00A63213" w:rsidRDefault="00A63213"/>
    <w:p w14:paraId="2B69D2AA" w14:textId="790FA0E8" w:rsidR="00DF6870" w:rsidRPr="00A63213" w:rsidRDefault="00DA6D89" w:rsidP="00BA5944">
      <w:pPr>
        <w:spacing w:before="120" w:after="120" w:line="240" w:lineRule="auto"/>
        <w:ind w:left="-720"/>
        <w:rPr>
          <w:u w:val="single"/>
        </w:rPr>
      </w:pPr>
      <w:r>
        <w:rPr>
          <w:u w:val="single"/>
        </w:rPr>
        <w:t xml:space="preserve">CMA </w:t>
      </w:r>
      <w:r w:rsidR="00A63213" w:rsidRPr="00A63213">
        <w:rPr>
          <w:u w:val="single"/>
        </w:rPr>
        <w:t>Response to question 2.a.:</w:t>
      </w:r>
    </w:p>
    <w:p w14:paraId="239D28C6" w14:textId="29FA0E9F" w:rsidR="00A63213" w:rsidRDefault="00A63213" w:rsidP="00A63213">
      <w:pPr>
        <w:tabs>
          <w:tab w:val="left" w:pos="0"/>
        </w:tabs>
        <w:ind w:left="-720"/>
      </w:pPr>
      <w:r w:rsidRPr="00A63213">
        <w:t>Motor Carriers were deemed essential by the State &amp; Federal Government and have been shipping various supplies and materials within the supply chain.  Number of miles driven have generally increased for most shippers.  Some trucks may be off the road, if a driver became sick or a driver shortage was experienced.</w:t>
      </w:r>
      <w:r w:rsidR="001D6868">
        <w:t xml:space="preserve"> For the moving and storage business, w</w:t>
      </w:r>
      <w:r w:rsidR="001D6868" w:rsidRPr="001D6868">
        <w:t>e understand that some of the fleets used in th</w:t>
      </w:r>
      <w:r w:rsidR="001D6868">
        <w:t>is</w:t>
      </w:r>
      <w:r w:rsidR="001D6868" w:rsidRPr="001D6868">
        <w:t xml:space="preserve"> business were re-commissioned for other purposes, some of them charitable, others to haul commodities and other goods to markets needed during the pandemic. While the operations may have changed to some degree during this time, it did not necessarily reduce the exposure. We will consider any changes in exposure at the time of audit</w:t>
      </w:r>
      <w:r w:rsidR="001D6868">
        <w:t>.</w:t>
      </w:r>
      <w:r w:rsidRPr="00A63213">
        <w:t xml:space="preserve"> </w:t>
      </w:r>
    </w:p>
    <w:p w14:paraId="67C5C079" w14:textId="70032082" w:rsidR="00A63213" w:rsidRDefault="00A63213" w:rsidP="00A63213">
      <w:pPr>
        <w:tabs>
          <w:tab w:val="left" w:pos="0"/>
        </w:tabs>
        <w:ind w:left="-720"/>
      </w:pPr>
      <w:r w:rsidRPr="00A63213">
        <w:t xml:space="preserve">For auto related accounts, total loss frequency (number of reported lawsuits) is currently down.  However, courts have been closed and early indications are that a large number of lawsuits are awaiting filing when the courts open.  Traffic density is down, which should result in fewer claims.  However, reports of increased driving speeds and therefore an increase in severity of claims have been reported.  No determination can yet be made on the impact of total losses for vehicles remaining on the road. Accounts that notify </w:t>
      </w:r>
      <w:r w:rsidR="009E6A35">
        <w:t>HARCO</w:t>
      </w:r>
      <w:r w:rsidRPr="00A63213">
        <w:t xml:space="preserve"> that they have taken a vehicle off the road, due to driver sickness, a driver shortage or a general reduction in shipping, the company will apply a lay-up credit, essentially making no charge for the vehicle while the vehicle is “off the road”.</w:t>
      </w:r>
    </w:p>
    <w:p w14:paraId="6931BD6D" w14:textId="77777777" w:rsidR="000014E9" w:rsidRPr="00396C74" w:rsidRDefault="000014E9" w:rsidP="000014E9">
      <w:pPr>
        <w:autoSpaceDE w:val="0"/>
        <w:autoSpaceDN w:val="0"/>
        <w:adjustRightInd w:val="0"/>
        <w:spacing w:after="0" w:line="240" w:lineRule="auto"/>
        <w:ind w:left="-720"/>
        <w:rPr>
          <w:rFonts w:cs="TimesNewRomanPSMT"/>
          <w:u w:val="single"/>
        </w:rPr>
      </w:pPr>
      <w:r>
        <w:rPr>
          <w:rFonts w:cs="TimesNewRomanPSMT"/>
          <w:u w:val="single"/>
        </w:rPr>
        <w:t>Auto Dealers</w:t>
      </w:r>
    </w:p>
    <w:p w14:paraId="343CFA88" w14:textId="77777777" w:rsidR="000014E9" w:rsidRDefault="000014E9" w:rsidP="000014E9">
      <w:pPr>
        <w:autoSpaceDE w:val="0"/>
        <w:autoSpaceDN w:val="0"/>
        <w:adjustRightInd w:val="0"/>
        <w:spacing w:before="120" w:after="120" w:line="240" w:lineRule="auto"/>
        <w:ind w:left="-720"/>
        <w:rPr>
          <w:rFonts w:cs="TimesNewRomanPSMT"/>
        </w:rPr>
      </w:pPr>
      <w:r>
        <w:rPr>
          <w:rFonts w:cs="TimesNewRomanPSMT"/>
        </w:rPr>
        <w:t xml:space="preserve">Per state requirements, Used Car Dealerships &amp; Auto Repair Facilities were allowed to stay open during the COVID-19 Pandemic, having been deemed “essential” by the State and / or Federal Government.  Therefore, unless notified by our clients, Harco, understands these businesses to be open and operating during the pandemic.  We understand that many car sales operations may have chosen to lay off workers and / or </w:t>
      </w:r>
      <w:proofErr w:type="gramStart"/>
      <w:r>
        <w:rPr>
          <w:rFonts w:cs="TimesNewRomanPSMT"/>
        </w:rPr>
        <w:t>sales people</w:t>
      </w:r>
      <w:proofErr w:type="gramEnd"/>
      <w:r>
        <w:rPr>
          <w:rFonts w:cs="TimesNewRomanPSMT"/>
        </w:rPr>
        <w:t xml:space="preserve"> during this time.  However, online sales and fleet sales have continued.  Auto repair facilities have been open and may be experiencing increased sales.</w:t>
      </w:r>
    </w:p>
    <w:p w14:paraId="39040971" w14:textId="37FB2B69" w:rsidR="00A63213" w:rsidRPr="00A63213" w:rsidRDefault="00DA6D89" w:rsidP="00DE4A86">
      <w:pPr>
        <w:spacing w:before="120" w:after="120" w:line="240" w:lineRule="auto"/>
        <w:ind w:left="-720"/>
        <w:rPr>
          <w:u w:val="single"/>
        </w:rPr>
      </w:pPr>
      <w:r>
        <w:rPr>
          <w:u w:val="single"/>
        </w:rPr>
        <w:t xml:space="preserve">CMA </w:t>
      </w:r>
      <w:r w:rsidR="00A63213" w:rsidRPr="00A63213">
        <w:rPr>
          <w:u w:val="single"/>
        </w:rPr>
        <w:t>Response to question</w:t>
      </w:r>
      <w:r w:rsidR="00793A7D">
        <w:rPr>
          <w:u w:val="single"/>
        </w:rPr>
        <w:t>s</w:t>
      </w:r>
      <w:r w:rsidR="00A63213" w:rsidRPr="00A63213">
        <w:rPr>
          <w:u w:val="single"/>
        </w:rPr>
        <w:t xml:space="preserve"> 2.b.</w:t>
      </w:r>
      <w:r w:rsidR="00793A7D">
        <w:rPr>
          <w:u w:val="single"/>
        </w:rPr>
        <w:t>,</w:t>
      </w:r>
      <w:r w:rsidR="00A63213" w:rsidRPr="00A63213">
        <w:rPr>
          <w:u w:val="single"/>
        </w:rPr>
        <w:t xml:space="preserve"> 4, and 5:</w:t>
      </w:r>
    </w:p>
    <w:p w14:paraId="331DE1E1" w14:textId="6B6FB3B9"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Premium Relief</w:t>
      </w:r>
    </w:p>
    <w:p w14:paraId="7B4845B7" w14:textId="17F71B5B"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 xml:space="preserve">Motor Carrier </w:t>
      </w:r>
      <w:r w:rsidR="009E6A35">
        <w:rPr>
          <w:rFonts w:cs="TimesNewRomanPSMT"/>
          <w:u w:val="single"/>
        </w:rPr>
        <w:t xml:space="preserve">and Commercial </w:t>
      </w:r>
      <w:r>
        <w:rPr>
          <w:rFonts w:cs="TimesNewRomanPSMT"/>
          <w:u w:val="single"/>
        </w:rPr>
        <w:t>Automobile</w:t>
      </w:r>
    </w:p>
    <w:p w14:paraId="17E712D8" w14:textId="4BBF0A7F" w:rsidR="00BA5944" w:rsidRDefault="00BA5944" w:rsidP="00DE4A86">
      <w:pPr>
        <w:autoSpaceDE w:val="0"/>
        <w:autoSpaceDN w:val="0"/>
        <w:adjustRightInd w:val="0"/>
        <w:spacing w:before="120" w:after="120" w:line="240" w:lineRule="auto"/>
        <w:ind w:left="-720"/>
        <w:rPr>
          <w:rFonts w:cs="TimesNewRomanPSMT"/>
        </w:rPr>
      </w:pPr>
      <w:r>
        <w:rPr>
          <w:rFonts w:cs="TimesNewRomanPSMT"/>
        </w:rPr>
        <w:t xml:space="preserve">Accounts that notify </w:t>
      </w:r>
      <w:r w:rsidR="000014E9">
        <w:rPr>
          <w:rFonts w:cs="TimesNewRomanPSMT"/>
        </w:rPr>
        <w:t>Harco</w:t>
      </w:r>
      <w:r>
        <w:rPr>
          <w:rFonts w:cs="TimesNewRomanPSMT"/>
        </w:rPr>
        <w:t xml:space="preserve"> that they have taken a vehicle off the road, due to driver sickness, a driver shortage or a general reduction in shipping, the company will apply a lay-up credit, essentially making no charge for the vehicle while the vehicle is “off the road”.  </w:t>
      </w:r>
    </w:p>
    <w:p w14:paraId="78CCE20E" w14:textId="4D2FFA4D" w:rsidR="00BA5944" w:rsidRDefault="00BA5944" w:rsidP="00DE4A86">
      <w:pPr>
        <w:autoSpaceDE w:val="0"/>
        <w:autoSpaceDN w:val="0"/>
        <w:adjustRightInd w:val="0"/>
        <w:spacing w:before="120" w:after="120" w:line="240" w:lineRule="auto"/>
        <w:ind w:left="-720"/>
        <w:rPr>
          <w:rFonts w:cs="TimesNewRomanPSMT"/>
        </w:rPr>
      </w:pPr>
      <w:r>
        <w:rPr>
          <w:rFonts w:cs="TimesNewRomanPSMT"/>
        </w:rPr>
        <w:t xml:space="preserve">For accounts that are composite rated based upon miles driven, we are allowing up to a 15% reduction in the miles driven.  </w:t>
      </w:r>
      <w:r w:rsidR="009E6A35">
        <w:rPr>
          <w:rFonts w:cs="TimesNewRomanPSMT"/>
        </w:rPr>
        <w:t>H</w:t>
      </w:r>
      <w:r w:rsidR="000014E9">
        <w:rPr>
          <w:rFonts w:cs="TimesNewRomanPSMT"/>
        </w:rPr>
        <w:t xml:space="preserve">arco </w:t>
      </w:r>
      <w:r>
        <w:rPr>
          <w:rFonts w:cs="TimesNewRomanPSMT"/>
        </w:rPr>
        <w:t xml:space="preserve">is not requiring a mid-term audit, nor are we requiring the insured to prove the total impact of COVID-19 on the business.   If the business notifies us they are impacted, then we will allow the reduction in exposure up to 15%.  (This reduction accounts for approximately two months of closure 1/12 = 8.33% per month).  </w:t>
      </w:r>
    </w:p>
    <w:p w14:paraId="6304FD77" w14:textId="73BB89CE" w:rsidR="00BA5944" w:rsidRDefault="00BA5944" w:rsidP="00DE4A86">
      <w:pPr>
        <w:autoSpaceDE w:val="0"/>
        <w:autoSpaceDN w:val="0"/>
        <w:adjustRightInd w:val="0"/>
        <w:spacing w:before="120" w:after="120" w:line="240" w:lineRule="auto"/>
        <w:ind w:left="-720"/>
        <w:rPr>
          <w:rFonts w:cs="TimesNewRomanPSMT"/>
        </w:rPr>
      </w:pPr>
      <w:r>
        <w:rPr>
          <w:rFonts w:cs="TimesNewRomanPSMT"/>
        </w:rPr>
        <w:lastRenderedPageBreak/>
        <w:t xml:space="preserve">For requests above 15% we are asking that the business supply proof that the business was impacted by the percentage reduction in exposure requested.  If the insured supplies this proof, we will allow for a reduction beyond 15%. </w:t>
      </w:r>
    </w:p>
    <w:p w14:paraId="3497D410" w14:textId="514B14E2" w:rsidR="00BA5944" w:rsidRPr="00DE4A86"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How relief is applied</w:t>
      </w:r>
    </w:p>
    <w:p w14:paraId="430800BA" w14:textId="5EAEB584" w:rsidR="00BA5944" w:rsidRDefault="009E6A35" w:rsidP="00DE4A86">
      <w:pPr>
        <w:autoSpaceDE w:val="0"/>
        <w:autoSpaceDN w:val="0"/>
        <w:adjustRightInd w:val="0"/>
        <w:spacing w:before="120" w:after="120" w:line="240" w:lineRule="auto"/>
        <w:ind w:left="-720"/>
        <w:rPr>
          <w:rFonts w:cs="TimesNewRomanPSMT"/>
        </w:rPr>
      </w:pPr>
      <w:r>
        <w:rPr>
          <w:rFonts w:cs="TimesNewRomanPSMT"/>
        </w:rPr>
        <w:t>Harco</w:t>
      </w:r>
      <w:r w:rsidR="00BA5944">
        <w:rPr>
          <w:rFonts w:cs="TimesNewRomanPSMT"/>
        </w:rPr>
        <w:t xml:space="preserve"> will give the client immediate relief, by issuing an endorsement to the policy and reduce the premium on the policy by the amount of the reduction in exposure.</w:t>
      </w:r>
    </w:p>
    <w:p w14:paraId="2510B3A4" w14:textId="77777777" w:rsidR="00BA5944" w:rsidRDefault="00BA5944" w:rsidP="00DE4A86">
      <w:pPr>
        <w:autoSpaceDE w:val="0"/>
        <w:autoSpaceDN w:val="0"/>
        <w:adjustRightInd w:val="0"/>
        <w:spacing w:before="120" w:after="120" w:line="240" w:lineRule="auto"/>
        <w:ind w:left="-720"/>
        <w:rPr>
          <w:rFonts w:cs="TimesNewRomanPSMT"/>
          <w:u w:val="single"/>
        </w:rPr>
      </w:pPr>
      <w:r>
        <w:rPr>
          <w:rFonts w:cs="TimesNewRomanPSMT"/>
          <w:u w:val="single"/>
        </w:rPr>
        <w:t>End of Year Audit</w:t>
      </w:r>
    </w:p>
    <w:p w14:paraId="0CC86CC7" w14:textId="2F61ED42" w:rsidR="00BA5944" w:rsidRDefault="00BA5944" w:rsidP="00DE4A86">
      <w:pPr>
        <w:autoSpaceDE w:val="0"/>
        <w:autoSpaceDN w:val="0"/>
        <w:adjustRightInd w:val="0"/>
        <w:spacing w:before="120" w:after="120" w:line="240" w:lineRule="auto"/>
        <w:ind w:left="-720"/>
        <w:rPr>
          <w:rFonts w:cs="TimesNewRomanPSMT"/>
        </w:rPr>
      </w:pPr>
      <w:r>
        <w:rPr>
          <w:rFonts w:cs="TimesNewRomanPSMT"/>
        </w:rPr>
        <w:t>At the end of the policy term, we will complete a final audit of the business and will determine if the impact of COVID-19 was more, or less, than the requested impact.  At the time of audit, we will request additional premium or make a return of premium based upon the audit calculation.</w:t>
      </w:r>
    </w:p>
    <w:p w14:paraId="5AD7D59E" w14:textId="252AE3AB" w:rsidR="009E6A35" w:rsidRPr="009E6A35" w:rsidRDefault="009E6A35" w:rsidP="009E6A35">
      <w:pPr>
        <w:rPr>
          <w:rFonts w:cs="TimesNewRomanPSMT"/>
        </w:rPr>
      </w:pPr>
    </w:p>
    <w:p w14:paraId="796CE5B8" w14:textId="61B5B270" w:rsidR="009E6A35" w:rsidRPr="009E6A35" w:rsidRDefault="009E6A35" w:rsidP="009E6A35">
      <w:pPr>
        <w:rPr>
          <w:rFonts w:cs="TimesNewRomanPSMT"/>
        </w:rPr>
      </w:pPr>
    </w:p>
    <w:p w14:paraId="128B506D" w14:textId="059921FE" w:rsidR="009E6A35" w:rsidRPr="009E6A35" w:rsidRDefault="009E6A35" w:rsidP="009E6A35">
      <w:pPr>
        <w:rPr>
          <w:rFonts w:cs="TimesNewRomanPSMT"/>
        </w:rPr>
      </w:pPr>
    </w:p>
    <w:p w14:paraId="5EB9D02F" w14:textId="19747CC9" w:rsidR="009E6A35" w:rsidRPr="009E6A35" w:rsidRDefault="009E6A35" w:rsidP="009E6A35">
      <w:pPr>
        <w:rPr>
          <w:rFonts w:cs="TimesNewRomanPSMT"/>
        </w:rPr>
      </w:pPr>
    </w:p>
    <w:p w14:paraId="24E3D91A" w14:textId="540C891E" w:rsidR="009E6A35" w:rsidRPr="009E6A35" w:rsidRDefault="009E6A35" w:rsidP="009E6A35">
      <w:pPr>
        <w:rPr>
          <w:rFonts w:cs="TimesNewRomanPSMT"/>
        </w:rPr>
      </w:pPr>
    </w:p>
    <w:p w14:paraId="7FF53975" w14:textId="7DAA3D7A" w:rsidR="009E6A35" w:rsidRPr="009E6A35" w:rsidRDefault="009E6A35" w:rsidP="009E6A35">
      <w:pPr>
        <w:rPr>
          <w:rFonts w:cs="TimesNewRomanPSMT"/>
        </w:rPr>
      </w:pPr>
    </w:p>
    <w:p w14:paraId="07057AD1" w14:textId="78456363" w:rsidR="009E6A35" w:rsidRPr="009E6A35" w:rsidRDefault="009E6A35" w:rsidP="009E6A35">
      <w:pPr>
        <w:rPr>
          <w:rFonts w:cs="TimesNewRomanPSMT"/>
        </w:rPr>
      </w:pPr>
    </w:p>
    <w:p w14:paraId="1902C766" w14:textId="1AA86667" w:rsidR="009E6A35" w:rsidRPr="009E6A35" w:rsidRDefault="009E6A35" w:rsidP="009E6A35">
      <w:pPr>
        <w:rPr>
          <w:rFonts w:cs="TimesNewRomanPSMT"/>
        </w:rPr>
      </w:pPr>
    </w:p>
    <w:p w14:paraId="496D48CC" w14:textId="008E899D" w:rsidR="009E6A35" w:rsidRPr="009E6A35" w:rsidRDefault="009E6A35" w:rsidP="009E6A35">
      <w:pPr>
        <w:rPr>
          <w:rFonts w:cs="TimesNewRomanPSMT"/>
        </w:rPr>
      </w:pPr>
    </w:p>
    <w:p w14:paraId="7741F4CB" w14:textId="385908C2" w:rsidR="009E6A35" w:rsidRPr="009E6A35" w:rsidRDefault="009E6A35" w:rsidP="009E6A35">
      <w:pPr>
        <w:rPr>
          <w:rFonts w:cs="TimesNewRomanPSMT"/>
        </w:rPr>
      </w:pPr>
    </w:p>
    <w:p w14:paraId="4AB1C6FA" w14:textId="212B501F" w:rsidR="009E6A35" w:rsidRPr="009E6A35" w:rsidRDefault="009E6A35" w:rsidP="009E6A35">
      <w:pPr>
        <w:rPr>
          <w:rFonts w:cs="TimesNewRomanPSMT"/>
        </w:rPr>
      </w:pPr>
    </w:p>
    <w:p w14:paraId="15AD6CF0" w14:textId="3938E517" w:rsidR="009E6A35" w:rsidRPr="009E6A35" w:rsidRDefault="009E6A35" w:rsidP="009E6A35">
      <w:pPr>
        <w:rPr>
          <w:rFonts w:cs="TimesNewRomanPSMT"/>
        </w:rPr>
      </w:pPr>
    </w:p>
    <w:p w14:paraId="56B97C25" w14:textId="24DC7AA6" w:rsidR="009E6A35" w:rsidRPr="009E6A35" w:rsidRDefault="009E6A35" w:rsidP="009E6A35">
      <w:pPr>
        <w:rPr>
          <w:rFonts w:cs="TimesNewRomanPSMT"/>
        </w:rPr>
      </w:pPr>
    </w:p>
    <w:p w14:paraId="3959F8AA" w14:textId="4BA55ABD" w:rsidR="009E6A35" w:rsidRPr="009E6A35" w:rsidRDefault="009E6A35" w:rsidP="009E6A35">
      <w:pPr>
        <w:rPr>
          <w:rFonts w:cs="TimesNewRomanPSMT"/>
        </w:rPr>
      </w:pPr>
    </w:p>
    <w:p w14:paraId="2196DB5B" w14:textId="3369EB9B" w:rsidR="009E6A35" w:rsidRPr="009E6A35" w:rsidRDefault="009E6A35" w:rsidP="009E6A35">
      <w:pPr>
        <w:rPr>
          <w:rFonts w:cs="TimesNewRomanPSMT"/>
        </w:rPr>
      </w:pPr>
    </w:p>
    <w:p w14:paraId="01805FF8" w14:textId="34EE6B96" w:rsidR="009E6A35" w:rsidRPr="009E6A35" w:rsidRDefault="009E6A35" w:rsidP="009E6A35">
      <w:pPr>
        <w:rPr>
          <w:rFonts w:cs="TimesNewRomanPSMT"/>
        </w:rPr>
      </w:pPr>
    </w:p>
    <w:p w14:paraId="39A21FB4" w14:textId="1BA702F0" w:rsidR="009E6A35" w:rsidRPr="009E6A35" w:rsidRDefault="009E6A35" w:rsidP="009E6A35">
      <w:pPr>
        <w:rPr>
          <w:rFonts w:cs="TimesNewRomanPSMT"/>
        </w:rPr>
      </w:pPr>
    </w:p>
    <w:p w14:paraId="7128785E" w14:textId="389E9D6B" w:rsidR="009E6A35" w:rsidRPr="009E6A35" w:rsidRDefault="009E6A35" w:rsidP="009E6A35">
      <w:pPr>
        <w:rPr>
          <w:rFonts w:cs="TimesNewRomanPSMT"/>
        </w:rPr>
      </w:pPr>
    </w:p>
    <w:p w14:paraId="3809E1AC" w14:textId="6E23481E" w:rsidR="009E6A35" w:rsidRPr="009E6A35" w:rsidRDefault="009E6A35" w:rsidP="009E6A35">
      <w:pPr>
        <w:rPr>
          <w:rFonts w:cs="TimesNewRomanPSMT"/>
        </w:rPr>
      </w:pPr>
    </w:p>
    <w:p w14:paraId="5A928F6C" w14:textId="43950B0F" w:rsidR="009E6A35" w:rsidRPr="009E6A35" w:rsidRDefault="009E6A35" w:rsidP="009E6A35">
      <w:pPr>
        <w:rPr>
          <w:rFonts w:cs="TimesNewRomanPSMT"/>
        </w:rPr>
      </w:pPr>
    </w:p>
    <w:p w14:paraId="47D61CB5" w14:textId="7C1838EC" w:rsidR="009E6A35" w:rsidRPr="009E6A35" w:rsidRDefault="009E6A35" w:rsidP="009E6A35">
      <w:pPr>
        <w:rPr>
          <w:rFonts w:cs="TimesNewRomanPSMT"/>
        </w:rPr>
      </w:pPr>
    </w:p>
    <w:p w14:paraId="484CA886" w14:textId="3FEA0102" w:rsidR="009E6A35" w:rsidRPr="009E6A35" w:rsidRDefault="009E6A35" w:rsidP="009E6A35">
      <w:pPr>
        <w:tabs>
          <w:tab w:val="left" w:pos="5190"/>
        </w:tabs>
        <w:rPr>
          <w:rFonts w:cs="TimesNewRomanPSMT"/>
        </w:rPr>
      </w:pPr>
      <w:r>
        <w:rPr>
          <w:rFonts w:cs="TimesNewRomanPSMT"/>
        </w:rPr>
        <w:tab/>
      </w:r>
    </w:p>
    <w:sectPr w:rsidR="009E6A35" w:rsidRPr="009E6A35" w:rsidSect="0041313D">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FF70" w14:textId="77777777" w:rsidR="0041313D" w:rsidRDefault="0041313D" w:rsidP="0041313D">
      <w:pPr>
        <w:spacing w:after="0" w:line="240" w:lineRule="auto"/>
      </w:pPr>
      <w:r>
        <w:separator/>
      </w:r>
    </w:p>
  </w:endnote>
  <w:endnote w:type="continuationSeparator" w:id="0">
    <w:p w14:paraId="45F09D28" w14:textId="77777777" w:rsidR="0041313D" w:rsidRDefault="0041313D" w:rsidP="0041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7968" w14:textId="57A5A384" w:rsidR="0041313D" w:rsidRDefault="0041313D" w:rsidP="0041313D">
    <w:pPr>
      <w:pStyle w:val="Footer"/>
      <w:jc w:val="center"/>
    </w:pPr>
    <w:r>
      <w:t xml:space="preserve">Page </w:t>
    </w:r>
    <w:r w:rsidR="00DA6D89">
      <w:fldChar w:fldCharType="begin"/>
    </w:r>
    <w:r w:rsidR="00DA6D89">
      <w:instrText xml:space="preserve"> PAGE   \* MERGEFORMAT </w:instrText>
    </w:r>
    <w:r w:rsidR="00DA6D89">
      <w:fldChar w:fldCharType="separate"/>
    </w:r>
    <w:r w:rsidR="00DA6D89">
      <w:rPr>
        <w:noProof/>
      </w:rPr>
      <w:t>1</w:t>
    </w:r>
    <w:r w:rsidR="00DA6D89">
      <w:rPr>
        <w:noProof/>
      </w:rPr>
      <w:fldChar w:fldCharType="end"/>
    </w:r>
    <w:r>
      <w:t xml:space="preserve"> of </w:t>
    </w:r>
    <w:r w:rsidR="009E6A35">
      <w:t>2</w:t>
    </w:r>
  </w:p>
  <w:p w14:paraId="45B6FFA6" w14:textId="77777777" w:rsidR="00DA6D89" w:rsidRDefault="00DA6D89" w:rsidP="004131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C01F8" w14:textId="77777777" w:rsidR="0041313D" w:rsidRDefault="0041313D" w:rsidP="0041313D">
      <w:pPr>
        <w:spacing w:after="0" w:line="240" w:lineRule="auto"/>
      </w:pPr>
      <w:r>
        <w:separator/>
      </w:r>
    </w:p>
  </w:footnote>
  <w:footnote w:type="continuationSeparator" w:id="0">
    <w:p w14:paraId="743DF81E" w14:textId="77777777" w:rsidR="0041313D" w:rsidRDefault="0041313D" w:rsidP="00413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3"/>
    <w:rsid w:val="000014E9"/>
    <w:rsid w:val="0003426F"/>
    <w:rsid w:val="00173FC8"/>
    <w:rsid w:val="001D6868"/>
    <w:rsid w:val="002C5FAC"/>
    <w:rsid w:val="0041313D"/>
    <w:rsid w:val="004F7E3A"/>
    <w:rsid w:val="00683800"/>
    <w:rsid w:val="006A78B4"/>
    <w:rsid w:val="00793A7D"/>
    <w:rsid w:val="008D644F"/>
    <w:rsid w:val="009376CE"/>
    <w:rsid w:val="009E6A35"/>
    <w:rsid w:val="009F3EA9"/>
    <w:rsid w:val="00A0643A"/>
    <w:rsid w:val="00A63213"/>
    <w:rsid w:val="00AF256A"/>
    <w:rsid w:val="00B85876"/>
    <w:rsid w:val="00BA5944"/>
    <w:rsid w:val="00DA130D"/>
    <w:rsid w:val="00DA6D89"/>
    <w:rsid w:val="00DE4A86"/>
    <w:rsid w:val="00DF6870"/>
    <w:rsid w:val="00E5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47AF"/>
  <w15:chartTrackingRefBased/>
  <w15:docId w15:val="{51B1948E-1380-4D75-86EA-50E988FF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3D"/>
  </w:style>
  <w:style w:type="paragraph" w:styleId="Footer">
    <w:name w:val="footer"/>
    <w:basedOn w:val="Normal"/>
    <w:link w:val="FooterChar"/>
    <w:uiPriority w:val="99"/>
    <w:unhideWhenUsed/>
    <w:rsid w:val="0041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38526">
      <w:bodyDiv w:val="1"/>
      <w:marLeft w:val="0"/>
      <w:marRight w:val="0"/>
      <w:marTop w:val="0"/>
      <w:marBottom w:val="0"/>
      <w:divBdr>
        <w:top w:val="none" w:sz="0" w:space="0" w:color="auto"/>
        <w:left w:val="none" w:sz="0" w:space="0" w:color="auto"/>
        <w:bottom w:val="none" w:sz="0" w:space="0" w:color="auto"/>
        <w:right w:val="none" w:sz="0" w:space="0" w:color="auto"/>
      </w:divBdr>
    </w:div>
    <w:div w:id="1265500387">
      <w:bodyDiv w:val="1"/>
      <w:marLeft w:val="0"/>
      <w:marRight w:val="0"/>
      <w:marTop w:val="0"/>
      <w:marBottom w:val="0"/>
      <w:divBdr>
        <w:top w:val="none" w:sz="0" w:space="0" w:color="auto"/>
        <w:left w:val="none" w:sz="0" w:space="0" w:color="auto"/>
        <w:bottom w:val="none" w:sz="0" w:space="0" w:color="auto"/>
        <w:right w:val="none" w:sz="0" w:space="0" w:color="auto"/>
      </w:divBdr>
    </w:div>
    <w:div w:id="1311594564">
      <w:bodyDiv w:val="1"/>
      <w:marLeft w:val="0"/>
      <w:marRight w:val="0"/>
      <w:marTop w:val="0"/>
      <w:marBottom w:val="0"/>
      <w:divBdr>
        <w:top w:val="none" w:sz="0" w:space="0" w:color="auto"/>
        <w:left w:val="none" w:sz="0" w:space="0" w:color="auto"/>
        <w:bottom w:val="none" w:sz="0" w:space="0" w:color="auto"/>
        <w:right w:val="none" w:sz="0" w:space="0" w:color="auto"/>
      </w:divBdr>
    </w:div>
    <w:div w:id="1767731148">
      <w:bodyDiv w:val="1"/>
      <w:marLeft w:val="0"/>
      <w:marRight w:val="0"/>
      <w:marTop w:val="0"/>
      <w:marBottom w:val="0"/>
      <w:divBdr>
        <w:top w:val="none" w:sz="0" w:space="0" w:color="auto"/>
        <w:left w:val="none" w:sz="0" w:space="0" w:color="auto"/>
        <w:bottom w:val="none" w:sz="0" w:space="0" w:color="auto"/>
        <w:right w:val="none" w:sz="0" w:space="0" w:color="auto"/>
      </w:divBdr>
    </w:div>
    <w:div w:id="195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Christ</dc:creator>
  <cp:keywords/>
  <dc:description/>
  <cp:lastModifiedBy>Doug Christ</cp:lastModifiedBy>
  <cp:revision>2</cp:revision>
  <dcterms:created xsi:type="dcterms:W3CDTF">2021-05-05T14:36:00Z</dcterms:created>
  <dcterms:modified xsi:type="dcterms:W3CDTF">2021-05-05T14:36:00Z</dcterms:modified>
</cp:coreProperties>
</file>