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FF7" w:rsidRDefault="00C20FF7" w:rsidP="00C20FF7">
      <w:pPr>
        <w:rPr>
          <w:rFonts w:ascii="Arial" w:hAnsi="Arial" w:cs="Arial"/>
          <w:b/>
          <w:bCs/>
        </w:rPr>
      </w:pPr>
      <w:r>
        <w:rPr>
          <w:rFonts w:ascii="Arial" w:hAnsi="Arial" w:cs="Arial"/>
          <w:b/>
          <w:bCs/>
        </w:rPr>
        <w:t>Explanatory Memorandum COVID-19 – Premium Refunds, Credits and Reduction Report</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Fair American Insurance and Reinsurance Company (NAIC#: 35157) (FAIRCO)</w:t>
      </w:r>
    </w:p>
    <w:p w:rsidR="00C20FF7" w:rsidRDefault="00C20FF7" w:rsidP="00C20FF7">
      <w:pPr>
        <w:rPr>
          <w:rFonts w:ascii="Arial" w:hAnsi="Arial" w:cs="Arial"/>
        </w:rPr>
      </w:pPr>
    </w:p>
    <w:p w:rsidR="00C20FF7" w:rsidRDefault="00C20FF7" w:rsidP="00C20FF7">
      <w:pPr>
        <w:rPr>
          <w:rFonts w:ascii="Arial" w:hAnsi="Arial" w:cs="Arial"/>
        </w:rPr>
      </w:pPr>
      <w:proofErr w:type="gramStart"/>
      <w:r>
        <w:rPr>
          <w:rFonts w:ascii="Arial" w:hAnsi="Arial" w:cs="Arial"/>
        </w:rPr>
        <w:t>With regard to</w:t>
      </w:r>
      <w:proofErr w:type="gramEnd"/>
      <w:r>
        <w:rPr>
          <w:rFonts w:ascii="Arial" w:hAnsi="Arial" w:cs="Arial"/>
        </w:rPr>
        <w:t xml:space="preserve"> Item [I], please note the following additional information:</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u w:val="single"/>
        </w:rPr>
        <w:t>Medical Malpractice Insurance</w:t>
      </w:r>
      <w:r>
        <w:rPr>
          <w:rFonts w:ascii="Arial" w:hAnsi="Arial" w:cs="Arial"/>
        </w:rPr>
        <w:t>:</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 xml:space="preserve">FAIRCO writes medical malpractice insurance under its Psychiatrists Program.  With isolation and shelter in place orders in effect in many states, our insured psychiatrists are utilizing telemedicine, and via telemedicine are taking on the same amount, if not more, patients due to the increased numbers of individuals suffering from depression and anxiety arising from isolation and stress.  In addition, FAIRCO’s policies are primarily written on a claims-made basis thus the exposure of a few months is a small percentage of the company’s overall exposure to losses under the policies.  Further, even before the current disruption the Psychiatrists program already provided for reduced premium in consideration of reduced services.  If an insured psychiatrist advises us of their intent to reduce their practice to part-time status, the full-time policy premium is then reduced correspondingly.  Based on the foregoing, unless they choose otherwise, our insured doctors </w:t>
      </w:r>
      <w:proofErr w:type="gramStart"/>
      <w:r>
        <w:rPr>
          <w:rFonts w:ascii="Arial" w:hAnsi="Arial" w:cs="Arial"/>
        </w:rPr>
        <w:t>have the ability to</w:t>
      </w:r>
      <w:proofErr w:type="gramEnd"/>
      <w:r>
        <w:rPr>
          <w:rFonts w:ascii="Arial" w:hAnsi="Arial" w:cs="Arial"/>
        </w:rPr>
        <w:t xml:space="preserve"> continue to care for their patients as normal and as a carrier, we do not foresee any overall reduction of risk to the program resulting from COVID-19, thus an overall adjustment in premium is not necessary.</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u w:val="single"/>
        </w:rPr>
        <w:t>Commercial Liability Insurance</w:t>
      </w:r>
      <w:r>
        <w:rPr>
          <w:rFonts w:ascii="Arial" w:hAnsi="Arial" w:cs="Arial"/>
        </w:rPr>
        <w:t>:</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FAIRCO writes commercial liability insurance in its Railroad Protective Liability Program.  Governor Newson, in his Executive Order N-33-20 issued on March 19, 2020, addresses workers that are deemed Essential Workforce, and many workers on railroad projects are essential and continue to work during this pandemic.  Additionally, FAIRCO’s railroad protective liability policies are rated based on the scope of the project and construction value, rather than duration of the policy, and are issued to cover the entire duration of the project. If the scope of the project does not change and the construction value has not increased, FAIRCO would extend a policy period to account for any delay in construction caused by COVID-19 for no additional premium.  Based on the foregoing, there has not been a reduction of risk resulting from COVID-19, and an adjustment in premium is not necessary.</w:t>
      </w:r>
    </w:p>
    <w:p w:rsidR="00C20FF7" w:rsidRDefault="00C20FF7" w:rsidP="00C20FF7">
      <w:pPr>
        <w:rPr>
          <w:rFonts w:ascii="Arial" w:hAnsi="Arial" w:cs="Arial"/>
          <w:color w:val="326295"/>
        </w:rPr>
      </w:pPr>
    </w:p>
    <w:p w:rsidR="00C20FF7" w:rsidRDefault="00C20FF7" w:rsidP="00C20FF7">
      <w:pPr>
        <w:rPr>
          <w:rFonts w:ascii="Arial" w:hAnsi="Arial" w:cs="Arial"/>
          <w:color w:val="326295"/>
        </w:rPr>
      </w:pPr>
    </w:p>
    <w:p w:rsidR="00C20FF7" w:rsidRDefault="00C20FF7" w:rsidP="00C20FF7">
      <w:pPr>
        <w:rPr>
          <w:rFonts w:ascii="Arial" w:hAnsi="Arial" w:cs="Arial"/>
        </w:rPr>
      </w:pPr>
      <w:r>
        <w:rPr>
          <w:rFonts w:ascii="Arial" w:hAnsi="Arial" w:cs="Arial"/>
        </w:rPr>
        <w:t xml:space="preserve">For your information, FAIRCO’s number of in-force California policies by line of business as of </w:t>
      </w:r>
      <w:r w:rsidR="00107D4B">
        <w:rPr>
          <w:rFonts w:ascii="Arial" w:hAnsi="Arial" w:cs="Arial"/>
        </w:rPr>
        <w:t>3</w:t>
      </w:r>
      <w:r>
        <w:rPr>
          <w:rFonts w:ascii="Arial" w:hAnsi="Arial" w:cs="Arial"/>
        </w:rPr>
        <w:t>/31/202</w:t>
      </w:r>
      <w:r w:rsidR="001355EF">
        <w:rPr>
          <w:rFonts w:ascii="Arial" w:hAnsi="Arial" w:cs="Arial"/>
        </w:rPr>
        <w:t>1</w:t>
      </w:r>
      <w:bookmarkStart w:id="0" w:name="_GoBack"/>
      <w:bookmarkEnd w:id="0"/>
      <w:r>
        <w:rPr>
          <w:rFonts w:ascii="Arial" w:hAnsi="Arial" w:cs="Arial"/>
        </w:rPr>
        <w:t xml:space="preserve"> are:</w:t>
      </w:r>
    </w:p>
    <w:p w:rsidR="00C20FF7" w:rsidRDefault="00C20FF7" w:rsidP="00C20FF7">
      <w:pPr>
        <w:rPr>
          <w:rFonts w:ascii="Arial" w:hAnsi="Arial" w:cs="Arial"/>
        </w:rPr>
      </w:pPr>
      <w:r>
        <w:rPr>
          <w:rFonts w:ascii="Arial" w:hAnsi="Arial" w:cs="Arial"/>
        </w:rPr>
        <w:t>o          Medical Malpractice (The Psychiatrists Program):  4</w:t>
      </w:r>
      <w:r w:rsidR="00107D4B">
        <w:rPr>
          <w:rFonts w:ascii="Arial" w:hAnsi="Arial" w:cs="Arial"/>
        </w:rPr>
        <w:t>96</w:t>
      </w:r>
    </w:p>
    <w:p w:rsidR="00C20FF7" w:rsidRDefault="00C20FF7" w:rsidP="00C20FF7">
      <w:pPr>
        <w:rPr>
          <w:rFonts w:ascii="Arial" w:hAnsi="Arial" w:cs="Arial"/>
        </w:rPr>
      </w:pPr>
      <w:r>
        <w:rPr>
          <w:rFonts w:ascii="Arial" w:hAnsi="Arial" w:cs="Arial"/>
        </w:rPr>
        <w:t xml:space="preserve">o          Commercial Liability Insurance (The Railroad Protective Liability Program):  </w:t>
      </w:r>
      <w:r w:rsidR="00107D4B">
        <w:rPr>
          <w:rFonts w:ascii="Arial" w:hAnsi="Arial" w:cs="Arial"/>
        </w:rPr>
        <w:t>11</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FAIRCO will continue to monitor and assess the impact of the COVID-19 pandemic on its policyholders.</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We respectfully request that the California Department of Insurance (“Department”) treat this response as confidential and exempt from disclosure.  This response contains proprietary and confidential information.  Should any request or subpoena for disclosure of this response be made, we respectfully request that the Department immediately notify us of such request while continuing to treat this response as confidential, so that we can act as necessary to protect it from disclosure.</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lastRenderedPageBreak/>
        <w:t>Thank you for your consideration in this regard.</w:t>
      </w:r>
    </w:p>
    <w:p w:rsidR="009E15D7" w:rsidRPr="0086343C" w:rsidRDefault="009E15D7">
      <w:pPr>
        <w:rPr>
          <w:rFonts w:ascii="Arial" w:hAnsi="Arial" w:cs="Arial"/>
        </w:rPr>
      </w:pPr>
    </w:p>
    <w:sectPr w:rsidR="009E15D7" w:rsidRPr="00863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F7"/>
    <w:rsid w:val="00107D4B"/>
    <w:rsid w:val="001355EF"/>
    <w:rsid w:val="00305F1B"/>
    <w:rsid w:val="00724363"/>
    <w:rsid w:val="0086343C"/>
    <w:rsid w:val="009E15D7"/>
    <w:rsid w:val="00A75FC9"/>
    <w:rsid w:val="00C00241"/>
    <w:rsid w:val="00C20FF7"/>
    <w:rsid w:val="00F1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2F2E"/>
  <w15:chartTrackingRefBased/>
  <w15:docId w15:val="{2D34A84E-6566-4AB4-BDCF-94F03C2F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FF7"/>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6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6">
      <a:dk1>
        <a:srgbClr val="1E22AA"/>
      </a:dk1>
      <a:lt1>
        <a:srgbClr val="FFFFFF"/>
      </a:lt1>
      <a:dk2>
        <a:srgbClr val="326295"/>
      </a:dk2>
      <a:lt2>
        <a:srgbClr val="3E2B2E"/>
      </a:lt2>
      <a:accent1>
        <a:srgbClr val="C0504D"/>
      </a:accent1>
      <a:accent2>
        <a:srgbClr val="4B721D"/>
      </a:accent2>
      <a:accent3>
        <a:srgbClr val="52247F"/>
      </a:accent3>
      <a:accent4>
        <a:srgbClr val="F68A33"/>
      </a:accent4>
      <a:accent5>
        <a:srgbClr val="FFAE1B"/>
      </a:accent5>
      <a:accent6>
        <a:srgbClr val="FE19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Brienne</dc:creator>
  <cp:keywords/>
  <dc:description/>
  <cp:lastModifiedBy>Bannister, Brienne</cp:lastModifiedBy>
  <cp:revision>5</cp:revision>
  <dcterms:created xsi:type="dcterms:W3CDTF">2021-01-22T14:50:00Z</dcterms:created>
  <dcterms:modified xsi:type="dcterms:W3CDTF">2021-04-22T15:19:00Z</dcterms:modified>
</cp:coreProperties>
</file>