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BAB44B" w14:textId="0FD11554" w:rsidR="00470F04" w:rsidRDefault="002B496F" w:rsidP="002B496F">
      <w:pPr>
        <w:jc w:val="center"/>
        <w:rPr>
          <w:b/>
          <w:bCs/>
          <w:u w:val="single"/>
        </w:rPr>
      </w:pPr>
      <w:r w:rsidRPr="002B496F">
        <w:rPr>
          <w:b/>
          <w:bCs/>
          <w:u w:val="single"/>
        </w:rPr>
        <w:t>Explanatory Memorandum</w:t>
      </w:r>
      <w:r>
        <w:rPr>
          <w:b/>
          <w:bCs/>
          <w:u w:val="single"/>
        </w:rPr>
        <w:t xml:space="preserve">: </w:t>
      </w:r>
      <w:r w:rsidRPr="002B496F">
        <w:rPr>
          <w:b/>
          <w:bCs/>
          <w:u w:val="single"/>
        </w:rPr>
        <w:t>For Reporting Periods: June, July</w:t>
      </w:r>
      <w:r>
        <w:rPr>
          <w:b/>
          <w:bCs/>
          <w:u w:val="single"/>
        </w:rPr>
        <w:t xml:space="preserve"> &amp;</w:t>
      </w:r>
      <w:r w:rsidRPr="002B496F">
        <w:rPr>
          <w:b/>
          <w:bCs/>
          <w:u w:val="single"/>
        </w:rPr>
        <w:t xml:space="preserve"> August</w:t>
      </w:r>
    </w:p>
    <w:p w14:paraId="7090BDFC" w14:textId="7C499759" w:rsidR="002B496F" w:rsidRDefault="002B496F" w:rsidP="002B496F">
      <w:pPr>
        <w:spacing w:line="360" w:lineRule="auto"/>
        <w:rPr>
          <w:b/>
          <w:bCs/>
          <w:u w:val="single"/>
        </w:rPr>
      </w:pPr>
      <w:r w:rsidRPr="002B496F">
        <w:rPr>
          <w:b/>
          <w:bCs/>
          <w:u w:val="single"/>
        </w:rPr>
        <w:t>Dental Professional Liability</w:t>
      </w:r>
      <w:r>
        <w:rPr>
          <w:b/>
          <w:bCs/>
          <w:u w:val="single"/>
        </w:rPr>
        <w:t xml:space="preserve"> &amp; </w:t>
      </w:r>
      <w:r w:rsidRPr="002B496F">
        <w:rPr>
          <w:b/>
          <w:bCs/>
          <w:u w:val="single"/>
        </w:rPr>
        <w:t>Workers' Compensation</w:t>
      </w:r>
    </w:p>
    <w:p w14:paraId="2E402240" w14:textId="3E62FB28" w:rsidR="002B496F" w:rsidRPr="002B496F" w:rsidRDefault="002B496F" w:rsidP="002B496F">
      <w:pPr>
        <w:spacing w:line="360" w:lineRule="auto"/>
      </w:pPr>
      <w:r w:rsidRPr="002B496F">
        <w:t xml:space="preserve">We feel that the premium refunds for the months of April and May adequately cover the </w:t>
      </w:r>
      <w:proofErr w:type="gramStart"/>
      <w:r w:rsidRPr="002B496F">
        <w:t>time period</w:t>
      </w:r>
      <w:proofErr w:type="gramEnd"/>
      <w:r w:rsidRPr="002B496F">
        <w:t xml:space="preserve"> in which TDIC potentially experienced a reduction in risk for our PL and WC policies.  We do not feel it would be appropriate to make any premium refund for the month of June, </w:t>
      </w:r>
      <w:proofErr w:type="gramStart"/>
      <w:r w:rsidRPr="002B496F">
        <w:t>July</w:t>
      </w:r>
      <w:proofErr w:type="gramEnd"/>
      <w:r w:rsidRPr="002B496F">
        <w:t xml:space="preserve"> or August.  Our reasoning is that the guidelines allowed non-urgent care after May 8 and many practices resumed caring for patients in May.  TDIC’s risk was more than part time for many practices beginning in May and carrying </w:t>
      </w:r>
      <w:proofErr w:type="gramStart"/>
      <w:r w:rsidRPr="002B496F">
        <w:t>in to</w:t>
      </w:r>
      <w:proofErr w:type="gramEnd"/>
      <w:r w:rsidRPr="002B496F">
        <w:t xml:space="preserve"> June, and therefore would result in regular premium charges.  TDIC has no feasible method to determine who did or did not resume more than a part time work schedule so a further blanket refund is not appropriate.  We informed our policyholders earlier that they could apply for part time coverage and reduce their premiums.  That option is always available for those that did not return to work by June.  We will work with Marketing to determine if/how we remind policyholders of their ability to obtain part time status.</w:t>
      </w:r>
    </w:p>
    <w:p w14:paraId="438F17EC" w14:textId="77777777" w:rsidR="002B496F" w:rsidRPr="002B496F" w:rsidRDefault="002B496F" w:rsidP="002B496F">
      <w:pPr>
        <w:rPr>
          <w:b/>
          <w:bCs/>
          <w:u w:val="single"/>
        </w:rPr>
      </w:pPr>
    </w:p>
    <w:p w14:paraId="454204FD" w14:textId="77777777" w:rsidR="002B496F" w:rsidRPr="002B496F" w:rsidRDefault="002B496F" w:rsidP="002B496F">
      <w:pPr>
        <w:spacing w:line="360" w:lineRule="auto"/>
        <w:rPr>
          <w:b/>
          <w:bCs/>
          <w:u w:val="single"/>
        </w:rPr>
      </w:pPr>
      <w:r w:rsidRPr="002B496F">
        <w:rPr>
          <w:b/>
          <w:bCs/>
          <w:u w:val="single"/>
        </w:rPr>
        <w:t>Commercial Multi-Peril</w:t>
      </w:r>
    </w:p>
    <w:p w14:paraId="10C649E3" w14:textId="77777777" w:rsidR="002B496F" w:rsidRDefault="002B496F" w:rsidP="002B496F">
      <w:pPr>
        <w:spacing w:after="0" w:line="360" w:lineRule="auto"/>
      </w:pPr>
      <w:r>
        <w:t>TDIC’s commercial multi-peril policies cover real property, contents, and loss of income in the case</w:t>
      </w:r>
    </w:p>
    <w:p w14:paraId="220D3321" w14:textId="77777777" w:rsidR="002B496F" w:rsidRDefault="002B496F" w:rsidP="002B496F">
      <w:pPr>
        <w:spacing w:after="0" w:line="360" w:lineRule="auto"/>
      </w:pPr>
      <w:r>
        <w:t>of physical damage to the property that prevents the dentists from operating their practice. TDIC</w:t>
      </w:r>
    </w:p>
    <w:p w14:paraId="6F6F2C29" w14:textId="77777777" w:rsidR="002B496F" w:rsidRDefault="002B496F" w:rsidP="002B496F">
      <w:pPr>
        <w:spacing w:after="0" w:line="360" w:lineRule="auto"/>
      </w:pPr>
      <w:r>
        <w:t xml:space="preserve">has assessed the risk associated with these properties and has determined that there is no reduction </w:t>
      </w:r>
    </w:p>
    <w:p w14:paraId="16FE236C" w14:textId="77777777" w:rsidR="002B496F" w:rsidRDefault="002B496F" w:rsidP="002B496F">
      <w:pPr>
        <w:spacing w:after="0" w:line="360" w:lineRule="auto"/>
      </w:pPr>
      <w:r>
        <w:t>in risk for covered properties due to the stay-at-home order. The properties are still susceptible to</w:t>
      </w:r>
    </w:p>
    <w:p w14:paraId="2EA1A9E5" w14:textId="77777777" w:rsidR="002B496F" w:rsidRDefault="002B496F" w:rsidP="002B496F">
      <w:pPr>
        <w:spacing w:after="0" w:line="360" w:lineRule="auto"/>
      </w:pPr>
      <w:r>
        <w:t xml:space="preserve">fire, water damage, </w:t>
      </w:r>
      <w:proofErr w:type="gramStart"/>
      <w:r>
        <w:t>theft</w:t>
      </w:r>
      <w:proofErr w:type="gramEnd"/>
      <w:r>
        <w:t xml:space="preserve"> or other damage. As many of the properties are not used at full capacity</w:t>
      </w:r>
    </w:p>
    <w:p w14:paraId="0AFF90DC" w14:textId="77777777" w:rsidR="002B496F" w:rsidRDefault="002B496F" w:rsidP="002B496F">
      <w:pPr>
        <w:spacing w:after="0" w:line="360" w:lineRule="auto"/>
      </w:pPr>
      <w:r>
        <w:t>at this time, the risk of undetected water leaks has increased, as has the risk of theft or vandalism.</w:t>
      </w:r>
    </w:p>
    <w:p w14:paraId="0D88FCEA" w14:textId="0964F329" w:rsidR="002B496F" w:rsidRDefault="002B496F" w:rsidP="002B496F">
      <w:pPr>
        <w:spacing w:after="0" w:line="360" w:lineRule="auto"/>
      </w:pPr>
      <w:r>
        <w:t xml:space="preserve">TDIC is making no adjustment to premium on these policies </w:t>
      </w:r>
      <w:proofErr w:type="gramStart"/>
      <w:r>
        <w:t>at this time</w:t>
      </w:r>
      <w:proofErr w:type="gramEnd"/>
      <w:r>
        <w:t>.</w:t>
      </w:r>
    </w:p>
    <w:sectPr w:rsidR="002B496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96F"/>
    <w:rsid w:val="002B496F"/>
    <w:rsid w:val="00470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91235"/>
  <w15:chartTrackingRefBased/>
  <w15:docId w15:val="{8886A239-F8A5-4CE0-9390-058200F91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276</Words>
  <Characters>1579</Characters>
  <Application>Microsoft Office Word</Application>
  <DocSecurity>0</DocSecurity>
  <Lines>13</Lines>
  <Paragraphs>3</Paragraphs>
  <ScaleCrop>false</ScaleCrop>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Bains, Gurpreet</dc:creator>
  <cp:keywords/>
  <dc:description/>
  <cp:lastModifiedBy>Bains, Gurpreet</cp:lastModifiedBy>
  <cp:revision>1</cp:revision>
  <dcterms:created xsi:type="dcterms:W3CDTF">2020-12-18T23:47:00Z</dcterms:created>
  <dcterms:modified xsi:type="dcterms:W3CDTF">2020-12-18T23:52:00Z</dcterms:modified>
</cp:coreProperties>
</file>