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42831" w14:textId="5E5CB4D5" w:rsidR="00E43FAE" w:rsidRDefault="003B0165" w:rsidP="00E43FAE">
      <w:pPr>
        <w:tabs>
          <w:tab w:val="left" w:leader="dot" w:pos="8640"/>
        </w:tabs>
        <w:jc w:val="both"/>
        <w:rPr>
          <w:rFonts w:cs="Arial"/>
          <w:b/>
          <w:szCs w:val="22"/>
          <w:u w:val="single"/>
        </w:rPr>
      </w:pPr>
      <w:r>
        <w:rPr>
          <w:rFonts w:cs="Arial"/>
          <w:b/>
          <w:szCs w:val="22"/>
          <w:u w:val="single"/>
        </w:rPr>
        <w:t>Explanatory Memorandum Part 1 (</w:t>
      </w:r>
      <w:r w:rsidR="002205CD">
        <w:rPr>
          <w:rFonts w:cs="Arial"/>
          <w:b/>
          <w:szCs w:val="22"/>
          <w:u w:val="single"/>
        </w:rPr>
        <w:t>E</w:t>
      </w:r>
      <w:r>
        <w:rPr>
          <w:rFonts w:cs="Arial"/>
          <w:b/>
          <w:szCs w:val="22"/>
          <w:u w:val="single"/>
        </w:rPr>
        <w:t xml:space="preserve">xcluded </w:t>
      </w:r>
      <w:r w:rsidR="002205CD">
        <w:rPr>
          <w:rFonts w:cs="Arial"/>
          <w:b/>
          <w:szCs w:val="22"/>
          <w:u w:val="single"/>
        </w:rPr>
        <w:t>B</w:t>
      </w:r>
      <w:r>
        <w:rPr>
          <w:rFonts w:cs="Arial"/>
          <w:b/>
          <w:szCs w:val="22"/>
          <w:u w:val="single"/>
        </w:rPr>
        <w:t xml:space="preserve">usiness </w:t>
      </w:r>
      <w:r w:rsidR="002205CD">
        <w:rPr>
          <w:rFonts w:cs="Arial"/>
          <w:b/>
          <w:szCs w:val="22"/>
          <w:u w:val="single"/>
        </w:rPr>
        <w:t>S</w:t>
      </w:r>
      <w:r>
        <w:rPr>
          <w:rFonts w:cs="Arial"/>
          <w:b/>
          <w:szCs w:val="22"/>
          <w:u w:val="single"/>
        </w:rPr>
        <w:t>egments)</w:t>
      </w:r>
    </w:p>
    <w:p w14:paraId="47C6D836" w14:textId="77777777" w:rsidR="00E43FAE" w:rsidRDefault="00E43FAE" w:rsidP="00E43FAE">
      <w:pPr>
        <w:tabs>
          <w:tab w:val="left" w:leader="dot" w:pos="8640"/>
        </w:tabs>
        <w:jc w:val="both"/>
        <w:rPr>
          <w:rFonts w:cs="Arial"/>
          <w:b/>
          <w:szCs w:val="22"/>
          <w:u w:val="single"/>
        </w:rPr>
      </w:pPr>
    </w:p>
    <w:p w14:paraId="0AADF3A4" w14:textId="114C9C2C" w:rsidR="00847986" w:rsidRDefault="00A748F4" w:rsidP="00E43FAE">
      <w:pPr>
        <w:tabs>
          <w:tab w:val="left" w:leader="dot" w:pos="8640"/>
        </w:tabs>
        <w:jc w:val="both"/>
        <w:rPr>
          <w:rFonts w:cs="Arial"/>
          <w:szCs w:val="22"/>
        </w:rPr>
      </w:pPr>
      <w:r>
        <w:rPr>
          <w:rFonts w:cs="Arial"/>
          <w:szCs w:val="22"/>
        </w:rPr>
        <w:t xml:space="preserve">The following segment of </w:t>
      </w:r>
      <w:r w:rsidR="00E4055E">
        <w:rPr>
          <w:rFonts w:cs="Arial"/>
          <w:szCs w:val="22"/>
        </w:rPr>
        <w:t>Catlin</w:t>
      </w:r>
      <w:r>
        <w:rPr>
          <w:rFonts w:cs="Arial"/>
          <w:szCs w:val="22"/>
        </w:rPr>
        <w:t xml:space="preserve"> Insurance Company</w:t>
      </w:r>
      <w:r w:rsidR="00BA5C30">
        <w:rPr>
          <w:rFonts w:cs="Arial"/>
          <w:szCs w:val="22"/>
        </w:rPr>
        <w:t xml:space="preserve"> (“</w:t>
      </w:r>
      <w:r w:rsidR="00FC41BB">
        <w:rPr>
          <w:rFonts w:cs="Arial"/>
          <w:szCs w:val="22"/>
        </w:rPr>
        <w:t>CICI</w:t>
      </w:r>
      <w:r w:rsidR="00BA5C30">
        <w:rPr>
          <w:rFonts w:cs="Arial"/>
          <w:szCs w:val="22"/>
        </w:rPr>
        <w:t>“)</w:t>
      </w:r>
      <w:r>
        <w:rPr>
          <w:rFonts w:cs="Arial"/>
          <w:szCs w:val="22"/>
        </w:rPr>
        <w:t xml:space="preserve"> business </w:t>
      </w:r>
      <w:r w:rsidR="00BA5C30">
        <w:rPr>
          <w:rFonts w:cs="Arial"/>
          <w:szCs w:val="22"/>
        </w:rPr>
        <w:t>include</w:t>
      </w:r>
      <w:r>
        <w:rPr>
          <w:rFonts w:cs="Arial"/>
          <w:szCs w:val="22"/>
        </w:rPr>
        <w:t xml:space="preserve"> lines of insurance specified in California Department of Insurance Bulletin</w:t>
      </w:r>
      <w:r w:rsidR="00BA5C30">
        <w:rPr>
          <w:rFonts w:cs="Arial"/>
          <w:szCs w:val="22"/>
        </w:rPr>
        <w:t>s</w:t>
      </w:r>
      <w:r>
        <w:rPr>
          <w:rFonts w:cs="Arial"/>
          <w:szCs w:val="22"/>
        </w:rPr>
        <w:t xml:space="preserve"> 2020-3 </w:t>
      </w:r>
      <w:r w:rsidR="00BA5C30">
        <w:rPr>
          <w:rFonts w:cs="Arial"/>
          <w:szCs w:val="22"/>
        </w:rPr>
        <w:t xml:space="preserve">and 2020-4 </w:t>
      </w:r>
      <w:r>
        <w:rPr>
          <w:rFonts w:cs="Arial"/>
          <w:szCs w:val="22"/>
        </w:rPr>
        <w:t>where the company has determined that no refunds are necessary</w:t>
      </w:r>
      <w:r w:rsidR="00BA5C30">
        <w:rPr>
          <w:rFonts w:cs="Arial"/>
          <w:szCs w:val="22"/>
        </w:rPr>
        <w:t>:</w:t>
      </w:r>
      <w:r>
        <w:rPr>
          <w:rFonts w:cs="Arial"/>
          <w:szCs w:val="22"/>
        </w:rPr>
        <w:t xml:space="preserve"> </w:t>
      </w:r>
    </w:p>
    <w:p w14:paraId="1C6EFD24" w14:textId="77777777" w:rsidR="00847986" w:rsidRDefault="00847986" w:rsidP="00E43FAE">
      <w:pPr>
        <w:tabs>
          <w:tab w:val="left" w:leader="dot" w:pos="8640"/>
        </w:tabs>
        <w:jc w:val="both"/>
        <w:rPr>
          <w:rFonts w:cs="Arial"/>
          <w:szCs w:val="22"/>
        </w:rPr>
      </w:pPr>
    </w:p>
    <w:p w14:paraId="5A5E1BB7" w14:textId="77777777" w:rsidR="00E43FAE" w:rsidRDefault="00E43FAE" w:rsidP="00E43FAE">
      <w:pPr>
        <w:tabs>
          <w:tab w:val="left" w:leader="dot" w:pos="8640"/>
        </w:tabs>
        <w:jc w:val="center"/>
        <w:rPr>
          <w:rFonts w:cs="Arial"/>
          <w:b/>
          <w:szCs w:val="22"/>
          <w:u w:val="single"/>
        </w:rPr>
      </w:pPr>
      <w:bookmarkStart w:id="0" w:name="_Hlk41803126"/>
      <w:bookmarkStart w:id="1" w:name="_Hlk41400574"/>
      <w:r w:rsidRPr="0005637F">
        <w:rPr>
          <w:rFonts w:cs="Arial"/>
          <w:b/>
          <w:szCs w:val="22"/>
          <w:u w:val="single"/>
        </w:rPr>
        <w:t>Professional Liability</w:t>
      </w:r>
    </w:p>
    <w:p w14:paraId="675A0F9F" w14:textId="77777777" w:rsidR="00E43FAE" w:rsidRDefault="00E43FAE">
      <w:pPr>
        <w:rPr>
          <w:rFonts w:cs="Arial"/>
          <w:szCs w:val="22"/>
        </w:rPr>
      </w:pPr>
    </w:p>
    <w:p w14:paraId="42936491" w14:textId="6FD84FEE" w:rsidR="00E43FAE" w:rsidRDefault="00FC41BB" w:rsidP="00E43FAE">
      <w:pPr>
        <w:rPr>
          <w:rFonts w:cs="Arial"/>
          <w:szCs w:val="22"/>
        </w:rPr>
      </w:pPr>
      <w:bookmarkStart w:id="2" w:name="_GoBack"/>
      <w:bookmarkEnd w:id="2"/>
      <w:r>
        <w:rPr>
          <w:rFonts w:cs="Arial"/>
          <w:szCs w:val="22"/>
        </w:rPr>
        <w:t>Catlin Insurance Company</w:t>
      </w:r>
      <w:r w:rsidR="00E45885">
        <w:rPr>
          <w:rFonts w:cs="Arial"/>
          <w:szCs w:val="22"/>
        </w:rPr>
        <w:t>‘s</w:t>
      </w:r>
      <w:r w:rsidR="00E43FAE">
        <w:rPr>
          <w:rFonts w:cs="Arial"/>
          <w:szCs w:val="22"/>
        </w:rPr>
        <w:t xml:space="preserve"> Professional Liability </w:t>
      </w:r>
      <w:r w:rsidR="00E45885">
        <w:rPr>
          <w:rFonts w:cs="Arial"/>
          <w:szCs w:val="22"/>
        </w:rPr>
        <w:t xml:space="preserve">business </w:t>
      </w:r>
      <w:r w:rsidR="00F924FC">
        <w:rPr>
          <w:rFonts w:cs="Arial"/>
          <w:szCs w:val="22"/>
        </w:rPr>
        <w:t>i</w:t>
      </w:r>
      <w:r w:rsidR="00E43FAE" w:rsidRPr="003C517C">
        <w:rPr>
          <w:rFonts w:cs="Arial"/>
          <w:szCs w:val="22"/>
        </w:rPr>
        <w:t>ncludes commercial liability coverages</w:t>
      </w:r>
      <w:r w:rsidR="00E45885">
        <w:rPr>
          <w:rFonts w:cs="Arial"/>
          <w:szCs w:val="22"/>
        </w:rPr>
        <w:t>, and is written by the Select Professional business unit</w:t>
      </w:r>
      <w:r w:rsidR="00075285">
        <w:rPr>
          <w:rFonts w:cs="Arial"/>
          <w:szCs w:val="22"/>
        </w:rPr>
        <w:t>.</w:t>
      </w:r>
      <w:r w:rsidR="00E43FAE">
        <w:rPr>
          <w:rFonts w:cs="Arial"/>
          <w:szCs w:val="22"/>
        </w:rPr>
        <w:t xml:space="preserve"> </w:t>
      </w:r>
    </w:p>
    <w:p w14:paraId="2B85E6CB" w14:textId="77777777" w:rsidR="00E43FAE" w:rsidRDefault="00E43FAE" w:rsidP="00E43FAE">
      <w:pPr>
        <w:rPr>
          <w:rFonts w:cs="Arial"/>
          <w:szCs w:val="22"/>
        </w:rPr>
      </w:pPr>
    </w:p>
    <w:bookmarkEnd w:id="0"/>
    <w:p w14:paraId="4771CC14" w14:textId="4E5700CD" w:rsidR="00E43FAE" w:rsidRPr="00A61905" w:rsidRDefault="00E43FAE" w:rsidP="00E43FAE">
      <w:pPr>
        <w:rPr>
          <w:rFonts w:eastAsia="Calibri" w:cs="Arial"/>
          <w:szCs w:val="22"/>
        </w:rPr>
      </w:pPr>
      <w:r w:rsidRPr="00A61905">
        <w:rPr>
          <w:rFonts w:cs="Arial"/>
          <w:b/>
          <w:szCs w:val="22"/>
        </w:rPr>
        <w:t>Select Professional</w:t>
      </w:r>
      <w:r w:rsidRPr="00A61905">
        <w:rPr>
          <w:rFonts w:cs="Arial"/>
          <w:szCs w:val="22"/>
        </w:rPr>
        <w:t xml:space="preserve"> offers E&amp;O coverage to lawyers, realtors and title agents. </w:t>
      </w:r>
      <w:r>
        <w:rPr>
          <w:rFonts w:cs="Arial"/>
          <w:szCs w:val="22"/>
        </w:rPr>
        <w:t xml:space="preserve">The </w:t>
      </w:r>
      <w:r w:rsidR="0063486C">
        <w:rPr>
          <w:rFonts w:cs="Arial"/>
          <w:szCs w:val="22"/>
        </w:rPr>
        <w:t xml:space="preserve">company </w:t>
      </w:r>
      <w:r w:rsidRPr="00A61905">
        <w:rPr>
          <w:rFonts w:cs="Arial"/>
          <w:szCs w:val="22"/>
        </w:rPr>
        <w:t xml:space="preserve">does not believe that </w:t>
      </w:r>
      <w:r w:rsidR="0063486C">
        <w:rPr>
          <w:rFonts w:cs="Arial"/>
          <w:szCs w:val="22"/>
        </w:rPr>
        <w:t xml:space="preserve">premium refunds are appropriate for </w:t>
      </w:r>
      <w:r w:rsidRPr="00A61905">
        <w:rPr>
          <w:rFonts w:eastAsia="Calibri" w:cs="Arial"/>
          <w:szCs w:val="22"/>
        </w:rPr>
        <w:t xml:space="preserve">Select Professional risks for a variety of reasons.  These reasons include no or limited reduction to risk, our exposure base calculation, regular exposure fluctuations/variations within a policy year, claims-made coverage as opposed to loss-occurring coverage, and a potential increase to risk.  </w:t>
      </w:r>
    </w:p>
    <w:p w14:paraId="73AEEC56" w14:textId="77777777" w:rsidR="00E43FAE" w:rsidRPr="00A61905" w:rsidRDefault="00E43FAE" w:rsidP="00E43FAE">
      <w:pPr>
        <w:rPr>
          <w:rFonts w:eastAsia="Calibri" w:cs="Arial"/>
          <w:szCs w:val="22"/>
        </w:rPr>
      </w:pPr>
    </w:p>
    <w:p w14:paraId="18AD8D9D" w14:textId="736B159C" w:rsidR="00E43FAE" w:rsidRPr="00A61905" w:rsidRDefault="00E43FAE" w:rsidP="00E43FAE">
      <w:pPr>
        <w:rPr>
          <w:rFonts w:eastAsia="Calibri" w:cs="Arial"/>
          <w:szCs w:val="22"/>
        </w:rPr>
      </w:pPr>
      <w:r w:rsidRPr="00A61905">
        <w:rPr>
          <w:rFonts w:eastAsia="Calibri" w:cs="Arial"/>
          <w:szCs w:val="22"/>
        </w:rPr>
        <w:t>T</w:t>
      </w:r>
      <w:r w:rsidR="0063486C">
        <w:rPr>
          <w:rFonts w:eastAsia="Calibri" w:cs="Arial"/>
          <w:szCs w:val="22"/>
        </w:rPr>
        <w:t xml:space="preserve">he company has also </w:t>
      </w:r>
      <w:r w:rsidRPr="00A61905">
        <w:rPr>
          <w:rFonts w:eastAsia="Calibri" w:cs="Arial"/>
          <w:szCs w:val="22"/>
        </w:rPr>
        <w:t xml:space="preserve">learned that </w:t>
      </w:r>
      <w:r w:rsidR="0063486C">
        <w:rPr>
          <w:rFonts w:eastAsia="Calibri" w:cs="Arial"/>
          <w:szCs w:val="22"/>
        </w:rPr>
        <w:t xml:space="preserve">the types of </w:t>
      </w:r>
      <w:r w:rsidRPr="00A61905">
        <w:rPr>
          <w:rFonts w:eastAsia="Calibri" w:cs="Arial"/>
          <w:szCs w:val="22"/>
        </w:rPr>
        <w:t xml:space="preserve">law firms </w:t>
      </w:r>
      <w:r w:rsidR="0063486C">
        <w:rPr>
          <w:rFonts w:eastAsia="Calibri" w:cs="Arial"/>
          <w:szCs w:val="22"/>
        </w:rPr>
        <w:t xml:space="preserve">in the portfolio </w:t>
      </w:r>
      <w:r w:rsidRPr="00A61905">
        <w:rPr>
          <w:rFonts w:eastAsia="Calibri" w:cs="Arial"/>
          <w:szCs w:val="22"/>
        </w:rPr>
        <w:t xml:space="preserve">have </w:t>
      </w:r>
      <w:r w:rsidR="0063486C">
        <w:rPr>
          <w:rFonts w:eastAsia="Calibri" w:cs="Arial"/>
          <w:szCs w:val="22"/>
        </w:rPr>
        <w:t xml:space="preserve">generally been successful in transitioning </w:t>
      </w:r>
      <w:r w:rsidRPr="00A61905">
        <w:rPr>
          <w:rFonts w:eastAsia="Calibri" w:cs="Arial"/>
          <w:szCs w:val="22"/>
        </w:rPr>
        <w:t>to ‘work from home’ environments and have continued performing legal services remotely</w:t>
      </w:r>
      <w:r w:rsidR="0063486C">
        <w:rPr>
          <w:rFonts w:eastAsia="Calibri" w:cs="Arial"/>
          <w:szCs w:val="22"/>
        </w:rPr>
        <w:t xml:space="preserve">, and some have </w:t>
      </w:r>
      <w:r w:rsidRPr="00A61905">
        <w:rPr>
          <w:rFonts w:eastAsia="Calibri" w:cs="Arial"/>
          <w:szCs w:val="22"/>
        </w:rPr>
        <w:t>hired additional staff during this time.  Legal services are still required by the insured’s clients despite the shelter-in-place orders.  Real estate services, which were deemed essentia</w:t>
      </w:r>
      <w:r w:rsidR="0063486C">
        <w:rPr>
          <w:rFonts w:eastAsia="Calibri" w:cs="Arial"/>
          <w:szCs w:val="22"/>
        </w:rPr>
        <w:t>l</w:t>
      </w:r>
      <w:r w:rsidRPr="00A61905">
        <w:rPr>
          <w:rFonts w:eastAsia="Calibri" w:cs="Arial"/>
          <w:szCs w:val="22"/>
        </w:rPr>
        <w:t>, have also continued along with associated title services.  The</w:t>
      </w:r>
      <w:r w:rsidR="0063486C">
        <w:rPr>
          <w:rFonts w:eastAsia="Calibri" w:cs="Arial"/>
          <w:szCs w:val="22"/>
        </w:rPr>
        <w:t xml:space="preserve"> company has not re</w:t>
      </w:r>
      <w:r w:rsidRPr="00A61905">
        <w:rPr>
          <w:rFonts w:eastAsia="Calibri" w:cs="Arial"/>
          <w:szCs w:val="22"/>
        </w:rPr>
        <w:t>ceived any word</w:t>
      </w:r>
      <w:r w:rsidR="0063486C">
        <w:rPr>
          <w:rFonts w:eastAsia="Calibri" w:cs="Arial"/>
          <w:szCs w:val="22"/>
        </w:rPr>
        <w:t xml:space="preserve"> from it’s program administrator, or directly from these insureds, o</w:t>
      </w:r>
      <w:r w:rsidRPr="00A61905">
        <w:rPr>
          <w:rFonts w:eastAsia="Calibri" w:cs="Arial"/>
          <w:szCs w:val="22"/>
        </w:rPr>
        <w:t>f being substantially impacted by the shelter-in-place orders.</w:t>
      </w:r>
    </w:p>
    <w:p w14:paraId="551E88F0" w14:textId="77777777" w:rsidR="00E43FAE" w:rsidRPr="00A61905" w:rsidRDefault="00E43FAE" w:rsidP="00E43FAE">
      <w:pPr>
        <w:rPr>
          <w:rFonts w:cs="Arial"/>
          <w:szCs w:val="22"/>
        </w:rPr>
      </w:pPr>
    </w:p>
    <w:p w14:paraId="0F785547" w14:textId="0D430D1A" w:rsidR="00E43FAE" w:rsidRPr="00A61905" w:rsidRDefault="00E43FAE" w:rsidP="00E43FAE">
      <w:pPr>
        <w:rPr>
          <w:rFonts w:cs="Arial"/>
          <w:szCs w:val="22"/>
        </w:rPr>
      </w:pPr>
      <w:r w:rsidRPr="00A61905">
        <w:rPr>
          <w:rFonts w:cs="Arial"/>
          <w:szCs w:val="22"/>
        </w:rPr>
        <w:t xml:space="preserve">The exposure base for our policies varies by product from </w:t>
      </w:r>
      <w:r w:rsidR="00343ACB">
        <w:rPr>
          <w:rFonts w:cs="Arial"/>
          <w:szCs w:val="22"/>
        </w:rPr>
        <w:t xml:space="preserve">the </w:t>
      </w:r>
      <w:r w:rsidRPr="00A61905">
        <w:rPr>
          <w:rFonts w:cs="Arial"/>
          <w:szCs w:val="22"/>
        </w:rPr>
        <w:t xml:space="preserve">number of attorneys (lawyers), last 12 months of revenue (Title), and number of realtors or last 12 months of revenue (Realtors, subject to size).  The </w:t>
      </w:r>
      <w:r w:rsidR="00FC61EB">
        <w:rPr>
          <w:rFonts w:cs="Arial"/>
          <w:szCs w:val="22"/>
        </w:rPr>
        <w:t>year over year (“Y</w:t>
      </w:r>
      <w:r w:rsidR="00155DB2">
        <w:rPr>
          <w:rFonts w:cs="Arial"/>
          <w:szCs w:val="22"/>
        </w:rPr>
        <w:t>OY</w:t>
      </w:r>
      <w:r w:rsidR="00FC61EB">
        <w:rPr>
          <w:rFonts w:cs="Arial"/>
          <w:szCs w:val="22"/>
        </w:rPr>
        <w:t>“)</w:t>
      </w:r>
      <w:r w:rsidRPr="00A61905">
        <w:rPr>
          <w:rFonts w:cs="Arial"/>
          <w:szCs w:val="22"/>
        </w:rPr>
        <w:t xml:space="preserve"> variation in exposure for these products can range substantially due to their smaller size.  In 2019, </w:t>
      </w:r>
      <w:r w:rsidR="0063486C">
        <w:rPr>
          <w:rFonts w:cs="Arial"/>
          <w:szCs w:val="22"/>
        </w:rPr>
        <w:t xml:space="preserve">the business unit </w:t>
      </w:r>
      <w:r w:rsidRPr="00A61905">
        <w:rPr>
          <w:rFonts w:cs="Arial"/>
          <w:szCs w:val="22"/>
        </w:rPr>
        <w:t xml:space="preserve">saw YOY exposure changes in any given renewal month range from -10% to +5.5%.  For individual firms, the range of exposure changes was even greater.  </w:t>
      </w:r>
      <w:r w:rsidR="0063486C">
        <w:rPr>
          <w:rFonts w:cs="Arial"/>
          <w:szCs w:val="22"/>
        </w:rPr>
        <w:t>A</w:t>
      </w:r>
      <w:r w:rsidRPr="00A61905">
        <w:rPr>
          <w:rFonts w:cs="Arial"/>
          <w:szCs w:val="22"/>
        </w:rPr>
        <w:t xml:space="preserve">ny exposure change due to shelter-in-place orders </w:t>
      </w:r>
      <w:r w:rsidR="0063486C">
        <w:rPr>
          <w:rFonts w:cs="Arial"/>
          <w:szCs w:val="22"/>
        </w:rPr>
        <w:t xml:space="preserve">is viewed as </w:t>
      </w:r>
      <w:r w:rsidRPr="00A61905">
        <w:rPr>
          <w:rFonts w:cs="Arial"/>
          <w:szCs w:val="22"/>
        </w:rPr>
        <w:t>fall</w:t>
      </w:r>
      <w:r w:rsidR="0063486C">
        <w:rPr>
          <w:rFonts w:cs="Arial"/>
          <w:szCs w:val="22"/>
        </w:rPr>
        <w:t>ing</w:t>
      </w:r>
      <w:r w:rsidRPr="00A61905">
        <w:rPr>
          <w:rFonts w:cs="Arial"/>
          <w:szCs w:val="22"/>
        </w:rPr>
        <w:t xml:space="preserve"> within what we see as normal exposure change fluctuations given the continuation of work described above.</w:t>
      </w:r>
    </w:p>
    <w:p w14:paraId="166C4276" w14:textId="77777777" w:rsidR="00E43FAE" w:rsidRPr="00A61905" w:rsidRDefault="00E43FAE" w:rsidP="00E43FAE">
      <w:pPr>
        <w:rPr>
          <w:rFonts w:cs="Arial"/>
          <w:szCs w:val="22"/>
        </w:rPr>
      </w:pPr>
    </w:p>
    <w:p w14:paraId="523E6F26" w14:textId="580519C8" w:rsidR="00E43FAE" w:rsidRPr="00A61905" w:rsidRDefault="00E43FAE" w:rsidP="00E43FAE">
      <w:pPr>
        <w:rPr>
          <w:rFonts w:cs="Arial"/>
          <w:szCs w:val="22"/>
        </w:rPr>
      </w:pPr>
      <w:r w:rsidRPr="00A61905">
        <w:rPr>
          <w:rFonts w:cs="Arial"/>
          <w:szCs w:val="22"/>
        </w:rPr>
        <w:t xml:space="preserve">Our claims-made policies provide coverage for services that were performed at any prior point in time, subject to the retroactive date, as well as the current policy period.  If there were a substantial reduction in exposure for a shelter-in-place order, the impact would be reflected in the firm’s renewal application via their exposure base.  Any reduction of risk from that shelter-in-place order would impact the coming renewal where it would be accounted for in the exposure base.  If premium were to be refunded in the current year, the firm would be getting the equivalent of a “double benefit”, now and at renewal, from any inability to perform services.  </w:t>
      </w:r>
      <w:r w:rsidR="0063486C">
        <w:rPr>
          <w:rFonts w:cs="Arial"/>
          <w:szCs w:val="22"/>
        </w:rPr>
        <w:t>The business unit does</w:t>
      </w:r>
      <w:r w:rsidRPr="00A61905">
        <w:rPr>
          <w:rFonts w:cs="Arial"/>
          <w:szCs w:val="22"/>
        </w:rPr>
        <w:t xml:space="preserve"> not increase or decrease an insureds premium mid-term due to revenue growth/declines compared to the prior year nor hiring/firing realtors.  Additionally, </w:t>
      </w:r>
      <w:r w:rsidR="0063486C">
        <w:rPr>
          <w:rFonts w:cs="Arial"/>
          <w:szCs w:val="22"/>
        </w:rPr>
        <w:t>the</w:t>
      </w:r>
      <w:r w:rsidRPr="00A61905">
        <w:rPr>
          <w:rFonts w:cs="Arial"/>
          <w:szCs w:val="22"/>
        </w:rPr>
        <w:t xml:space="preserve"> lawyers policy </w:t>
      </w:r>
      <w:r w:rsidR="0063486C">
        <w:rPr>
          <w:rFonts w:cs="Arial"/>
          <w:szCs w:val="22"/>
        </w:rPr>
        <w:t xml:space="preserve">language </w:t>
      </w:r>
      <w:r w:rsidRPr="00A61905">
        <w:rPr>
          <w:rFonts w:cs="Arial"/>
          <w:szCs w:val="22"/>
        </w:rPr>
        <w:t xml:space="preserve">contains a “material deviation” clause whereby the insured is required to notify </w:t>
      </w:r>
      <w:r w:rsidR="0063486C">
        <w:rPr>
          <w:rFonts w:cs="Arial"/>
          <w:szCs w:val="22"/>
        </w:rPr>
        <w:t>the company</w:t>
      </w:r>
      <w:r w:rsidRPr="00A61905">
        <w:rPr>
          <w:rFonts w:cs="Arial"/>
          <w:szCs w:val="22"/>
        </w:rPr>
        <w:t xml:space="preserve"> if their exposure has changed +/-50% in the current policy term.  If </w:t>
      </w:r>
      <w:r w:rsidR="0063486C">
        <w:rPr>
          <w:rFonts w:cs="Arial"/>
          <w:szCs w:val="22"/>
        </w:rPr>
        <w:t xml:space="preserve">this notification is received, the </w:t>
      </w:r>
      <w:r w:rsidRPr="00A61905">
        <w:rPr>
          <w:rFonts w:cs="Arial"/>
          <w:szCs w:val="22"/>
        </w:rPr>
        <w:t xml:space="preserve">policy premium </w:t>
      </w:r>
      <w:r w:rsidR="0063486C">
        <w:rPr>
          <w:rFonts w:cs="Arial"/>
          <w:szCs w:val="22"/>
        </w:rPr>
        <w:t xml:space="preserve">would be </w:t>
      </w:r>
      <w:r w:rsidRPr="00A61905">
        <w:rPr>
          <w:rFonts w:cs="Arial"/>
          <w:szCs w:val="22"/>
        </w:rPr>
        <w:t xml:space="preserve">accordingly.  </w:t>
      </w:r>
      <w:r w:rsidR="0063486C">
        <w:rPr>
          <w:rFonts w:cs="Arial"/>
          <w:szCs w:val="22"/>
        </w:rPr>
        <w:t>No notifications of this sort have been received to date</w:t>
      </w:r>
      <w:r w:rsidRPr="00A61905">
        <w:rPr>
          <w:rFonts w:cs="Arial"/>
          <w:szCs w:val="22"/>
        </w:rPr>
        <w:t>.</w:t>
      </w:r>
    </w:p>
    <w:p w14:paraId="403AED2E" w14:textId="77777777" w:rsidR="00E43FAE" w:rsidRPr="00A61905" w:rsidRDefault="00E43FAE" w:rsidP="00E43FAE">
      <w:pPr>
        <w:rPr>
          <w:rFonts w:cs="Arial"/>
          <w:szCs w:val="22"/>
        </w:rPr>
      </w:pPr>
    </w:p>
    <w:p w14:paraId="2FA9D886" w14:textId="24E05B5B" w:rsidR="00E43FAE" w:rsidRPr="00A61905" w:rsidRDefault="00E43FAE" w:rsidP="00E43FAE">
      <w:pPr>
        <w:rPr>
          <w:rFonts w:cs="Arial"/>
          <w:szCs w:val="22"/>
        </w:rPr>
      </w:pPr>
      <w:r w:rsidRPr="00A61905">
        <w:rPr>
          <w:rFonts w:cs="Arial"/>
          <w:szCs w:val="22"/>
        </w:rPr>
        <w:t xml:space="preserve">Lastly, during times of economic recession or instability </w:t>
      </w:r>
      <w:r w:rsidR="0063486C">
        <w:rPr>
          <w:rFonts w:cs="Arial"/>
          <w:szCs w:val="22"/>
        </w:rPr>
        <w:t>the company</w:t>
      </w:r>
      <w:r w:rsidRPr="00A61905">
        <w:rPr>
          <w:rFonts w:cs="Arial"/>
          <w:szCs w:val="22"/>
        </w:rPr>
        <w:t xml:space="preserve"> typically see</w:t>
      </w:r>
      <w:r w:rsidR="0063486C">
        <w:rPr>
          <w:rFonts w:cs="Arial"/>
          <w:szCs w:val="22"/>
        </w:rPr>
        <w:t>s</w:t>
      </w:r>
      <w:r w:rsidRPr="00A61905">
        <w:rPr>
          <w:rFonts w:cs="Arial"/>
          <w:szCs w:val="22"/>
        </w:rPr>
        <w:t xml:space="preserve"> professional liability claims increase in frequency and severity.  Given the current environment one could argue that the coming months will bring greater risk to claims arising from design services as claimants are likely to be more aggressive in demands, seeking ways to recoup cash flow, etc.</w:t>
      </w:r>
    </w:p>
    <w:p w14:paraId="21E46C37" w14:textId="77777777" w:rsidR="00E43FAE" w:rsidRPr="00A61905" w:rsidRDefault="00E43FAE" w:rsidP="00E43FAE">
      <w:pPr>
        <w:rPr>
          <w:rFonts w:cs="Arial"/>
          <w:szCs w:val="22"/>
        </w:rPr>
      </w:pPr>
    </w:p>
    <w:p w14:paraId="53184429" w14:textId="71C1293A" w:rsidR="00E43FAE" w:rsidRDefault="00E43FAE" w:rsidP="00E43FAE">
      <w:pPr>
        <w:rPr>
          <w:rFonts w:cs="Arial"/>
          <w:szCs w:val="22"/>
        </w:rPr>
      </w:pPr>
      <w:r w:rsidRPr="00A61905">
        <w:rPr>
          <w:rFonts w:eastAsia="Calibri" w:cs="Arial"/>
          <w:szCs w:val="22"/>
        </w:rPr>
        <w:lastRenderedPageBreak/>
        <w:t xml:space="preserve">Given this assessment </w:t>
      </w:r>
      <w:r w:rsidR="0063486C">
        <w:rPr>
          <w:rFonts w:eastAsia="Calibri" w:cs="Arial"/>
          <w:szCs w:val="22"/>
        </w:rPr>
        <w:t>the company</w:t>
      </w:r>
      <w:r>
        <w:rPr>
          <w:rFonts w:eastAsia="Calibri" w:cs="Arial"/>
          <w:szCs w:val="22"/>
        </w:rPr>
        <w:t xml:space="preserve"> </w:t>
      </w:r>
      <w:r w:rsidRPr="00A61905">
        <w:rPr>
          <w:rFonts w:eastAsia="Calibri" w:cs="Arial"/>
          <w:szCs w:val="22"/>
        </w:rPr>
        <w:t>believe</w:t>
      </w:r>
      <w:r>
        <w:rPr>
          <w:rFonts w:eastAsia="Calibri" w:cs="Arial"/>
          <w:szCs w:val="22"/>
        </w:rPr>
        <w:t>s</w:t>
      </w:r>
      <w:r w:rsidRPr="00A61905">
        <w:rPr>
          <w:rFonts w:eastAsia="Calibri" w:cs="Arial"/>
          <w:szCs w:val="22"/>
        </w:rPr>
        <w:t xml:space="preserve"> that the insurance expense relief sought by the commissioner should not be applicable to this product</w:t>
      </w:r>
      <w:r>
        <w:rPr>
          <w:rFonts w:cs="Arial"/>
          <w:szCs w:val="22"/>
        </w:rPr>
        <w:t>.</w:t>
      </w:r>
      <w:r w:rsidRPr="00A61905">
        <w:rPr>
          <w:rFonts w:cs="Arial"/>
          <w:szCs w:val="22"/>
        </w:rPr>
        <w:t xml:space="preserve"> </w:t>
      </w:r>
    </w:p>
    <w:p w14:paraId="64FBABFD" w14:textId="4D3B4E24" w:rsidR="00E43FAE" w:rsidRDefault="00E43FAE" w:rsidP="00E43FAE">
      <w:pPr>
        <w:rPr>
          <w:rFonts w:cs="Arial"/>
          <w:szCs w:val="22"/>
        </w:rPr>
      </w:pPr>
    </w:p>
    <w:bookmarkEnd w:id="1"/>
    <w:sectPr w:rsidR="00E43FAE" w:rsidSect="000534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D74F" w14:textId="77777777" w:rsidR="00025D3E" w:rsidRDefault="00025D3E">
      <w:r>
        <w:separator/>
      </w:r>
    </w:p>
  </w:endnote>
  <w:endnote w:type="continuationSeparator" w:id="0">
    <w:p w14:paraId="71E0662C" w14:textId="77777777" w:rsidR="00025D3E" w:rsidRDefault="0002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FA0B" w14:textId="77777777" w:rsidR="00075285" w:rsidRDefault="0007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D82C" w14:textId="77777777" w:rsidR="00075285" w:rsidRDefault="00075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3C09" w14:textId="77777777" w:rsidR="00075285" w:rsidRDefault="0007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D8F9" w14:textId="77777777" w:rsidR="00025D3E" w:rsidRDefault="00025D3E">
      <w:r>
        <w:separator/>
      </w:r>
    </w:p>
  </w:footnote>
  <w:footnote w:type="continuationSeparator" w:id="0">
    <w:p w14:paraId="01C404F0" w14:textId="77777777" w:rsidR="00025D3E" w:rsidRDefault="0002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2EBE" w14:textId="77777777" w:rsidR="00075285" w:rsidRDefault="00075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DB1A" w14:textId="77777777" w:rsidR="00E43FAE" w:rsidRDefault="00E43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F86F" w14:textId="77777777" w:rsidR="00075285" w:rsidRDefault="00075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B2ABA"/>
    <w:multiLevelType w:val="hybridMultilevel"/>
    <w:tmpl w:val="FC68B114"/>
    <w:lvl w:ilvl="0" w:tplc="CEC88B02">
      <w:start w:val="1"/>
      <w:numFmt w:val="bullet"/>
      <w:lvlText w:val=""/>
      <w:lvlJc w:val="left"/>
      <w:pPr>
        <w:ind w:left="720" w:hanging="360"/>
      </w:pPr>
      <w:rPr>
        <w:rFonts w:ascii="Symbol" w:hAnsi="Symbol" w:hint="default"/>
      </w:rPr>
    </w:lvl>
    <w:lvl w:ilvl="1" w:tplc="70FE2510">
      <w:start w:val="1"/>
      <w:numFmt w:val="bullet"/>
      <w:lvlText w:val="o"/>
      <w:lvlJc w:val="left"/>
      <w:pPr>
        <w:ind w:left="1440" w:hanging="360"/>
      </w:pPr>
      <w:rPr>
        <w:rFonts w:ascii="Courier New" w:hAnsi="Courier New" w:cs="Courier New" w:hint="default"/>
      </w:rPr>
    </w:lvl>
    <w:lvl w:ilvl="2" w:tplc="59A47234">
      <w:start w:val="1"/>
      <w:numFmt w:val="bullet"/>
      <w:lvlText w:val=""/>
      <w:lvlJc w:val="left"/>
      <w:pPr>
        <w:ind w:left="2160" w:hanging="360"/>
      </w:pPr>
      <w:rPr>
        <w:rFonts w:ascii="Wingdings" w:hAnsi="Wingdings" w:hint="default"/>
      </w:rPr>
    </w:lvl>
    <w:lvl w:ilvl="3" w:tplc="C00E88A6">
      <w:start w:val="1"/>
      <w:numFmt w:val="bullet"/>
      <w:lvlText w:val=""/>
      <w:lvlJc w:val="left"/>
      <w:pPr>
        <w:ind w:left="2880" w:hanging="360"/>
      </w:pPr>
      <w:rPr>
        <w:rFonts w:ascii="Symbol" w:hAnsi="Symbol" w:hint="default"/>
      </w:rPr>
    </w:lvl>
    <w:lvl w:ilvl="4" w:tplc="E762401A">
      <w:start w:val="1"/>
      <w:numFmt w:val="bullet"/>
      <w:lvlText w:val="o"/>
      <w:lvlJc w:val="left"/>
      <w:pPr>
        <w:ind w:left="3600" w:hanging="360"/>
      </w:pPr>
      <w:rPr>
        <w:rFonts w:ascii="Courier New" w:hAnsi="Courier New" w:cs="Courier New" w:hint="default"/>
      </w:rPr>
    </w:lvl>
    <w:lvl w:ilvl="5" w:tplc="97983BAC">
      <w:start w:val="1"/>
      <w:numFmt w:val="bullet"/>
      <w:lvlText w:val=""/>
      <w:lvlJc w:val="left"/>
      <w:pPr>
        <w:ind w:left="4320" w:hanging="360"/>
      </w:pPr>
      <w:rPr>
        <w:rFonts w:ascii="Wingdings" w:hAnsi="Wingdings" w:hint="default"/>
      </w:rPr>
    </w:lvl>
    <w:lvl w:ilvl="6" w:tplc="AEEE4F5E">
      <w:start w:val="1"/>
      <w:numFmt w:val="bullet"/>
      <w:lvlText w:val=""/>
      <w:lvlJc w:val="left"/>
      <w:pPr>
        <w:ind w:left="5040" w:hanging="360"/>
      </w:pPr>
      <w:rPr>
        <w:rFonts w:ascii="Symbol" w:hAnsi="Symbol" w:hint="default"/>
      </w:rPr>
    </w:lvl>
    <w:lvl w:ilvl="7" w:tplc="2604E2E2">
      <w:start w:val="1"/>
      <w:numFmt w:val="bullet"/>
      <w:lvlText w:val="o"/>
      <w:lvlJc w:val="left"/>
      <w:pPr>
        <w:ind w:left="5760" w:hanging="360"/>
      </w:pPr>
      <w:rPr>
        <w:rFonts w:ascii="Courier New" w:hAnsi="Courier New" w:cs="Courier New" w:hint="default"/>
      </w:rPr>
    </w:lvl>
    <w:lvl w:ilvl="8" w:tplc="ADE47DAA">
      <w:start w:val="1"/>
      <w:numFmt w:val="bullet"/>
      <w:lvlText w:val=""/>
      <w:lvlJc w:val="left"/>
      <w:pPr>
        <w:ind w:left="6480" w:hanging="360"/>
      </w:pPr>
      <w:rPr>
        <w:rFonts w:ascii="Wingdings" w:hAnsi="Wingdings" w:hint="default"/>
      </w:rPr>
    </w:lvl>
  </w:abstractNum>
  <w:abstractNum w:abstractNumId="1" w15:restartNumberingAfterBreak="0">
    <w:nsid w:val="171C3A2F"/>
    <w:multiLevelType w:val="hybridMultilevel"/>
    <w:tmpl w:val="E6F85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85E71"/>
    <w:multiLevelType w:val="hybridMultilevel"/>
    <w:tmpl w:val="6B367730"/>
    <w:lvl w:ilvl="0" w:tplc="51D60C36">
      <w:start w:val="1"/>
      <w:numFmt w:val="decimal"/>
      <w:pStyle w:val="JL-Number1FL1"/>
      <w:lvlText w:val="%1."/>
      <w:lvlJc w:val="left"/>
      <w:pPr>
        <w:tabs>
          <w:tab w:val="num" w:pos="1800"/>
        </w:tabs>
        <w:ind w:left="0" w:firstLine="1440"/>
      </w:pPr>
      <w:rPr>
        <w:rFonts w:hint="default"/>
      </w:rPr>
    </w:lvl>
    <w:lvl w:ilvl="1" w:tplc="DDB2963C" w:tentative="1">
      <w:start w:val="1"/>
      <w:numFmt w:val="lowerLetter"/>
      <w:lvlText w:val="%2."/>
      <w:lvlJc w:val="left"/>
      <w:pPr>
        <w:tabs>
          <w:tab w:val="num" w:pos="1440"/>
        </w:tabs>
        <w:ind w:left="1440" w:hanging="360"/>
      </w:pPr>
    </w:lvl>
    <w:lvl w:ilvl="2" w:tplc="287ECC74" w:tentative="1">
      <w:start w:val="1"/>
      <w:numFmt w:val="lowerRoman"/>
      <w:lvlText w:val="%3."/>
      <w:lvlJc w:val="right"/>
      <w:pPr>
        <w:tabs>
          <w:tab w:val="num" w:pos="2160"/>
        </w:tabs>
        <w:ind w:left="2160" w:hanging="180"/>
      </w:pPr>
    </w:lvl>
    <w:lvl w:ilvl="3" w:tplc="010A5DFC" w:tentative="1">
      <w:start w:val="1"/>
      <w:numFmt w:val="decimal"/>
      <w:lvlText w:val="%4."/>
      <w:lvlJc w:val="left"/>
      <w:pPr>
        <w:tabs>
          <w:tab w:val="num" w:pos="2880"/>
        </w:tabs>
        <w:ind w:left="2880" w:hanging="360"/>
      </w:pPr>
    </w:lvl>
    <w:lvl w:ilvl="4" w:tplc="19CE3C60" w:tentative="1">
      <w:start w:val="1"/>
      <w:numFmt w:val="lowerLetter"/>
      <w:lvlText w:val="%5."/>
      <w:lvlJc w:val="left"/>
      <w:pPr>
        <w:tabs>
          <w:tab w:val="num" w:pos="3600"/>
        </w:tabs>
        <w:ind w:left="3600" w:hanging="360"/>
      </w:pPr>
    </w:lvl>
    <w:lvl w:ilvl="5" w:tplc="8E583734" w:tentative="1">
      <w:start w:val="1"/>
      <w:numFmt w:val="lowerRoman"/>
      <w:lvlText w:val="%6."/>
      <w:lvlJc w:val="right"/>
      <w:pPr>
        <w:tabs>
          <w:tab w:val="num" w:pos="4320"/>
        </w:tabs>
        <w:ind w:left="4320" w:hanging="180"/>
      </w:pPr>
    </w:lvl>
    <w:lvl w:ilvl="6" w:tplc="1E82BB02" w:tentative="1">
      <w:start w:val="1"/>
      <w:numFmt w:val="decimal"/>
      <w:lvlText w:val="%7."/>
      <w:lvlJc w:val="left"/>
      <w:pPr>
        <w:tabs>
          <w:tab w:val="num" w:pos="5040"/>
        </w:tabs>
        <w:ind w:left="5040" w:hanging="360"/>
      </w:pPr>
    </w:lvl>
    <w:lvl w:ilvl="7" w:tplc="E3F60AF2" w:tentative="1">
      <w:start w:val="1"/>
      <w:numFmt w:val="lowerLetter"/>
      <w:lvlText w:val="%8."/>
      <w:lvlJc w:val="left"/>
      <w:pPr>
        <w:tabs>
          <w:tab w:val="num" w:pos="5760"/>
        </w:tabs>
        <w:ind w:left="5760" w:hanging="360"/>
      </w:pPr>
    </w:lvl>
    <w:lvl w:ilvl="8" w:tplc="44D631B0" w:tentative="1">
      <w:start w:val="1"/>
      <w:numFmt w:val="lowerRoman"/>
      <w:lvlText w:val="%9."/>
      <w:lvlJc w:val="right"/>
      <w:pPr>
        <w:tabs>
          <w:tab w:val="num" w:pos="6480"/>
        </w:tabs>
        <w:ind w:left="6480" w:hanging="180"/>
      </w:pPr>
    </w:lvl>
  </w:abstractNum>
  <w:abstractNum w:abstractNumId="3" w15:restartNumberingAfterBreak="0">
    <w:nsid w:val="1C83728B"/>
    <w:multiLevelType w:val="hybridMultilevel"/>
    <w:tmpl w:val="84DED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E79E3"/>
    <w:multiLevelType w:val="hybridMultilevel"/>
    <w:tmpl w:val="BECAC182"/>
    <w:lvl w:ilvl="0" w:tplc="F11427D0">
      <w:numFmt w:val="bullet"/>
      <w:lvlText w:val="-"/>
      <w:lvlJc w:val="left"/>
      <w:pPr>
        <w:ind w:left="720" w:hanging="360"/>
      </w:pPr>
      <w:rPr>
        <w:rFonts w:ascii="Calibri" w:eastAsia="Calibri" w:hAnsi="Calibri" w:hint="default"/>
      </w:rPr>
    </w:lvl>
    <w:lvl w:ilvl="1" w:tplc="A8BA9530">
      <w:start w:val="1"/>
      <w:numFmt w:val="bullet"/>
      <w:lvlText w:val="o"/>
      <w:lvlJc w:val="left"/>
      <w:pPr>
        <w:ind w:left="1440" w:hanging="360"/>
      </w:pPr>
      <w:rPr>
        <w:rFonts w:ascii="Courier New" w:hAnsi="Courier New" w:cs="Courier New" w:hint="default"/>
      </w:rPr>
    </w:lvl>
    <w:lvl w:ilvl="2" w:tplc="BA54C586">
      <w:start w:val="1"/>
      <w:numFmt w:val="bullet"/>
      <w:lvlText w:val=""/>
      <w:lvlJc w:val="left"/>
      <w:pPr>
        <w:ind w:left="2160" w:hanging="360"/>
      </w:pPr>
      <w:rPr>
        <w:rFonts w:ascii="Wingdings" w:hAnsi="Wingdings" w:hint="default"/>
      </w:rPr>
    </w:lvl>
    <w:lvl w:ilvl="3" w:tplc="179ABE80">
      <w:start w:val="1"/>
      <w:numFmt w:val="bullet"/>
      <w:lvlText w:val=""/>
      <w:lvlJc w:val="left"/>
      <w:pPr>
        <w:ind w:left="2880" w:hanging="360"/>
      </w:pPr>
      <w:rPr>
        <w:rFonts w:ascii="Symbol" w:hAnsi="Symbol" w:hint="default"/>
      </w:rPr>
    </w:lvl>
    <w:lvl w:ilvl="4" w:tplc="BE88EE98">
      <w:start w:val="1"/>
      <w:numFmt w:val="bullet"/>
      <w:lvlText w:val="o"/>
      <w:lvlJc w:val="left"/>
      <w:pPr>
        <w:ind w:left="3600" w:hanging="360"/>
      </w:pPr>
      <w:rPr>
        <w:rFonts w:ascii="Courier New" w:hAnsi="Courier New" w:cs="Courier New" w:hint="default"/>
      </w:rPr>
    </w:lvl>
    <w:lvl w:ilvl="5" w:tplc="CD28EFB8">
      <w:start w:val="1"/>
      <w:numFmt w:val="bullet"/>
      <w:lvlText w:val=""/>
      <w:lvlJc w:val="left"/>
      <w:pPr>
        <w:ind w:left="4320" w:hanging="360"/>
      </w:pPr>
      <w:rPr>
        <w:rFonts w:ascii="Wingdings" w:hAnsi="Wingdings" w:hint="default"/>
      </w:rPr>
    </w:lvl>
    <w:lvl w:ilvl="6" w:tplc="07D4D22E">
      <w:start w:val="1"/>
      <w:numFmt w:val="bullet"/>
      <w:lvlText w:val=""/>
      <w:lvlJc w:val="left"/>
      <w:pPr>
        <w:ind w:left="5040" w:hanging="360"/>
      </w:pPr>
      <w:rPr>
        <w:rFonts w:ascii="Symbol" w:hAnsi="Symbol" w:hint="default"/>
      </w:rPr>
    </w:lvl>
    <w:lvl w:ilvl="7" w:tplc="C55042DE">
      <w:start w:val="1"/>
      <w:numFmt w:val="bullet"/>
      <w:lvlText w:val="o"/>
      <w:lvlJc w:val="left"/>
      <w:pPr>
        <w:ind w:left="5760" w:hanging="360"/>
      </w:pPr>
      <w:rPr>
        <w:rFonts w:ascii="Courier New" w:hAnsi="Courier New" w:cs="Courier New" w:hint="default"/>
      </w:rPr>
    </w:lvl>
    <w:lvl w:ilvl="8" w:tplc="92EE36A8">
      <w:start w:val="1"/>
      <w:numFmt w:val="bullet"/>
      <w:lvlText w:val=""/>
      <w:lvlJc w:val="left"/>
      <w:pPr>
        <w:ind w:left="6480" w:hanging="360"/>
      </w:pPr>
      <w:rPr>
        <w:rFonts w:ascii="Wingdings" w:hAnsi="Wingdings" w:hint="default"/>
      </w:rPr>
    </w:lvl>
  </w:abstractNum>
  <w:abstractNum w:abstractNumId="5" w15:restartNumberingAfterBreak="0">
    <w:nsid w:val="2C0B5D11"/>
    <w:multiLevelType w:val="hybridMultilevel"/>
    <w:tmpl w:val="3A0A1D30"/>
    <w:lvl w:ilvl="0" w:tplc="8C9A8E0C">
      <w:start w:val="1"/>
      <w:numFmt w:val="bullet"/>
      <w:lvlText w:val=""/>
      <w:lvlJc w:val="left"/>
      <w:pPr>
        <w:ind w:left="720" w:hanging="360"/>
      </w:pPr>
      <w:rPr>
        <w:rFonts w:ascii="Symbol" w:hAnsi="Symbol" w:hint="default"/>
      </w:rPr>
    </w:lvl>
    <w:lvl w:ilvl="1" w:tplc="026E817E" w:tentative="1">
      <w:start w:val="1"/>
      <w:numFmt w:val="bullet"/>
      <w:lvlText w:val="o"/>
      <w:lvlJc w:val="left"/>
      <w:pPr>
        <w:ind w:left="1440" w:hanging="360"/>
      </w:pPr>
      <w:rPr>
        <w:rFonts w:ascii="Courier New" w:hAnsi="Courier New" w:cs="Courier New" w:hint="default"/>
      </w:rPr>
    </w:lvl>
    <w:lvl w:ilvl="2" w:tplc="367CB476" w:tentative="1">
      <w:start w:val="1"/>
      <w:numFmt w:val="bullet"/>
      <w:lvlText w:val=""/>
      <w:lvlJc w:val="left"/>
      <w:pPr>
        <w:ind w:left="2160" w:hanging="360"/>
      </w:pPr>
      <w:rPr>
        <w:rFonts w:ascii="Wingdings" w:hAnsi="Wingdings" w:hint="default"/>
      </w:rPr>
    </w:lvl>
    <w:lvl w:ilvl="3" w:tplc="904AFFD4" w:tentative="1">
      <w:start w:val="1"/>
      <w:numFmt w:val="bullet"/>
      <w:lvlText w:val=""/>
      <w:lvlJc w:val="left"/>
      <w:pPr>
        <w:ind w:left="2880" w:hanging="360"/>
      </w:pPr>
      <w:rPr>
        <w:rFonts w:ascii="Symbol" w:hAnsi="Symbol" w:hint="default"/>
      </w:rPr>
    </w:lvl>
    <w:lvl w:ilvl="4" w:tplc="26840F50" w:tentative="1">
      <w:start w:val="1"/>
      <w:numFmt w:val="bullet"/>
      <w:lvlText w:val="o"/>
      <w:lvlJc w:val="left"/>
      <w:pPr>
        <w:ind w:left="3600" w:hanging="360"/>
      </w:pPr>
      <w:rPr>
        <w:rFonts w:ascii="Courier New" w:hAnsi="Courier New" w:cs="Courier New" w:hint="default"/>
      </w:rPr>
    </w:lvl>
    <w:lvl w:ilvl="5" w:tplc="DBB2E9D0" w:tentative="1">
      <w:start w:val="1"/>
      <w:numFmt w:val="bullet"/>
      <w:lvlText w:val=""/>
      <w:lvlJc w:val="left"/>
      <w:pPr>
        <w:ind w:left="4320" w:hanging="360"/>
      </w:pPr>
      <w:rPr>
        <w:rFonts w:ascii="Wingdings" w:hAnsi="Wingdings" w:hint="default"/>
      </w:rPr>
    </w:lvl>
    <w:lvl w:ilvl="6" w:tplc="67E407EA" w:tentative="1">
      <w:start w:val="1"/>
      <w:numFmt w:val="bullet"/>
      <w:lvlText w:val=""/>
      <w:lvlJc w:val="left"/>
      <w:pPr>
        <w:ind w:left="5040" w:hanging="360"/>
      </w:pPr>
      <w:rPr>
        <w:rFonts w:ascii="Symbol" w:hAnsi="Symbol" w:hint="default"/>
      </w:rPr>
    </w:lvl>
    <w:lvl w:ilvl="7" w:tplc="0BCE1D5E" w:tentative="1">
      <w:start w:val="1"/>
      <w:numFmt w:val="bullet"/>
      <w:lvlText w:val="o"/>
      <w:lvlJc w:val="left"/>
      <w:pPr>
        <w:ind w:left="5760" w:hanging="360"/>
      </w:pPr>
      <w:rPr>
        <w:rFonts w:ascii="Courier New" w:hAnsi="Courier New" w:cs="Courier New" w:hint="default"/>
      </w:rPr>
    </w:lvl>
    <w:lvl w:ilvl="8" w:tplc="FF76DF2E" w:tentative="1">
      <w:start w:val="1"/>
      <w:numFmt w:val="bullet"/>
      <w:lvlText w:val=""/>
      <w:lvlJc w:val="left"/>
      <w:pPr>
        <w:ind w:left="6480" w:hanging="360"/>
      </w:pPr>
      <w:rPr>
        <w:rFonts w:ascii="Wingdings" w:hAnsi="Wingdings" w:hint="default"/>
      </w:rPr>
    </w:lvl>
  </w:abstractNum>
  <w:abstractNum w:abstractNumId="6" w15:restartNumberingAfterBreak="0">
    <w:nsid w:val="31107914"/>
    <w:multiLevelType w:val="singleLevel"/>
    <w:tmpl w:val="C8060196"/>
    <w:lvl w:ilvl="0">
      <w:start w:val="1"/>
      <w:numFmt w:val="bullet"/>
      <w:pStyle w:val="ContinuousDash2"/>
      <w:lvlText w:val="-"/>
      <w:lvlJc w:val="left"/>
      <w:pPr>
        <w:tabs>
          <w:tab w:val="num" w:pos="1080"/>
        </w:tabs>
        <w:ind w:left="1080" w:hanging="360"/>
      </w:pPr>
      <w:rPr>
        <w:rFonts w:ascii="Times New Roman" w:hAnsi="Times New Roman" w:hint="default"/>
      </w:rPr>
    </w:lvl>
  </w:abstractNum>
  <w:abstractNum w:abstractNumId="7" w15:restartNumberingAfterBreak="0">
    <w:nsid w:val="3DD2508D"/>
    <w:multiLevelType w:val="hybridMultilevel"/>
    <w:tmpl w:val="4448F8DA"/>
    <w:lvl w:ilvl="0" w:tplc="88E2CBB6">
      <w:start w:val="1"/>
      <w:numFmt w:val="bullet"/>
      <w:lvlText w:val=""/>
      <w:lvlJc w:val="left"/>
      <w:pPr>
        <w:ind w:left="3720" w:hanging="360"/>
      </w:pPr>
      <w:rPr>
        <w:rFonts w:ascii="Symbol" w:hAnsi="Symbol" w:hint="default"/>
      </w:rPr>
    </w:lvl>
    <w:lvl w:ilvl="1" w:tplc="BAEC754A" w:tentative="1">
      <w:start w:val="1"/>
      <w:numFmt w:val="bullet"/>
      <w:lvlText w:val="o"/>
      <w:lvlJc w:val="left"/>
      <w:pPr>
        <w:ind w:left="4440" w:hanging="360"/>
      </w:pPr>
      <w:rPr>
        <w:rFonts w:ascii="Courier New" w:hAnsi="Courier New" w:cs="Courier New" w:hint="default"/>
      </w:rPr>
    </w:lvl>
    <w:lvl w:ilvl="2" w:tplc="20EA2A3A" w:tentative="1">
      <w:start w:val="1"/>
      <w:numFmt w:val="bullet"/>
      <w:lvlText w:val=""/>
      <w:lvlJc w:val="left"/>
      <w:pPr>
        <w:ind w:left="5160" w:hanging="360"/>
      </w:pPr>
      <w:rPr>
        <w:rFonts w:ascii="Wingdings" w:hAnsi="Wingdings" w:hint="default"/>
      </w:rPr>
    </w:lvl>
    <w:lvl w:ilvl="3" w:tplc="659A1FB0" w:tentative="1">
      <w:start w:val="1"/>
      <w:numFmt w:val="bullet"/>
      <w:lvlText w:val=""/>
      <w:lvlJc w:val="left"/>
      <w:pPr>
        <w:ind w:left="5880" w:hanging="360"/>
      </w:pPr>
      <w:rPr>
        <w:rFonts w:ascii="Symbol" w:hAnsi="Symbol" w:hint="default"/>
      </w:rPr>
    </w:lvl>
    <w:lvl w:ilvl="4" w:tplc="2CA40422" w:tentative="1">
      <w:start w:val="1"/>
      <w:numFmt w:val="bullet"/>
      <w:lvlText w:val="o"/>
      <w:lvlJc w:val="left"/>
      <w:pPr>
        <w:ind w:left="6600" w:hanging="360"/>
      </w:pPr>
      <w:rPr>
        <w:rFonts w:ascii="Courier New" w:hAnsi="Courier New" w:cs="Courier New" w:hint="default"/>
      </w:rPr>
    </w:lvl>
    <w:lvl w:ilvl="5" w:tplc="0BE0CE80" w:tentative="1">
      <w:start w:val="1"/>
      <w:numFmt w:val="bullet"/>
      <w:lvlText w:val=""/>
      <w:lvlJc w:val="left"/>
      <w:pPr>
        <w:ind w:left="7320" w:hanging="360"/>
      </w:pPr>
      <w:rPr>
        <w:rFonts w:ascii="Wingdings" w:hAnsi="Wingdings" w:hint="default"/>
      </w:rPr>
    </w:lvl>
    <w:lvl w:ilvl="6" w:tplc="7FE620F2" w:tentative="1">
      <w:start w:val="1"/>
      <w:numFmt w:val="bullet"/>
      <w:lvlText w:val=""/>
      <w:lvlJc w:val="left"/>
      <w:pPr>
        <w:ind w:left="8040" w:hanging="360"/>
      </w:pPr>
      <w:rPr>
        <w:rFonts w:ascii="Symbol" w:hAnsi="Symbol" w:hint="default"/>
      </w:rPr>
    </w:lvl>
    <w:lvl w:ilvl="7" w:tplc="497C6C3C" w:tentative="1">
      <w:start w:val="1"/>
      <w:numFmt w:val="bullet"/>
      <w:lvlText w:val="o"/>
      <w:lvlJc w:val="left"/>
      <w:pPr>
        <w:ind w:left="8760" w:hanging="360"/>
      </w:pPr>
      <w:rPr>
        <w:rFonts w:ascii="Courier New" w:hAnsi="Courier New" w:cs="Courier New" w:hint="default"/>
      </w:rPr>
    </w:lvl>
    <w:lvl w:ilvl="8" w:tplc="AFD61BC6" w:tentative="1">
      <w:start w:val="1"/>
      <w:numFmt w:val="bullet"/>
      <w:lvlText w:val=""/>
      <w:lvlJc w:val="left"/>
      <w:pPr>
        <w:ind w:left="9480" w:hanging="360"/>
      </w:pPr>
      <w:rPr>
        <w:rFonts w:ascii="Wingdings" w:hAnsi="Wingdings" w:hint="default"/>
      </w:rPr>
    </w:lvl>
  </w:abstractNum>
  <w:abstractNum w:abstractNumId="8" w15:restartNumberingAfterBreak="0">
    <w:nsid w:val="5328660A"/>
    <w:multiLevelType w:val="multilevel"/>
    <w:tmpl w:val="CFD0EEC4"/>
    <w:lvl w:ilvl="0">
      <w:start w:val="1"/>
      <w:numFmt w:val="decimal"/>
      <w:pStyle w:val="Heading1"/>
      <w:lvlText w:val="Section %1"/>
      <w:lvlJc w:val="left"/>
      <w:pPr>
        <w:tabs>
          <w:tab w:val="num" w:pos="1440"/>
        </w:tabs>
        <w:ind w:left="0" w:firstLine="0"/>
      </w:pPr>
    </w:lvl>
    <w:lvl w:ilvl="1">
      <w:start w:val="1"/>
      <w:numFmt w:val="decimalZero"/>
      <w:isLgl/>
      <w:lvlText w:val="%1.%2"/>
      <w:lvlJc w:val="left"/>
      <w:pPr>
        <w:tabs>
          <w:tab w:val="num" w:pos="720"/>
        </w:tabs>
        <w:ind w:left="0" w:firstLine="0"/>
      </w:pPr>
    </w:lvl>
    <w:lvl w:ilvl="2">
      <w:start w:val="1"/>
      <w:numFmt w:val="lowerLetter"/>
      <w:lvlText w:val="[%3]"/>
      <w:lvlJc w:val="left"/>
      <w:pPr>
        <w:tabs>
          <w:tab w:val="num" w:pos="432"/>
        </w:tabs>
        <w:ind w:left="432" w:hanging="432"/>
      </w:pPr>
    </w:lvl>
    <w:lvl w:ilvl="3">
      <w:start w:val="1"/>
      <w:numFmt w:val="bullet"/>
      <w:lvlText w:val=""/>
      <w:lvlJc w:val="left"/>
      <w:pPr>
        <w:tabs>
          <w:tab w:val="num" w:pos="720"/>
        </w:tabs>
        <w:ind w:left="720" w:hanging="432"/>
      </w:pPr>
      <w:rPr>
        <w:rFonts w:ascii="Wingdings" w:hAnsi="Wingdings" w:hint="default"/>
      </w:rPr>
    </w:lvl>
    <w:lvl w:ilvl="4">
      <w:start w:val="1"/>
      <w:numFmt w:val="decimal"/>
      <w:lvlText w:val="%5."/>
      <w:lvlJc w:val="left"/>
      <w:pPr>
        <w:tabs>
          <w:tab w:val="num" w:pos="864"/>
        </w:tabs>
        <w:ind w:left="864"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6522188D"/>
    <w:multiLevelType w:val="hybridMultilevel"/>
    <w:tmpl w:val="B2724CCA"/>
    <w:lvl w:ilvl="0" w:tplc="9DEE38F2">
      <w:start w:val="1"/>
      <w:numFmt w:val="bullet"/>
      <w:lvlText w:val=""/>
      <w:lvlJc w:val="left"/>
      <w:pPr>
        <w:ind w:left="720" w:hanging="360"/>
      </w:pPr>
      <w:rPr>
        <w:rFonts w:ascii="Symbol" w:hAnsi="Symbol" w:hint="default"/>
      </w:rPr>
    </w:lvl>
    <w:lvl w:ilvl="1" w:tplc="24540AA4">
      <w:start w:val="1"/>
      <w:numFmt w:val="bullet"/>
      <w:lvlText w:val="o"/>
      <w:lvlJc w:val="left"/>
      <w:pPr>
        <w:ind w:left="1440" w:hanging="360"/>
      </w:pPr>
      <w:rPr>
        <w:rFonts w:ascii="Courier New" w:hAnsi="Courier New" w:cs="Courier New" w:hint="default"/>
      </w:rPr>
    </w:lvl>
    <w:lvl w:ilvl="2" w:tplc="850E0302">
      <w:start w:val="1"/>
      <w:numFmt w:val="bullet"/>
      <w:lvlText w:val=""/>
      <w:lvlJc w:val="left"/>
      <w:pPr>
        <w:ind w:left="2160" w:hanging="360"/>
      </w:pPr>
      <w:rPr>
        <w:rFonts w:ascii="Wingdings" w:hAnsi="Wingdings" w:hint="default"/>
      </w:rPr>
    </w:lvl>
    <w:lvl w:ilvl="3" w:tplc="DB92FDE8" w:tentative="1">
      <w:start w:val="1"/>
      <w:numFmt w:val="bullet"/>
      <w:lvlText w:val=""/>
      <w:lvlJc w:val="left"/>
      <w:pPr>
        <w:ind w:left="2880" w:hanging="360"/>
      </w:pPr>
      <w:rPr>
        <w:rFonts w:ascii="Symbol" w:hAnsi="Symbol" w:hint="default"/>
      </w:rPr>
    </w:lvl>
    <w:lvl w:ilvl="4" w:tplc="6108E920" w:tentative="1">
      <w:start w:val="1"/>
      <w:numFmt w:val="bullet"/>
      <w:lvlText w:val="o"/>
      <w:lvlJc w:val="left"/>
      <w:pPr>
        <w:ind w:left="3600" w:hanging="360"/>
      </w:pPr>
      <w:rPr>
        <w:rFonts w:ascii="Courier New" w:hAnsi="Courier New" w:cs="Courier New" w:hint="default"/>
      </w:rPr>
    </w:lvl>
    <w:lvl w:ilvl="5" w:tplc="26E22B66" w:tentative="1">
      <w:start w:val="1"/>
      <w:numFmt w:val="bullet"/>
      <w:lvlText w:val=""/>
      <w:lvlJc w:val="left"/>
      <w:pPr>
        <w:ind w:left="4320" w:hanging="360"/>
      </w:pPr>
      <w:rPr>
        <w:rFonts w:ascii="Wingdings" w:hAnsi="Wingdings" w:hint="default"/>
      </w:rPr>
    </w:lvl>
    <w:lvl w:ilvl="6" w:tplc="4D4495BA" w:tentative="1">
      <w:start w:val="1"/>
      <w:numFmt w:val="bullet"/>
      <w:lvlText w:val=""/>
      <w:lvlJc w:val="left"/>
      <w:pPr>
        <w:ind w:left="5040" w:hanging="360"/>
      </w:pPr>
      <w:rPr>
        <w:rFonts w:ascii="Symbol" w:hAnsi="Symbol" w:hint="default"/>
      </w:rPr>
    </w:lvl>
    <w:lvl w:ilvl="7" w:tplc="98546BE6" w:tentative="1">
      <w:start w:val="1"/>
      <w:numFmt w:val="bullet"/>
      <w:lvlText w:val="o"/>
      <w:lvlJc w:val="left"/>
      <w:pPr>
        <w:ind w:left="5760" w:hanging="360"/>
      </w:pPr>
      <w:rPr>
        <w:rFonts w:ascii="Courier New" w:hAnsi="Courier New" w:cs="Courier New" w:hint="default"/>
      </w:rPr>
    </w:lvl>
    <w:lvl w:ilvl="8" w:tplc="C41E459A" w:tentative="1">
      <w:start w:val="1"/>
      <w:numFmt w:val="bullet"/>
      <w:lvlText w:val=""/>
      <w:lvlJc w:val="left"/>
      <w:pPr>
        <w:ind w:left="6480" w:hanging="360"/>
      </w:pPr>
      <w:rPr>
        <w:rFonts w:ascii="Wingdings" w:hAnsi="Wingdings" w:hint="default"/>
      </w:rPr>
    </w:lvl>
  </w:abstractNum>
  <w:abstractNum w:abstractNumId="10" w15:restartNumberingAfterBreak="0">
    <w:nsid w:val="6A6458B0"/>
    <w:multiLevelType w:val="hybridMultilevel"/>
    <w:tmpl w:val="3EA6E25E"/>
    <w:lvl w:ilvl="0" w:tplc="DC205280">
      <w:start w:val="1"/>
      <w:numFmt w:val="bullet"/>
      <w:lvlText w:val=""/>
      <w:lvlJc w:val="left"/>
      <w:pPr>
        <w:ind w:left="720" w:hanging="360"/>
      </w:pPr>
      <w:rPr>
        <w:rFonts w:ascii="Symbol" w:hAnsi="Symbol" w:hint="default"/>
      </w:rPr>
    </w:lvl>
    <w:lvl w:ilvl="1" w:tplc="53E4CDCA" w:tentative="1">
      <w:start w:val="1"/>
      <w:numFmt w:val="bullet"/>
      <w:lvlText w:val="o"/>
      <w:lvlJc w:val="left"/>
      <w:pPr>
        <w:ind w:left="1440" w:hanging="360"/>
      </w:pPr>
      <w:rPr>
        <w:rFonts w:ascii="Courier New" w:hAnsi="Courier New" w:cs="Courier New" w:hint="default"/>
      </w:rPr>
    </w:lvl>
    <w:lvl w:ilvl="2" w:tplc="4A12014C" w:tentative="1">
      <w:start w:val="1"/>
      <w:numFmt w:val="bullet"/>
      <w:lvlText w:val=""/>
      <w:lvlJc w:val="left"/>
      <w:pPr>
        <w:ind w:left="2160" w:hanging="360"/>
      </w:pPr>
      <w:rPr>
        <w:rFonts w:ascii="Wingdings" w:hAnsi="Wingdings" w:hint="default"/>
      </w:rPr>
    </w:lvl>
    <w:lvl w:ilvl="3" w:tplc="FEBAF4A8" w:tentative="1">
      <w:start w:val="1"/>
      <w:numFmt w:val="bullet"/>
      <w:lvlText w:val=""/>
      <w:lvlJc w:val="left"/>
      <w:pPr>
        <w:ind w:left="2880" w:hanging="360"/>
      </w:pPr>
      <w:rPr>
        <w:rFonts w:ascii="Symbol" w:hAnsi="Symbol" w:hint="default"/>
      </w:rPr>
    </w:lvl>
    <w:lvl w:ilvl="4" w:tplc="57B2B9A0" w:tentative="1">
      <w:start w:val="1"/>
      <w:numFmt w:val="bullet"/>
      <w:lvlText w:val="o"/>
      <w:lvlJc w:val="left"/>
      <w:pPr>
        <w:ind w:left="3600" w:hanging="360"/>
      </w:pPr>
      <w:rPr>
        <w:rFonts w:ascii="Courier New" w:hAnsi="Courier New" w:cs="Courier New" w:hint="default"/>
      </w:rPr>
    </w:lvl>
    <w:lvl w:ilvl="5" w:tplc="B5FE51C6" w:tentative="1">
      <w:start w:val="1"/>
      <w:numFmt w:val="bullet"/>
      <w:lvlText w:val=""/>
      <w:lvlJc w:val="left"/>
      <w:pPr>
        <w:ind w:left="4320" w:hanging="360"/>
      </w:pPr>
      <w:rPr>
        <w:rFonts w:ascii="Wingdings" w:hAnsi="Wingdings" w:hint="default"/>
      </w:rPr>
    </w:lvl>
    <w:lvl w:ilvl="6" w:tplc="99CC98DC" w:tentative="1">
      <w:start w:val="1"/>
      <w:numFmt w:val="bullet"/>
      <w:lvlText w:val=""/>
      <w:lvlJc w:val="left"/>
      <w:pPr>
        <w:ind w:left="5040" w:hanging="360"/>
      </w:pPr>
      <w:rPr>
        <w:rFonts w:ascii="Symbol" w:hAnsi="Symbol" w:hint="default"/>
      </w:rPr>
    </w:lvl>
    <w:lvl w:ilvl="7" w:tplc="95A67618" w:tentative="1">
      <w:start w:val="1"/>
      <w:numFmt w:val="bullet"/>
      <w:lvlText w:val="o"/>
      <w:lvlJc w:val="left"/>
      <w:pPr>
        <w:ind w:left="5760" w:hanging="360"/>
      </w:pPr>
      <w:rPr>
        <w:rFonts w:ascii="Courier New" w:hAnsi="Courier New" w:cs="Courier New" w:hint="default"/>
      </w:rPr>
    </w:lvl>
    <w:lvl w:ilvl="8" w:tplc="190087EC"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8"/>
  </w:num>
  <w:num w:numId="4">
    <w:abstractNumId w:val="2"/>
  </w:num>
  <w:num w:numId="5">
    <w:abstractNumId w:val="9"/>
  </w:num>
  <w:num w:numId="6">
    <w:abstractNumId w:val="10"/>
  </w:num>
  <w:num w:numId="7">
    <w:abstractNumId w:val="4"/>
  </w:num>
  <w:num w:numId="8">
    <w:abstractNumId w:val="0"/>
  </w:num>
  <w:num w:numId="9">
    <w:abstractNumId w:val="7"/>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20"/>
    <w:rsid w:val="000070A1"/>
    <w:rsid w:val="00020AA7"/>
    <w:rsid w:val="00021D2E"/>
    <w:rsid w:val="00025746"/>
    <w:rsid w:val="00025D3E"/>
    <w:rsid w:val="0005342F"/>
    <w:rsid w:val="000728C1"/>
    <w:rsid w:val="00075285"/>
    <w:rsid w:val="000873D4"/>
    <w:rsid w:val="00087D24"/>
    <w:rsid w:val="000C3C7A"/>
    <w:rsid w:val="000C7BC4"/>
    <w:rsid w:val="001313C7"/>
    <w:rsid w:val="00155DB2"/>
    <w:rsid w:val="0016087B"/>
    <w:rsid w:val="001A5793"/>
    <w:rsid w:val="001C25D9"/>
    <w:rsid w:val="001E29F8"/>
    <w:rsid w:val="002205CD"/>
    <w:rsid w:val="00233C90"/>
    <w:rsid w:val="00235D63"/>
    <w:rsid w:val="00295BB7"/>
    <w:rsid w:val="002B58DB"/>
    <w:rsid w:val="002E45B6"/>
    <w:rsid w:val="003028D2"/>
    <w:rsid w:val="00306A80"/>
    <w:rsid w:val="00343ACB"/>
    <w:rsid w:val="003B0165"/>
    <w:rsid w:val="003C71D2"/>
    <w:rsid w:val="003E2D06"/>
    <w:rsid w:val="00405320"/>
    <w:rsid w:val="004133DE"/>
    <w:rsid w:val="00421E80"/>
    <w:rsid w:val="00423FA6"/>
    <w:rsid w:val="00442C21"/>
    <w:rsid w:val="00451F6E"/>
    <w:rsid w:val="004730AA"/>
    <w:rsid w:val="004A3547"/>
    <w:rsid w:val="004D45FD"/>
    <w:rsid w:val="004E001F"/>
    <w:rsid w:val="004E14CC"/>
    <w:rsid w:val="004E14FC"/>
    <w:rsid w:val="004E6291"/>
    <w:rsid w:val="004F2887"/>
    <w:rsid w:val="00544F1D"/>
    <w:rsid w:val="005463E6"/>
    <w:rsid w:val="00552C13"/>
    <w:rsid w:val="00584ADE"/>
    <w:rsid w:val="00586D1F"/>
    <w:rsid w:val="00590FC9"/>
    <w:rsid w:val="005B22BA"/>
    <w:rsid w:val="005C581F"/>
    <w:rsid w:val="005D7F89"/>
    <w:rsid w:val="005E6B0C"/>
    <w:rsid w:val="005E7084"/>
    <w:rsid w:val="005F088E"/>
    <w:rsid w:val="00600AFE"/>
    <w:rsid w:val="00610AFC"/>
    <w:rsid w:val="0063486C"/>
    <w:rsid w:val="00635129"/>
    <w:rsid w:val="0065024C"/>
    <w:rsid w:val="00660EB1"/>
    <w:rsid w:val="006A0A58"/>
    <w:rsid w:val="006B0420"/>
    <w:rsid w:val="006B2A6E"/>
    <w:rsid w:val="006D6AEE"/>
    <w:rsid w:val="006E6F85"/>
    <w:rsid w:val="006F18EE"/>
    <w:rsid w:val="007051C1"/>
    <w:rsid w:val="00731022"/>
    <w:rsid w:val="00742BF8"/>
    <w:rsid w:val="007629E2"/>
    <w:rsid w:val="00783FE5"/>
    <w:rsid w:val="007A6D5F"/>
    <w:rsid w:val="007C07C5"/>
    <w:rsid w:val="007D434A"/>
    <w:rsid w:val="007F60A5"/>
    <w:rsid w:val="007F6532"/>
    <w:rsid w:val="008310F9"/>
    <w:rsid w:val="00847986"/>
    <w:rsid w:val="00871C07"/>
    <w:rsid w:val="00881C5C"/>
    <w:rsid w:val="00886CFB"/>
    <w:rsid w:val="008B0459"/>
    <w:rsid w:val="008C203F"/>
    <w:rsid w:val="008F3D18"/>
    <w:rsid w:val="00906716"/>
    <w:rsid w:val="00937E88"/>
    <w:rsid w:val="00952EAA"/>
    <w:rsid w:val="00953C8B"/>
    <w:rsid w:val="00972965"/>
    <w:rsid w:val="009733F5"/>
    <w:rsid w:val="00990952"/>
    <w:rsid w:val="00996042"/>
    <w:rsid w:val="00997CD4"/>
    <w:rsid w:val="009B45FE"/>
    <w:rsid w:val="009C3330"/>
    <w:rsid w:val="009D610C"/>
    <w:rsid w:val="00A10D98"/>
    <w:rsid w:val="00A5578A"/>
    <w:rsid w:val="00A673DF"/>
    <w:rsid w:val="00A748F4"/>
    <w:rsid w:val="00A84675"/>
    <w:rsid w:val="00A96B93"/>
    <w:rsid w:val="00AA2787"/>
    <w:rsid w:val="00AA45BC"/>
    <w:rsid w:val="00AE4A60"/>
    <w:rsid w:val="00AF7A6B"/>
    <w:rsid w:val="00B0116C"/>
    <w:rsid w:val="00B01196"/>
    <w:rsid w:val="00B02979"/>
    <w:rsid w:val="00B0345F"/>
    <w:rsid w:val="00B151F6"/>
    <w:rsid w:val="00B33356"/>
    <w:rsid w:val="00B56BF5"/>
    <w:rsid w:val="00B7313E"/>
    <w:rsid w:val="00B8076F"/>
    <w:rsid w:val="00BA5C30"/>
    <w:rsid w:val="00BB5BF6"/>
    <w:rsid w:val="00BD69A2"/>
    <w:rsid w:val="00C57312"/>
    <w:rsid w:val="00C76744"/>
    <w:rsid w:val="00C837FF"/>
    <w:rsid w:val="00CA3FE8"/>
    <w:rsid w:val="00CA4714"/>
    <w:rsid w:val="00CF1799"/>
    <w:rsid w:val="00D0442C"/>
    <w:rsid w:val="00D31CB6"/>
    <w:rsid w:val="00D4523D"/>
    <w:rsid w:val="00D84DD6"/>
    <w:rsid w:val="00DA6B83"/>
    <w:rsid w:val="00DB071A"/>
    <w:rsid w:val="00DD70B3"/>
    <w:rsid w:val="00DE13F7"/>
    <w:rsid w:val="00DF5C22"/>
    <w:rsid w:val="00E21DD3"/>
    <w:rsid w:val="00E4055E"/>
    <w:rsid w:val="00E43FAE"/>
    <w:rsid w:val="00E45885"/>
    <w:rsid w:val="00EE3D2B"/>
    <w:rsid w:val="00EE5BEE"/>
    <w:rsid w:val="00EF1D01"/>
    <w:rsid w:val="00F10453"/>
    <w:rsid w:val="00F2239E"/>
    <w:rsid w:val="00F924FC"/>
    <w:rsid w:val="00F975D5"/>
    <w:rsid w:val="00FA71FB"/>
    <w:rsid w:val="00FB76E1"/>
    <w:rsid w:val="00FC41BB"/>
    <w:rsid w:val="00FC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57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lang w:val="de-DE"/>
    </w:rPr>
  </w:style>
  <w:style w:type="paragraph" w:styleId="Heading1">
    <w:name w:val="heading 1"/>
    <w:basedOn w:val="Normal"/>
    <w:next w:val="Normal"/>
    <w:qFormat/>
    <w:pPr>
      <w:keepNext/>
      <w:pageBreakBefore/>
      <w:numPr>
        <w:numId w:val="3"/>
      </w:numPr>
      <w:tabs>
        <w:tab w:val="clear" w:pos="1440"/>
        <w:tab w:val="num" w:pos="1800"/>
      </w:tabs>
      <w:spacing w:before="240" w:after="60"/>
      <w:ind w:left="1797" w:hanging="1797"/>
      <w:outlineLvl w:val="0"/>
    </w:pPr>
    <w:rPr>
      <w:b/>
      <w:caps/>
      <w:color w:val="808080"/>
      <w:kern w:val="28"/>
      <w:sz w:val="24"/>
      <w:lang w:val="en-GB"/>
    </w:rPr>
  </w:style>
  <w:style w:type="paragraph" w:styleId="Heading2">
    <w:name w:val="heading 2"/>
    <w:basedOn w:val="Normal"/>
    <w:next w:val="Normal"/>
    <w:autoRedefine/>
    <w:qFormat/>
    <w:pPr>
      <w:keepNext/>
      <w:tabs>
        <w:tab w:val="num" w:pos="720"/>
      </w:tabs>
      <w:spacing w:before="320" w:after="60"/>
      <w:ind w:left="720" w:hanging="720"/>
      <w:outlineLvl w:val="1"/>
    </w:pPr>
    <w:rPr>
      <w:caps/>
      <w:color w:val="808080"/>
      <w:sz w:val="24"/>
    </w:rPr>
  </w:style>
  <w:style w:type="paragraph" w:styleId="Heading3">
    <w:name w:val="heading 3"/>
    <w:basedOn w:val="Normal"/>
    <w:next w:val="Normal"/>
    <w:qFormat/>
    <w:pPr>
      <w:keepNext/>
      <w:spacing w:before="240" w:after="60"/>
      <w:jc w:val="both"/>
      <w:outlineLvl w:val="2"/>
    </w:pPr>
    <w:rPr>
      <w:caps/>
      <w:sz w:val="24"/>
      <w:lang w:val="en-GB"/>
    </w:rPr>
  </w:style>
  <w:style w:type="paragraph" w:styleId="Heading4">
    <w:name w:val="heading 4"/>
    <w:basedOn w:val="Normal"/>
    <w:next w:val="Normal"/>
    <w:qFormat/>
    <w:pPr>
      <w:keepNext/>
      <w:outlineLvl w:val="3"/>
    </w:pPr>
    <w:rPr>
      <w:b/>
    </w:rPr>
  </w:style>
  <w:style w:type="paragraph" w:styleId="Heading8">
    <w:name w:val="heading 8"/>
    <w:basedOn w:val="Normal"/>
    <w:next w:val="Normal"/>
    <w:qFormat/>
    <w:pPr>
      <w:keepNext/>
      <w:outlineLvl w:val="7"/>
    </w:pPr>
    <w:rPr>
      <w:b/>
      <w:sz w:val="20"/>
      <w:lang w:val="de-CH"/>
    </w:rPr>
  </w:style>
  <w:style w:type="paragraph" w:styleId="Heading9">
    <w:name w:val="heading 9"/>
    <w:basedOn w:val="Normal"/>
    <w:next w:val="Normal"/>
    <w:qFormat/>
    <w:pPr>
      <w:numPr>
        <w:ilvl w:val="8"/>
        <w:numId w:val="1"/>
      </w:numPr>
      <w:spacing w:before="60"/>
      <w:jc w:val="both"/>
      <w:outlineLvl w:val="8"/>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sDash1">
    <w:name w:val="Continuos Dash 1"/>
    <w:basedOn w:val="ContinuousDash2"/>
    <w:pPr>
      <w:ind w:left="425" w:hanging="425"/>
    </w:pPr>
    <w:rPr>
      <w:noProof/>
    </w:rPr>
  </w:style>
  <w:style w:type="paragraph" w:customStyle="1" w:styleId="ContinuousDash2">
    <w:name w:val="Continuous Dash 2"/>
    <w:basedOn w:val="Normal"/>
    <w:autoRedefine/>
    <w:pPr>
      <w:numPr>
        <w:numId w:val="2"/>
      </w:numPr>
      <w:tabs>
        <w:tab w:val="clear" w:pos="1080"/>
      </w:tabs>
      <w:ind w:left="1077" w:hanging="357"/>
    </w:pPr>
    <w:rPr>
      <w:lang w:val="en-US"/>
    </w:rPr>
  </w:style>
  <w:style w:type="paragraph" w:styleId="TOC1">
    <w:name w:val="toc 1"/>
    <w:basedOn w:val="Normal"/>
    <w:next w:val="Normal"/>
    <w:autoRedefine/>
    <w:semiHidden/>
    <w:pPr>
      <w:keepNext/>
      <w:tabs>
        <w:tab w:val="left" w:pos="1418"/>
        <w:tab w:val="right" w:leader="dot" w:pos="9356"/>
      </w:tabs>
      <w:spacing w:before="240" w:after="120"/>
      <w:ind w:left="1418" w:right="567" w:hanging="1418"/>
    </w:pPr>
    <w:rPr>
      <w:b/>
      <w:caps/>
      <w:color w:val="808080"/>
    </w:rPr>
  </w:style>
  <w:style w:type="paragraph" w:styleId="TOC2">
    <w:name w:val="toc 2"/>
    <w:basedOn w:val="Normal"/>
    <w:next w:val="Normal"/>
    <w:autoRedefine/>
    <w:semiHidden/>
    <w:pPr>
      <w:tabs>
        <w:tab w:val="left" w:pos="1418"/>
        <w:tab w:val="right" w:leader="dot" w:pos="9356"/>
      </w:tabs>
      <w:spacing w:before="120"/>
      <w:ind w:left="1418" w:right="567" w:hanging="1418"/>
    </w:pPr>
    <w:rPr>
      <w:color w:val="000000"/>
    </w:rPr>
  </w:style>
  <w:style w:type="paragraph" w:customStyle="1" w:styleId="SubHead1">
    <w:name w:val="Sub Head 1"/>
    <w:next w:val="Normal"/>
    <w:autoRedefine/>
    <w:pPr>
      <w:spacing w:after="120"/>
    </w:pPr>
    <w:rPr>
      <w:rFonts w:ascii="Arial" w:hAnsi="Arial"/>
      <w:caps/>
      <w:color w:val="808080"/>
      <w:sz w:val="28"/>
    </w:rPr>
  </w:style>
  <w:style w:type="paragraph" w:customStyle="1" w:styleId="SubHead2">
    <w:name w:val="Sub Head 2"/>
    <w:basedOn w:val="Normal"/>
    <w:next w:val="Normal"/>
    <w:pPr>
      <w:spacing w:before="180" w:after="160"/>
    </w:pPr>
    <w:rPr>
      <w:b/>
      <w:caps/>
      <w:color w:val="808080"/>
      <w:sz w:val="24"/>
      <w:lang w:val="en-GB"/>
    </w:rPr>
  </w:style>
  <w:style w:type="paragraph" w:styleId="Footer">
    <w:name w:val="footer"/>
    <w:basedOn w:val="Normal"/>
    <w:link w:val="FooterChar"/>
    <w:autoRedefine/>
    <w:uiPriority w:val="99"/>
    <w:rsid w:val="00D67648"/>
    <w:pPr>
      <w:tabs>
        <w:tab w:val="left" w:pos="4320"/>
        <w:tab w:val="left" w:pos="9180"/>
        <w:tab w:val="right" w:pos="9639"/>
      </w:tabs>
      <w:jc w:val="center"/>
    </w:pPr>
    <w:rPr>
      <w:sz w:val="14"/>
      <w:lang w:val="de-CH"/>
    </w:rPr>
  </w:style>
  <w:style w:type="paragraph" w:customStyle="1" w:styleId="Covertitle">
    <w:name w:val="Cover title"/>
    <w:next w:val="Covertitleshade"/>
    <w:pPr>
      <w:jc w:val="right"/>
    </w:pPr>
    <w:rPr>
      <w:rFonts w:ascii="Arial" w:hAnsi="Arial"/>
      <w:noProof/>
      <w:color w:val="000000"/>
      <w:spacing w:val="20"/>
      <w:sz w:val="32"/>
    </w:rPr>
  </w:style>
  <w:style w:type="paragraph" w:customStyle="1" w:styleId="Covertitleshade">
    <w:name w:val="Cover title shade"/>
    <w:basedOn w:val="Normal"/>
    <w:next w:val="Normal"/>
    <w:pPr>
      <w:ind w:right="397"/>
      <w:jc w:val="right"/>
    </w:pPr>
    <w:rPr>
      <w:color w:val="C0C0C0"/>
      <w:spacing w:val="40"/>
      <w:sz w:val="40"/>
    </w:rPr>
  </w:style>
  <w:style w:type="character" w:styleId="Hyperlink">
    <w:name w:val="Hyperlink"/>
    <w:rPr>
      <w:rFonts w:ascii="Arial" w:hAnsi="Arial"/>
      <w:color w:val="0000FF"/>
      <w:sz w:val="22"/>
      <w:u w:val="single"/>
    </w:rPr>
  </w:style>
  <w:style w:type="paragraph" w:styleId="Header">
    <w:name w:val="header"/>
    <w:basedOn w:val="Normal"/>
    <w:pPr>
      <w:tabs>
        <w:tab w:val="center" w:pos="4153"/>
        <w:tab w:val="right" w:pos="8306"/>
      </w:tabs>
    </w:pPr>
  </w:style>
  <w:style w:type="paragraph" w:styleId="BalloonText">
    <w:name w:val="Balloon Text"/>
    <w:basedOn w:val="Normal"/>
    <w:semiHidden/>
    <w:rsid w:val="00A16133"/>
    <w:rPr>
      <w:rFonts w:ascii="Tahoma" w:hAnsi="Tahoma" w:cs="Tahoma"/>
      <w:sz w:val="16"/>
      <w:szCs w:val="16"/>
    </w:rPr>
  </w:style>
  <w:style w:type="character" w:customStyle="1" w:styleId="MosaicCode">
    <w:name w:val="Mosaic Code"/>
    <w:rsid w:val="00BD477A"/>
    <w:rPr>
      <w:rFonts w:ascii="Arial" w:hAnsi="Arial"/>
      <w:b/>
      <w:i/>
      <w:vanish/>
      <w:color w:val="FF0000"/>
      <w:spacing w:val="0"/>
      <w:sz w:val="20"/>
    </w:rPr>
  </w:style>
  <w:style w:type="character" w:styleId="PageNumber">
    <w:name w:val="page number"/>
    <w:basedOn w:val="DefaultParagraphFont"/>
    <w:rsid w:val="00BD477A"/>
  </w:style>
  <w:style w:type="paragraph" w:customStyle="1" w:styleId="JL-DblSp1">
    <w:name w:val="JL-Dbl Sp 1"/>
    <w:aliases w:val="d3"/>
    <w:basedOn w:val="Normal"/>
    <w:rsid w:val="008A467F"/>
    <w:pPr>
      <w:spacing w:line="480" w:lineRule="auto"/>
      <w:ind w:firstLine="1440"/>
      <w:jc w:val="both"/>
    </w:pPr>
    <w:rPr>
      <w:rFonts w:ascii="Times New Roman" w:hAnsi="Times New Roman"/>
      <w:sz w:val="24"/>
      <w:lang w:val="en-US"/>
    </w:rPr>
  </w:style>
  <w:style w:type="paragraph" w:customStyle="1" w:styleId="JL-Number1FL1">
    <w:name w:val="JL-Number 1 FL 1"/>
    <w:aliases w:val="n4"/>
    <w:basedOn w:val="Normal"/>
    <w:rsid w:val="008A467F"/>
    <w:pPr>
      <w:numPr>
        <w:numId w:val="4"/>
      </w:numPr>
      <w:spacing w:after="240"/>
    </w:pPr>
    <w:rPr>
      <w:rFonts w:ascii="Times New Roman" w:hAnsi="Times New Roman"/>
      <w:sz w:val="24"/>
      <w:lang w:val="en-US"/>
    </w:rPr>
  </w:style>
  <w:style w:type="paragraph" w:styleId="Title">
    <w:name w:val="Title"/>
    <w:basedOn w:val="Normal"/>
    <w:qFormat/>
    <w:rsid w:val="00564408"/>
    <w:pPr>
      <w:jc w:val="center"/>
    </w:pPr>
    <w:rPr>
      <w:rFonts w:ascii="Times New Roman" w:hAnsi="Times New Roman"/>
      <w:b/>
      <w:bCs/>
      <w:sz w:val="24"/>
      <w:szCs w:val="24"/>
      <w:u w:val="single"/>
      <w:lang w:val="en-US"/>
    </w:rPr>
  </w:style>
  <w:style w:type="paragraph" w:styleId="BodyText">
    <w:name w:val="Body Text"/>
    <w:basedOn w:val="Normal"/>
    <w:rsid w:val="00564408"/>
    <w:pPr>
      <w:spacing w:line="480" w:lineRule="auto"/>
      <w:jc w:val="both"/>
    </w:pPr>
    <w:rPr>
      <w:rFonts w:ascii="Times New Roman" w:hAnsi="Times New Roman"/>
      <w:sz w:val="24"/>
      <w:szCs w:val="24"/>
      <w:lang w:val="en-US"/>
    </w:rPr>
  </w:style>
  <w:style w:type="character" w:styleId="FollowedHyperlink">
    <w:name w:val="FollowedHyperlink"/>
    <w:rsid w:val="00484FA7"/>
    <w:rPr>
      <w:color w:val="800080"/>
      <w:u w:val="single"/>
    </w:rPr>
  </w:style>
  <w:style w:type="paragraph" w:styleId="DocumentMap">
    <w:name w:val="Document Map"/>
    <w:basedOn w:val="Normal"/>
    <w:semiHidden/>
    <w:rsid w:val="00C66FA9"/>
    <w:pPr>
      <w:shd w:val="clear" w:color="auto" w:fill="000080"/>
    </w:pPr>
    <w:rPr>
      <w:rFonts w:ascii="Tahoma" w:hAnsi="Tahoma" w:cs="Tahoma"/>
    </w:rPr>
  </w:style>
  <w:style w:type="paragraph" w:styleId="NormalWeb">
    <w:name w:val="Normal (Web)"/>
    <w:basedOn w:val="Normal"/>
    <w:uiPriority w:val="99"/>
    <w:unhideWhenUsed/>
    <w:rsid w:val="00287272"/>
    <w:pPr>
      <w:spacing w:before="100" w:beforeAutospacing="1" w:after="100" w:afterAutospacing="1"/>
    </w:pPr>
    <w:rPr>
      <w:rFonts w:ascii="Times New Roman" w:eastAsia="Malgun Gothic" w:hAnsi="Times New Roman"/>
      <w:sz w:val="24"/>
      <w:szCs w:val="24"/>
      <w:lang w:val="en-US"/>
    </w:rPr>
  </w:style>
  <w:style w:type="character" w:customStyle="1" w:styleId="FooterChar">
    <w:name w:val="Footer Char"/>
    <w:link w:val="Footer"/>
    <w:uiPriority w:val="99"/>
    <w:rsid w:val="00D67648"/>
    <w:rPr>
      <w:rFonts w:ascii="Arial" w:hAnsi="Arial"/>
      <w:sz w:val="14"/>
      <w:lang w:val="de-CH"/>
    </w:rPr>
  </w:style>
  <w:style w:type="character" w:styleId="CommentReference">
    <w:name w:val="annotation reference"/>
    <w:rsid w:val="009C699D"/>
    <w:rPr>
      <w:sz w:val="16"/>
      <w:szCs w:val="16"/>
    </w:rPr>
  </w:style>
  <w:style w:type="paragraph" w:styleId="CommentText">
    <w:name w:val="annotation text"/>
    <w:basedOn w:val="Normal"/>
    <w:link w:val="CommentTextChar"/>
    <w:rsid w:val="009C699D"/>
    <w:rPr>
      <w:sz w:val="20"/>
    </w:rPr>
  </w:style>
  <w:style w:type="character" w:customStyle="1" w:styleId="CommentTextChar">
    <w:name w:val="Comment Text Char"/>
    <w:link w:val="CommentText"/>
    <w:rsid w:val="009C699D"/>
    <w:rPr>
      <w:rFonts w:ascii="Arial" w:hAnsi="Arial"/>
      <w:lang w:val="de-DE"/>
    </w:rPr>
  </w:style>
  <w:style w:type="paragraph" w:styleId="CommentSubject">
    <w:name w:val="annotation subject"/>
    <w:basedOn w:val="CommentText"/>
    <w:next w:val="CommentText"/>
    <w:link w:val="CommentSubjectChar"/>
    <w:rsid w:val="009C699D"/>
    <w:rPr>
      <w:b/>
      <w:bCs/>
    </w:rPr>
  </w:style>
  <w:style w:type="character" w:customStyle="1" w:styleId="CommentSubjectChar">
    <w:name w:val="Comment Subject Char"/>
    <w:link w:val="CommentSubject"/>
    <w:rsid w:val="009C699D"/>
    <w:rPr>
      <w:rFonts w:ascii="Arial" w:hAnsi="Arial"/>
      <w:b/>
      <w:bCs/>
      <w:lang w:val="de-DE"/>
    </w:rPr>
  </w:style>
  <w:style w:type="paragraph" w:styleId="ListParagraph">
    <w:name w:val="List Paragraph"/>
    <w:basedOn w:val="Normal"/>
    <w:uiPriority w:val="34"/>
    <w:qFormat/>
    <w:rsid w:val="00CC6EE0"/>
    <w:pPr>
      <w:ind w:left="720"/>
    </w:pPr>
  </w:style>
  <w:style w:type="table" w:styleId="TableGrid">
    <w:name w:val="Table Grid"/>
    <w:basedOn w:val="TableNormal"/>
    <w:uiPriority w:val="59"/>
    <w:rsid w:val="00950BDC"/>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A0FC5"/>
    <w:rPr>
      <w:color w:val="605E5C"/>
      <w:shd w:val="clear" w:color="auto" w:fill="E1DFDD"/>
    </w:rPr>
  </w:style>
  <w:style w:type="paragraph" w:styleId="FootnoteText">
    <w:name w:val="footnote text"/>
    <w:basedOn w:val="Normal"/>
    <w:link w:val="FootnoteTextChar"/>
    <w:rsid w:val="009E41BB"/>
    <w:rPr>
      <w:sz w:val="20"/>
    </w:rPr>
  </w:style>
  <w:style w:type="character" w:customStyle="1" w:styleId="FootnoteTextChar">
    <w:name w:val="Footnote Text Char"/>
    <w:basedOn w:val="DefaultParagraphFont"/>
    <w:link w:val="FootnoteText"/>
    <w:rsid w:val="009E41BB"/>
    <w:rPr>
      <w:rFonts w:ascii="Arial" w:hAnsi="Arial"/>
      <w:lang w:val="de-DE"/>
    </w:rPr>
  </w:style>
  <w:style w:type="character" w:styleId="FootnoteReference">
    <w:name w:val="footnote reference"/>
    <w:basedOn w:val="DefaultParagraphFont"/>
    <w:rsid w:val="009E41BB"/>
    <w:rPr>
      <w:vertAlign w:val="superscript"/>
    </w:rPr>
  </w:style>
  <w:style w:type="character" w:styleId="Strong">
    <w:name w:val="Strong"/>
    <w:basedOn w:val="DefaultParagraphFont"/>
    <w:uiPriority w:val="22"/>
    <w:qFormat/>
    <w:rsid w:val="00E9083B"/>
    <w:rPr>
      <w:b/>
      <w:bCs/>
    </w:rPr>
  </w:style>
  <w:style w:type="paragraph" w:customStyle="1" w:styleId="Default">
    <w:name w:val="Default"/>
    <w:rsid w:val="002468D2"/>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C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0376">
      <w:bodyDiv w:val="1"/>
      <w:marLeft w:val="0"/>
      <w:marRight w:val="0"/>
      <w:marTop w:val="0"/>
      <w:marBottom w:val="0"/>
      <w:divBdr>
        <w:top w:val="none" w:sz="0" w:space="0" w:color="auto"/>
        <w:left w:val="none" w:sz="0" w:space="0" w:color="auto"/>
        <w:bottom w:val="none" w:sz="0" w:space="0" w:color="auto"/>
        <w:right w:val="none" w:sz="0" w:space="0" w:color="auto"/>
      </w:divBdr>
    </w:div>
    <w:div w:id="139546107">
      <w:bodyDiv w:val="1"/>
      <w:marLeft w:val="0"/>
      <w:marRight w:val="0"/>
      <w:marTop w:val="0"/>
      <w:marBottom w:val="0"/>
      <w:divBdr>
        <w:top w:val="none" w:sz="0" w:space="0" w:color="auto"/>
        <w:left w:val="none" w:sz="0" w:space="0" w:color="auto"/>
        <w:bottom w:val="none" w:sz="0" w:space="0" w:color="auto"/>
        <w:right w:val="none" w:sz="0" w:space="0" w:color="auto"/>
      </w:divBdr>
    </w:div>
    <w:div w:id="224143099">
      <w:bodyDiv w:val="1"/>
      <w:marLeft w:val="0"/>
      <w:marRight w:val="0"/>
      <w:marTop w:val="0"/>
      <w:marBottom w:val="0"/>
      <w:divBdr>
        <w:top w:val="none" w:sz="0" w:space="0" w:color="auto"/>
        <w:left w:val="none" w:sz="0" w:space="0" w:color="auto"/>
        <w:bottom w:val="none" w:sz="0" w:space="0" w:color="auto"/>
        <w:right w:val="none" w:sz="0" w:space="0" w:color="auto"/>
      </w:divBdr>
    </w:div>
    <w:div w:id="242882006">
      <w:bodyDiv w:val="1"/>
      <w:marLeft w:val="0"/>
      <w:marRight w:val="0"/>
      <w:marTop w:val="0"/>
      <w:marBottom w:val="0"/>
      <w:divBdr>
        <w:top w:val="none" w:sz="0" w:space="0" w:color="auto"/>
        <w:left w:val="none" w:sz="0" w:space="0" w:color="auto"/>
        <w:bottom w:val="none" w:sz="0" w:space="0" w:color="auto"/>
        <w:right w:val="none" w:sz="0" w:space="0" w:color="auto"/>
      </w:divBdr>
    </w:div>
    <w:div w:id="439421674">
      <w:bodyDiv w:val="1"/>
      <w:marLeft w:val="0"/>
      <w:marRight w:val="0"/>
      <w:marTop w:val="0"/>
      <w:marBottom w:val="0"/>
      <w:divBdr>
        <w:top w:val="none" w:sz="0" w:space="0" w:color="auto"/>
        <w:left w:val="none" w:sz="0" w:space="0" w:color="auto"/>
        <w:bottom w:val="none" w:sz="0" w:space="0" w:color="auto"/>
        <w:right w:val="none" w:sz="0" w:space="0" w:color="auto"/>
      </w:divBdr>
    </w:div>
    <w:div w:id="53485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F984-1ED8-48FA-86D9-7C540F11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2020-06-11T17:12:00Z</dcterms:created>
  <dcterms:modified xsi:type="dcterms:W3CDTF">2020-06-11T17:12:00Z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f0749-435c-47bb-bc94-a4b9e551edbc_ActionId">
    <vt:lpwstr>cfb078ae-355d-44de-a3a3-079f8c6f1326</vt:lpwstr>
  </property>
  <property fmtid="{D5CDD505-2E9C-101B-9397-08002B2CF9AE}" pid="3" name="MSIP_Label_fadf0749-435c-47bb-bc94-a4b9e551edbc_Application">
    <vt:lpwstr>Microsoft Azure Information Protection</vt:lpwstr>
  </property>
  <property fmtid="{D5CDD505-2E9C-101B-9397-08002B2CF9AE}" pid="4" name="MSIP_Label_fadf0749-435c-47bb-bc94-a4b9e551edbc_Enabled">
    <vt:lpwstr>True</vt:lpwstr>
  </property>
  <property fmtid="{D5CDD505-2E9C-101B-9397-08002B2CF9AE}" pid="5" name="MSIP_Label_fadf0749-435c-47bb-bc94-a4b9e551edbc_Extended_MSFT_Method">
    <vt:lpwstr>Automatic</vt:lpwstr>
  </property>
  <property fmtid="{D5CDD505-2E9C-101B-9397-08002B2CF9AE}" pid="6" name="MSIP_Label_fadf0749-435c-47bb-bc94-a4b9e551edbc_Name">
    <vt:lpwstr>Unsecured Content</vt:lpwstr>
  </property>
  <property fmtid="{D5CDD505-2E9C-101B-9397-08002B2CF9AE}" pid="7" name="MSIP_Label_fadf0749-435c-47bb-bc94-a4b9e551edbc_Owner">
    <vt:lpwstr>James.Derr@xlgroup.com</vt:lpwstr>
  </property>
  <property fmtid="{D5CDD505-2E9C-101B-9397-08002B2CF9AE}" pid="8" name="MSIP_Label_fadf0749-435c-47bb-bc94-a4b9e551edbc_SetDate">
    <vt:lpwstr>2019-10-08T17:03:40.7413244Z</vt:lpwstr>
  </property>
  <property fmtid="{D5CDD505-2E9C-101B-9397-08002B2CF9AE}" pid="9" name="MSIP_Label_fadf0749-435c-47bb-bc94-a4b9e551edbc_SiteId">
    <vt:lpwstr>53b7cac7-14be-46d4-be43-f2ad9244d901</vt:lpwstr>
  </property>
  <property fmtid="{D5CDD505-2E9C-101B-9397-08002B2CF9AE}" pid="10" name="Sensitivity">
    <vt:lpwstr>Unsecured Content</vt:lpwstr>
  </property>
</Properties>
</file>