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FAC40" w14:textId="53D053E4" w:rsidR="00D24350" w:rsidRPr="00CC3636" w:rsidRDefault="00D24350" w:rsidP="00303BD2">
      <w:pPr>
        <w:pStyle w:val="Title"/>
      </w:pPr>
      <w:r w:rsidRPr="00303BD2">
        <w:t>California</w:t>
      </w:r>
      <w:r w:rsidRPr="00CC3636">
        <w:t xml:space="preserve"> Department of Insurance</w:t>
      </w:r>
      <w:r w:rsidR="00303BD2" w:rsidRPr="00303BD2">
        <w:t xml:space="preserve"> </w:t>
      </w:r>
      <w:r w:rsidR="00303BD2">
        <w:tab/>
      </w:r>
      <w:r w:rsidR="00303BD2" w:rsidRPr="00D24350">
        <w:rPr>
          <w:rFonts w:asciiTheme="minorHAnsi" w:hAnsiTheme="minorHAnsi"/>
          <w:color w:val="auto"/>
          <w:sz w:val="20"/>
        </w:rPr>
        <w:t>Updated 4/</w:t>
      </w:r>
      <w:r w:rsidR="00E566B9">
        <w:rPr>
          <w:rFonts w:asciiTheme="minorHAnsi" w:hAnsiTheme="minorHAnsi"/>
          <w:color w:val="auto"/>
          <w:sz w:val="20"/>
        </w:rPr>
        <w:t>5</w:t>
      </w:r>
      <w:r w:rsidR="00303BD2" w:rsidRPr="00D24350">
        <w:rPr>
          <w:rFonts w:asciiTheme="minorHAnsi" w:hAnsiTheme="minorHAnsi"/>
          <w:color w:val="auto"/>
          <w:sz w:val="20"/>
        </w:rPr>
        <w:t>/201</w:t>
      </w:r>
      <w:r w:rsidR="00E566B9">
        <w:rPr>
          <w:rFonts w:asciiTheme="minorHAnsi" w:hAnsiTheme="minorHAnsi"/>
          <w:color w:val="auto"/>
          <w:sz w:val="20"/>
        </w:rPr>
        <w:t>9</w:t>
      </w:r>
    </w:p>
    <w:p w14:paraId="7F7FE6B7" w14:textId="0865CD11" w:rsidR="00D24350" w:rsidRDefault="00D24350" w:rsidP="00303BD2">
      <w:pPr>
        <w:pStyle w:val="Title"/>
      </w:pPr>
      <w:r w:rsidRPr="00CC3636">
        <w:t>Mental Health Parity Supporting Documentation</w:t>
      </w:r>
    </w:p>
    <w:p w14:paraId="093BC3FB" w14:textId="27C1EB7C" w:rsidR="006B5E46" w:rsidRDefault="00C643D1" w:rsidP="00734813">
      <w:pPr>
        <w:spacing w:before="240" w:after="40" w:line="240" w:lineRule="auto"/>
        <w:ind w:right="-450"/>
      </w:pPr>
      <w:r w:rsidRPr="00B90167">
        <w:rPr>
          <w:rFonts w:asciiTheme="majorHAnsi" w:hAnsiTheme="majorHAnsi"/>
          <w:color w:val="FF0000"/>
        </w:rPr>
        <w:t xml:space="preserve">NOTE: </w:t>
      </w:r>
      <w:r w:rsidR="00DE1AB4">
        <w:rPr>
          <w:rStyle w:val="SubtleEmphasis"/>
        </w:rPr>
        <w:t>I</w:t>
      </w:r>
      <w:r w:rsidR="00CD6505">
        <w:rPr>
          <w:rStyle w:val="SubtleEmphasis"/>
        </w:rPr>
        <w:t xml:space="preserve">nstructions </w:t>
      </w:r>
      <w:r w:rsidR="00DE1AB4">
        <w:rPr>
          <w:rStyle w:val="SubtleEmphasis"/>
        </w:rPr>
        <w:t xml:space="preserve">for this template </w:t>
      </w:r>
      <w:r w:rsidR="00CD6505">
        <w:rPr>
          <w:rStyle w:val="SubtleEmphasis"/>
        </w:rPr>
        <w:t xml:space="preserve">are available at </w:t>
      </w:r>
      <w:hyperlink r:id="rId8" w:history="1">
        <w:r w:rsidR="00DE1AB4" w:rsidRPr="0010017E">
          <w:rPr>
            <w:rStyle w:val="Hyperlink"/>
          </w:rPr>
          <w:t>https://www.insurance.ca.gov/0250-insurers/0300-insurers/0100-applications/hpab/index.cfm</w:t>
        </w:r>
      </w:hyperlink>
      <w:r w:rsidR="00DE1AB4">
        <w:rPr>
          <w:rStyle w:val="SubtleEmphasis"/>
        </w:rPr>
        <w:t>.</w:t>
      </w:r>
    </w:p>
    <w:p w14:paraId="64C7F092" w14:textId="77777777" w:rsidR="00B374AC" w:rsidRDefault="00B374AC" w:rsidP="007366CD">
      <w:pPr>
        <w:pStyle w:val="Heading1"/>
        <w:numPr>
          <w:ilvl w:val="0"/>
          <w:numId w:val="1"/>
        </w:numPr>
      </w:pPr>
      <w:r>
        <w:t>Nonquantitative Treatment Limitations</w:t>
      </w:r>
    </w:p>
    <w:p w14:paraId="6564F092" w14:textId="04491B08" w:rsidR="00B374AC" w:rsidRPr="00B257C3" w:rsidRDefault="004E3DEC" w:rsidP="00B374AC">
      <w:pPr>
        <w:rPr>
          <w:rStyle w:val="SubtleEmphasis"/>
          <w:sz w:val="20"/>
        </w:rPr>
      </w:pPr>
      <w:r>
        <w:rPr>
          <w:rStyle w:val="SubtleEmphasis"/>
          <w:sz w:val="20"/>
        </w:rPr>
        <w:t>N</w:t>
      </w:r>
      <w:r w:rsidR="00B374AC" w:rsidRPr="00B257C3">
        <w:rPr>
          <w:rStyle w:val="SubtleEmphasis"/>
          <w:sz w:val="20"/>
        </w:rPr>
        <w:t>onquantitative treatment limitations (NQTLs) on mental health and substance use disorder (MH/SUD) benefits</w:t>
      </w:r>
      <w:r w:rsidR="00AA4F99">
        <w:rPr>
          <w:rStyle w:val="SubtleEmphasis"/>
          <w:sz w:val="20"/>
        </w:rPr>
        <w:t xml:space="preserve"> are reviewed</w:t>
      </w:r>
      <w:r w:rsidR="00B374AC" w:rsidRPr="00B257C3">
        <w:rPr>
          <w:rStyle w:val="SubtleEmphasis"/>
          <w:sz w:val="20"/>
        </w:rPr>
        <w:t xml:space="preserve"> for compliance with federal mental health parity requirements. Ins. Code </w:t>
      </w:r>
      <w:r w:rsidR="007D3DA2">
        <w:rPr>
          <w:rStyle w:val="SubtleEmphasis"/>
          <w:sz w:val="20"/>
        </w:rPr>
        <w:t>§</w:t>
      </w:r>
      <w:r w:rsidR="00B374AC" w:rsidRPr="00B257C3">
        <w:rPr>
          <w:rStyle w:val="SubtleEmphasis"/>
          <w:sz w:val="20"/>
        </w:rPr>
        <w:t>§ 10112.27(a)(2)(D)</w:t>
      </w:r>
      <w:r w:rsidR="007D3DA2">
        <w:rPr>
          <w:rStyle w:val="SubtleEmphasis"/>
          <w:sz w:val="20"/>
        </w:rPr>
        <w:t xml:space="preserve"> &amp; 10144.4</w:t>
      </w:r>
      <w:r w:rsidR="00B374AC" w:rsidRPr="00B257C3">
        <w:rPr>
          <w:rStyle w:val="SubtleEmphasis"/>
          <w:sz w:val="20"/>
        </w:rPr>
        <w:t xml:space="preserve">; 45 C.F.R. § 146.136(c)(4). Please complete the </w:t>
      </w:r>
      <w:r w:rsidR="00B90167">
        <w:rPr>
          <w:rStyle w:val="SubtleEmphasis"/>
          <w:sz w:val="20"/>
        </w:rPr>
        <w:t>tables</w:t>
      </w:r>
      <w:r w:rsidR="00B374AC" w:rsidRPr="00B257C3">
        <w:rPr>
          <w:rStyle w:val="SubtleEmphasis"/>
          <w:sz w:val="20"/>
        </w:rPr>
        <w:t xml:space="preserve"> </w:t>
      </w:r>
      <w:r w:rsidR="00B90167">
        <w:rPr>
          <w:rStyle w:val="SubtleEmphasis"/>
          <w:sz w:val="20"/>
        </w:rPr>
        <w:t xml:space="preserve">below and submit the requested documentation </w:t>
      </w:r>
      <w:r w:rsidR="00B374AC" w:rsidRPr="00B257C3">
        <w:rPr>
          <w:rStyle w:val="SubtleEmphasis"/>
          <w:sz w:val="20"/>
        </w:rPr>
        <w:t xml:space="preserve">to enable the Department to determine </w:t>
      </w:r>
      <w:r w:rsidR="000064AA">
        <w:rPr>
          <w:rStyle w:val="SubtleEmphasis"/>
          <w:sz w:val="20"/>
        </w:rPr>
        <w:t>NQTL parity compliance</w:t>
      </w:r>
      <w:r w:rsidR="00B374AC" w:rsidRPr="00B257C3">
        <w:rPr>
          <w:rStyle w:val="SubtleEmphasis"/>
          <w:sz w:val="20"/>
        </w:rPr>
        <w:t xml:space="preserve"> in each plan</w:t>
      </w:r>
      <w:r w:rsidR="001165EC">
        <w:rPr>
          <w:rStyle w:val="SubtleEmphasis"/>
          <w:sz w:val="20"/>
        </w:rPr>
        <w:t>.</w:t>
      </w:r>
      <w:r w:rsidR="00B90167">
        <w:rPr>
          <w:rStyle w:val="SubtleEmphasis"/>
          <w:sz w:val="20"/>
        </w:rPr>
        <w:t xml:space="preserve"> </w:t>
      </w:r>
      <w:r w:rsidR="001D3CEE" w:rsidRPr="00B257C3">
        <w:rPr>
          <w:rStyle w:val="SubtleEmphasis"/>
          <w:sz w:val="20"/>
        </w:rPr>
        <w:t xml:space="preserve">45 C.F.R. </w:t>
      </w:r>
      <w:r w:rsidR="00B90167">
        <w:rPr>
          <w:rStyle w:val="SubtleEmphasis"/>
          <w:sz w:val="20"/>
        </w:rPr>
        <w:t>§ </w:t>
      </w:r>
      <w:r w:rsidR="00B90167" w:rsidRPr="00B90167">
        <w:rPr>
          <w:rStyle w:val="SubtleEmphasis"/>
          <w:sz w:val="20"/>
        </w:rPr>
        <w:t>146.136(d)(1); Ins. Code §</w:t>
      </w:r>
      <w:r w:rsidR="00B90167">
        <w:rPr>
          <w:rStyle w:val="SubtleEmphasis"/>
          <w:sz w:val="20"/>
        </w:rPr>
        <w:t> </w:t>
      </w:r>
      <w:r w:rsidR="00B90167" w:rsidRPr="00B90167">
        <w:rPr>
          <w:rStyle w:val="SubtleEmphasis"/>
          <w:sz w:val="20"/>
        </w:rPr>
        <w:t>10123.135(f).</w:t>
      </w:r>
    </w:p>
    <w:p w14:paraId="6B55D5CE" w14:textId="37C73495" w:rsidR="0038401F" w:rsidRDefault="0038401F" w:rsidP="0038401F">
      <w:pPr>
        <w:pStyle w:val="Heading2"/>
        <w:spacing w:before="360"/>
        <w:rPr>
          <w:rFonts w:eastAsia="Times New Roman"/>
        </w:rPr>
      </w:pPr>
      <w:r>
        <w:rPr>
          <w:rFonts w:eastAsia="Times New Roman"/>
        </w:rPr>
        <w:t xml:space="preserve">A. </w:t>
      </w:r>
      <w:r w:rsidR="00796660">
        <w:rPr>
          <w:rFonts w:eastAsia="Times New Roman"/>
        </w:rPr>
        <w:t xml:space="preserve">MH/SUD </w:t>
      </w:r>
      <w:r>
        <w:rPr>
          <w:rFonts w:eastAsia="Times New Roman"/>
        </w:rPr>
        <w:t>NQTL List</w:t>
      </w:r>
    </w:p>
    <w:p w14:paraId="7AEA5B00" w14:textId="43789914" w:rsidR="00F618E1" w:rsidRDefault="00F618E1" w:rsidP="00D24350">
      <w:pPr>
        <w:pStyle w:val="ListParagraph"/>
        <w:numPr>
          <w:ilvl w:val="0"/>
          <w:numId w:val="12"/>
        </w:numPr>
        <w:rPr>
          <w:rStyle w:val="SubtleEmphasis"/>
          <w:sz w:val="20"/>
        </w:rPr>
      </w:pPr>
      <w:r w:rsidRPr="00F618E1">
        <w:rPr>
          <w:rStyle w:val="SubtleEmphasis"/>
          <w:b/>
          <w:sz w:val="20"/>
        </w:rPr>
        <w:t>Benefit/Service Column:</w:t>
      </w:r>
      <w:r>
        <w:rPr>
          <w:rStyle w:val="SubtleEmphasis"/>
          <w:sz w:val="20"/>
        </w:rPr>
        <w:t xml:space="preserve"> P</w:t>
      </w:r>
      <w:r w:rsidR="0038401F" w:rsidRPr="00D24350">
        <w:rPr>
          <w:rStyle w:val="SubtleEmphasis"/>
          <w:sz w:val="20"/>
        </w:rPr>
        <w:t xml:space="preserve">lease list all MH/SUD benefits </w:t>
      </w:r>
      <w:r>
        <w:rPr>
          <w:rStyle w:val="SubtleEmphasis"/>
          <w:sz w:val="20"/>
        </w:rPr>
        <w:t xml:space="preserve">in each classification </w:t>
      </w:r>
      <w:r w:rsidR="0038401F" w:rsidRPr="00D24350">
        <w:rPr>
          <w:rStyle w:val="SubtleEmphasis"/>
          <w:sz w:val="20"/>
        </w:rPr>
        <w:t>that are subject to NQTLs as defined in § 146.136(a) and (c)(4)(ii</w:t>
      </w:r>
      <w:proofErr w:type="gramStart"/>
      <w:r w:rsidR="0038401F" w:rsidRPr="00D24350">
        <w:rPr>
          <w:rStyle w:val="SubtleEmphasis"/>
          <w:sz w:val="20"/>
        </w:rPr>
        <w:t>).</w:t>
      </w:r>
      <w:r w:rsidR="0073562A">
        <w:rPr>
          <w:rStyle w:val="SubtleEmphasis"/>
          <w:sz w:val="20"/>
        </w:rPr>
        <w:t>Ensure</w:t>
      </w:r>
      <w:proofErr w:type="gramEnd"/>
      <w:r w:rsidR="0073562A">
        <w:rPr>
          <w:rStyle w:val="SubtleEmphasis"/>
          <w:sz w:val="20"/>
        </w:rPr>
        <w:t xml:space="preserve"> that </w:t>
      </w:r>
      <w:r w:rsidR="0038401F" w:rsidRPr="00D24350">
        <w:rPr>
          <w:rStyle w:val="SubtleEmphasis"/>
          <w:sz w:val="20"/>
        </w:rPr>
        <w:t xml:space="preserve"> </w:t>
      </w:r>
      <w:r w:rsidR="0073562A">
        <w:rPr>
          <w:rStyle w:val="SubtleEmphasis"/>
          <w:sz w:val="20"/>
        </w:rPr>
        <w:t>the list of benefits is comprehensive and consistent with the policy. In each table, i</w:t>
      </w:r>
      <w:r w:rsidR="0038401F" w:rsidRPr="00D24350">
        <w:rPr>
          <w:rStyle w:val="SubtleEmphasis"/>
          <w:sz w:val="20"/>
        </w:rPr>
        <w:t>nsert additional rows as needed</w:t>
      </w:r>
      <w:r w:rsidR="0073562A">
        <w:rPr>
          <w:rStyle w:val="SubtleEmphasis"/>
          <w:sz w:val="20"/>
        </w:rPr>
        <w:t xml:space="preserve"> and</w:t>
      </w:r>
      <w:r w:rsidR="0038401F" w:rsidRPr="00D24350">
        <w:rPr>
          <w:rStyle w:val="SubtleEmphasis"/>
          <w:sz w:val="20"/>
        </w:rPr>
        <w:t xml:space="preserve"> delete any unnecessary rows.</w:t>
      </w:r>
    </w:p>
    <w:p w14:paraId="31425585" w14:textId="77777777" w:rsidR="0073562A" w:rsidRDefault="00F618E1" w:rsidP="00D24350">
      <w:pPr>
        <w:pStyle w:val="ListParagraph"/>
        <w:numPr>
          <w:ilvl w:val="0"/>
          <w:numId w:val="12"/>
        </w:numPr>
        <w:rPr>
          <w:rStyle w:val="SubtleEmphasis"/>
          <w:sz w:val="20"/>
        </w:rPr>
      </w:pPr>
      <w:r>
        <w:rPr>
          <w:rStyle w:val="SubtleEmphasis"/>
          <w:b/>
          <w:sz w:val="20"/>
        </w:rPr>
        <w:t>NQTL(s) Column:</w:t>
      </w:r>
      <w:r>
        <w:rPr>
          <w:rStyle w:val="SubtleEmphasis"/>
          <w:sz w:val="20"/>
        </w:rPr>
        <w:t xml:space="preserve"> </w:t>
      </w:r>
      <w:r w:rsidR="0038401F" w:rsidRPr="00D24350">
        <w:rPr>
          <w:rStyle w:val="SubtleEmphasis"/>
          <w:sz w:val="20"/>
        </w:rPr>
        <w:t xml:space="preserve">For each listed </w:t>
      </w:r>
      <w:r>
        <w:rPr>
          <w:rStyle w:val="SubtleEmphasis"/>
          <w:sz w:val="20"/>
        </w:rPr>
        <w:t xml:space="preserve">MH/SUD </w:t>
      </w:r>
      <w:r w:rsidR="0038401F" w:rsidRPr="00D24350">
        <w:rPr>
          <w:rStyle w:val="SubtleEmphasis"/>
          <w:sz w:val="20"/>
        </w:rPr>
        <w:t xml:space="preserve">benefit, describe </w:t>
      </w:r>
      <w:r>
        <w:rPr>
          <w:rStyle w:val="SubtleEmphasis"/>
          <w:sz w:val="20"/>
        </w:rPr>
        <w:t>all</w:t>
      </w:r>
      <w:r w:rsidR="0038401F" w:rsidRPr="00D24350">
        <w:rPr>
          <w:rStyle w:val="SubtleEmphasis"/>
          <w:sz w:val="20"/>
        </w:rPr>
        <w:t xml:space="preserve"> </w:t>
      </w:r>
      <w:r>
        <w:rPr>
          <w:rStyle w:val="SubtleEmphasis"/>
          <w:sz w:val="20"/>
        </w:rPr>
        <w:t>nonquantitative treatment limitations (e.g., prior authorization, step therapy, continued stay review) that apply to that benefit</w:t>
      </w:r>
      <w:r w:rsidR="0038401F" w:rsidRPr="00D24350">
        <w:rPr>
          <w:rStyle w:val="SubtleEmphasis"/>
          <w:sz w:val="20"/>
        </w:rPr>
        <w:t>.</w:t>
      </w:r>
      <w:r w:rsidR="0073562A">
        <w:rPr>
          <w:rStyle w:val="SubtleEmphasis"/>
          <w:sz w:val="20"/>
        </w:rPr>
        <w:t xml:space="preserve"> Ensure that all applicable NQTLs are listed here.</w:t>
      </w:r>
    </w:p>
    <w:p w14:paraId="56EAB1FE" w14:textId="7848AFA7" w:rsidR="00F618E1" w:rsidRDefault="0073562A" w:rsidP="0073562A">
      <w:pPr>
        <w:pStyle w:val="ListParagraph"/>
        <w:numPr>
          <w:ilvl w:val="1"/>
          <w:numId w:val="12"/>
        </w:numPr>
        <w:tabs>
          <w:tab w:val="left" w:pos="990"/>
        </w:tabs>
        <w:ind w:left="720" w:firstLine="0"/>
        <w:rPr>
          <w:rStyle w:val="SubtleEmphasis"/>
          <w:sz w:val="20"/>
        </w:rPr>
      </w:pPr>
      <w:r>
        <w:rPr>
          <w:rStyle w:val="SubtleEmphasis"/>
          <w:sz w:val="20"/>
        </w:rPr>
        <w:t>P</w:t>
      </w:r>
      <w:r w:rsidR="00F618E1">
        <w:rPr>
          <w:rStyle w:val="SubtleEmphasis"/>
          <w:sz w:val="20"/>
        </w:rPr>
        <w:t xml:space="preserve">lease only list the applicable NQTLs themselves. Do </w:t>
      </w:r>
      <w:r w:rsidR="00F618E1" w:rsidRPr="0073562A">
        <w:rPr>
          <w:rStyle w:val="SubtleEmphasis"/>
          <w:b/>
          <w:sz w:val="20"/>
          <w:u w:val="single"/>
        </w:rPr>
        <w:t>not</w:t>
      </w:r>
      <w:r w:rsidR="00F618E1">
        <w:rPr>
          <w:rStyle w:val="SubtleEmphasis"/>
          <w:sz w:val="20"/>
        </w:rPr>
        <w:t xml:space="preserve"> include an explanation of the insurer’s processes, </w:t>
      </w:r>
      <w:r>
        <w:rPr>
          <w:rStyle w:val="SubtleEmphasis"/>
          <w:sz w:val="20"/>
        </w:rPr>
        <w:t xml:space="preserve">strategies, evidentiary standards, or other </w:t>
      </w:r>
      <w:r w:rsidR="00F618E1">
        <w:rPr>
          <w:rStyle w:val="SubtleEmphasis"/>
          <w:sz w:val="20"/>
        </w:rPr>
        <w:t>factors</w:t>
      </w:r>
      <w:r>
        <w:rPr>
          <w:rStyle w:val="SubtleEmphasis"/>
          <w:sz w:val="20"/>
        </w:rPr>
        <w:t xml:space="preserve"> used in applying the NQTL (or in the insurer’s decision to impose the NQTL) in this document. The Department will request specific information regarding the insurer’s NQTL processes and factors separately through the form review process.</w:t>
      </w:r>
    </w:p>
    <w:p w14:paraId="3F66617B" w14:textId="206852A8" w:rsidR="00B90167" w:rsidRPr="00D24350" w:rsidRDefault="0073562A" w:rsidP="00474D5C">
      <w:pPr>
        <w:pStyle w:val="ListParagraph"/>
        <w:numPr>
          <w:ilvl w:val="0"/>
          <w:numId w:val="12"/>
        </w:numPr>
        <w:ind w:right="-450"/>
        <w:rPr>
          <w:rStyle w:val="SubtleEmphasis"/>
          <w:sz w:val="20"/>
        </w:rPr>
      </w:pPr>
      <w:r>
        <w:rPr>
          <w:rStyle w:val="SubtleEmphasis"/>
          <w:b/>
          <w:sz w:val="20"/>
        </w:rPr>
        <w:t>Policy Form/Page No. Column:</w:t>
      </w:r>
      <w:r>
        <w:rPr>
          <w:rStyle w:val="SubtleEmphasis"/>
          <w:sz w:val="20"/>
        </w:rPr>
        <w:t xml:space="preserve"> </w:t>
      </w:r>
      <w:r w:rsidR="00F618E1">
        <w:rPr>
          <w:rStyle w:val="SubtleEmphasis"/>
          <w:sz w:val="20"/>
        </w:rPr>
        <w:t>I</w:t>
      </w:r>
      <w:r w:rsidR="00B90167" w:rsidRPr="00D24350">
        <w:rPr>
          <w:rStyle w:val="SubtleEmphasis"/>
          <w:sz w:val="20"/>
        </w:rPr>
        <w:t>ndicate the form and page numbers on which each NQTL appears</w:t>
      </w:r>
      <w:r w:rsidR="00D24350">
        <w:rPr>
          <w:rStyle w:val="SubtleEmphasis"/>
          <w:sz w:val="20"/>
        </w:rPr>
        <w:t>.</w:t>
      </w:r>
      <w:r w:rsidR="00B90167" w:rsidRPr="00D24350">
        <w:rPr>
          <w:rStyle w:val="SubtleEmphasis"/>
          <w:sz w:val="20"/>
        </w:rPr>
        <w:t xml:space="preserve"> </w:t>
      </w:r>
      <w:r w:rsidR="00D24350">
        <w:rPr>
          <w:rStyle w:val="SubtleEmphasis"/>
          <w:sz w:val="20"/>
        </w:rPr>
        <w:t>I</w:t>
      </w:r>
      <w:r w:rsidR="00B90167" w:rsidRPr="00D24350">
        <w:rPr>
          <w:rStyle w:val="SubtleEmphasis"/>
          <w:sz w:val="20"/>
        </w:rPr>
        <w:t xml:space="preserve">f a NQTL is not stated in </w:t>
      </w:r>
      <w:r w:rsidR="00D24350">
        <w:rPr>
          <w:rStyle w:val="SubtleEmphasis"/>
          <w:sz w:val="20"/>
        </w:rPr>
        <w:t xml:space="preserve">the </w:t>
      </w:r>
      <w:r w:rsidR="00B90167" w:rsidRPr="00D24350">
        <w:rPr>
          <w:rStyle w:val="SubtleEmphasis"/>
          <w:sz w:val="20"/>
        </w:rPr>
        <w:t xml:space="preserve">policy forms, please </w:t>
      </w:r>
      <w:r w:rsidR="00D24350">
        <w:rPr>
          <w:rStyle w:val="SubtleEmphasis"/>
          <w:sz w:val="20"/>
        </w:rPr>
        <w:t xml:space="preserve">write </w:t>
      </w:r>
      <w:r w:rsidR="00B90167" w:rsidRPr="00D24350">
        <w:rPr>
          <w:rStyle w:val="SubtleEmphasis"/>
          <w:sz w:val="20"/>
        </w:rPr>
        <w:t>“N/A.”</w:t>
      </w:r>
    </w:p>
    <w:p w14:paraId="56F8212B" w14:textId="0B18E3AE" w:rsidR="0038401F" w:rsidRPr="00D24350" w:rsidRDefault="00474D5C" w:rsidP="00D24350">
      <w:pPr>
        <w:pStyle w:val="ListParagraph"/>
        <w:numPr>
          <w:ilvl w:val="0"/>
          <w:numId w:val="12"/>
        </w:numPr>
        <w:rPr>
          <w:rStyle w:val="SubtleEmphasis"/>
          <w:sz w:val="20"/>
        </w:rPr>
      </w:pPr>
      <w:r>
        <w:rPr>
          <w:rStyle w:val="SubtleEmphasis"/>
          <w:b/>
          <w:sz w:val="20"/>
        </w:rPr>
        <w:t>Out-of-Network Tables:</w:t>
      </w:r>
      <w:r>
        <w:rPr>
          <w:rStyle w:val="SubtleEmphasis"/>
          <w:sz w:val="20"/>
        </w:rPr>
        <w:t xml:space="preserve"> </w:t>
      </w:r>
      <w:r w:rsidR="0038401F" w:rsidRPr="00D24350">
        <w:rPr>
          <w:rStyle w:val="SubtleEmphasis"/>
          <w:sz w:val="20"/>
        </w:rPr>
        <w:t xml:space="preserve">If the product imposes the same NQTL requirements on in-network and out-of-network benefits in a given classification, you do not need to repeat the NQTL list; instead, in the out-of-network table please reference the in-network list and delete any unnecessary blank rows (e.g., “Inpatient OON: NQTL requirements for </w:t>
      </w:r>
      <w:r w:rsidR="00B90167" w:rsidRPr="00D24350">
        <w:rPr>
          <w:rStyle w:val="SubtleEmphasis"/>
          <w:sz w:val="20"/>
        </w:rPr>
        <w:t xml:space="preserve">MH/SUD </w:t>
      </w:r>
      <w:r w:rsidR="0038401F" w:rsidRPr="00D24350">
        <w:rPr>
          <w:rStyle w:val="SubtleEmphasis"/>
          <w:sz w:val="20"/>
        </w:rPr>
        <w:t>are identical to Inpatient INN”).</w:t>
      </w:r>
    </w:p>
    <w:tbl>
      <w:tblPr>
        <w:tblStyle w:val="TableGrid"/>
        <w:tblW w:w="5000" w:type="pct"/>
        <w:jc w:val="center"/>
        <w:tblCellMar>
          <w:top w:w="43" w:type="dxa"/>
          <w:left w:w="115" w:type="dxa"/>
          <w:bottom w:w="43" w:type="dxa"/>
          <w:right w:w="115" w:type="dxa"/>
        </w:tblCellMar>
        <w:tblLook w:val="04A0" w:firstRow="1" w:lastRow="0" w:firstColumn="1" w:lastColumn="0" w:noHBand="0" w:noVBand="1"/>
      </w:tblPr>
      <w:tblGrid>
        <w:gridCol w:w="3865"/>
        <w:gridCol w:w="6390"/>
        <w:gridCol w:w="2695"/>
      </w:tblGrid>
      <w:tr w:rsidR="00B90167" w:rsidRPr="00341C62" w14:paraId="662CABA4" w14:textId="6E73D555" w:rsidTr="00073831">
        <w:trPr>
          <w:tblHeader/>
          <w:jc w:val="center"/>
        </w:trPr>
        <w:tc>
          <w:tcPr>
            <w:tcW w:w="12950" w:type="dxa"/>
            <w:gridSpan w:val="3"/>
            <w:tcBorders>
              <w:bottom w:val="nil"/>
            </w:tcBorders>
            <w:shd w:val="clear" w:color="auto" w:fill="auto"/>
          </w:tcPr>
          <w:p w14:paraId="6C40ADAB" w14:textId="6142CAF8" w:rsidR="00B90167" w:rsidRPr="00341C62" w:rsidRDefault="00B90167" w:rsidP="00B90167">
            <w:pPr>
              <w:keepNext/>
              <w:rPr>
                <w:b/>
              </w:rPr>
            </w:pPr>
            <w:r>
              <w:rPr>
                <w:b/>
              </w:rPr>
              <w:t>Table I.A.1.a. MH/SUD NQTL List:</w:t>
            </w:r>
            <w:r w:rsidRPr="00341C62">
              <w:rPr>
                <w:b/>
              </w:rPr>
              <w:t xml:space="preserve"> Inpatient</w:t>
            </w:r>
            <w:r>
              <w:rPr>
                <w:b/>
              </w:rPr>
              <w:t>,</w:t>
            </w:r>
            <w:r w:rsidRPr="00341C62">
              <w:rPr>
                <w:b/>
              </w:rPr>
              <w:t xml:space="preserve"> in-network</w:t>
            </w:r>
          </w:p>
        </w:tc>
      </w:tr>
      <w:tr w:rsidR="00B90167" w:rsidRPr="00341C62" w14:paraId="66679AE2" w14:textId="77777777" w:rsidTr="00D24350">
        <w:trPr>
          <w:tblHeader/>
          <w:jc w:val="center"/>
        </w:trPr>
        <w:tc>
          <w:tcPr>
            <w:tcW w:w="3865" w:type="dxa"/>
            <w:tcBorders>
              <w:top w:val="nil"/>
            </w:tcBorders>
            <w:shd w:val="clear" w:color="auto" w:fill="FFF2CC" w:themeFill="accent4" w:themeFillTint="33"/>
            <w:vAlign w:val="center"/>
          </w:tcPr>
          <w:p w14:paraId="4E4C6C7E" w14:textId="77777777" w:rsidR="00B90167" w:rsidRPr="00341C62" w:rsidRDefault="00B90167" w:rsidP="00D24350">
            <w:pPr>
              <w:keepNext/>
              <w:jc w:val="center"/>
              <w:rPr>
                <w:b/>
                <w:sz w:val="20"/>
                <w:szCs w:val="20"/>
              </w:rPr>
            </w:pPr>
            <w:r>
              <w:rPr>
                <w:b/>
                <w:sz w:val="20"/>
                <w:szCs w:val="20"/>
              </w:rPr>
              <w:t>Benefit/Service</w:t>
            </w:r>
          </w:p>
        </w:tc>
        <w:tc>
          <w:tcPr>
            <w:tcW w:w="6390" w:type="dxa"/>
            <w:tcBorders>
              <w:top w:val="nil"/>
            </w:tcBorders>
            <w:shd w:val="clear" w:color="auto" w:fill="FFF2CC" w:themeFill="accent4" w:themeFillTint="33"/>
            <w:vAlign w:val="center"/>
          </w:tcPr>
          <w:p w14:paraId="64EAF80F" w14:textId="77777777" w:rsidR="00B90167" w:rsidRPr="00341C62" w:rsidRDefault="00B90167" w:rsidP="00D24350">
            <w:pPr>
              <w:keepNext/>
              <w:jc w:val="center"/>
              <w:rPr>
                <w:b/>
                <w:sz w:val="20"/>
                <w:szCs w:val="20"/>
              </w:rPr>
            </w:pPr>
            <w:r>
              <w:rPr>
                <w:b/>
                <w:sz w:val="20"/>
                <w:szCs w:val="20"/>
              </w:rPr>
              <w:t>NQTL(s)</w:t>
            </w:r>
          </w:p>
        </w:tc>
        <w:tc>
          <w:tcPr>
            <w:tcW w:w="2695" w:type="dxa"/>
            <w:tcBorders>
              <w:top w:val="nil"/>
            </w:tcBorders>
            <w:shd w:val="clear" w:color="auto" w:fill="FFF2CC" w:themeFill="accent4" w:themeFillTint="33"/>
            <w:vAlign w:val="center"/>
          </w:tcPr>
          <w:p w14:paraId="253B52EF" w14:textId="7AC4241C" w:rsidR="00B90167" w:rsidRPr="00341C62" w:rsidRDefault="000064AA" w:rsidP="000064AA">
            <w:pPr>
              <w:keepNext/>
              <w:jc w:val="center"/>
              <w:rPr>
                <w:b/>
                <w:sz w:val="20"/>
                <w:szCs w:val="20"/>
              </w:rPr>
            </w:pPr>
            <w:r>
              <w:rPr>
                <w:b/>
                <w:sz w:val="20"/>
                <w:szCs w:val="20"/>
              </w:rPr>
              <w:t xml:space="preserve">Policy </w:t>
            </w:r>
            <w:r w:rsidR="00B90167">
              <w:rPr>
                <w:b/>
                <w:sz w:val="20"/>
                <w:szCs w:val="20"/>
              </w:rPr>
              <w:t>Form</w:t>
            </w:r>
            <w:r w:rsidR="00D24350">
              <w:rPr>
                <w:b/>
                <w:sz w:val="20"/>
                <w:szCs w:val="20"/>
              </w:rPr>
              <w:t>/</w:t>
            </w:r>
            <w:r w:rsidR="00B90167">
              <w:rPr>
                <w:b/>
                <w:sz w:val="20"/>
                <w:szCs w:val="20"/>
              </w:rPr>
              <w:t xml:space="preserve">Page </w:t>
            </w:r>
            <w:r w:rsidR="00D24350">
              <w:rPr>
                <w:b/>
                <w:sz w:val="20"/>
                <w:szCs w:val="20"/>
              </w:rPr>
              <w:t>No.</w:t>
            </w:r>
          </w:p>
        </w:tc>
      </w:tr>
      <w:tr w:rsidR="00B90167" w:rsidRPr="00341C62" w14:paraId="5EC107B0" w14:textId="77777777" w:rsidTr="00D24350">
        <w:trPr>
          <w:jc w:val="center"/>
        </w:trPr>
        <w:tc>
          <w:tcPr>
            <w:tcW w:w="3865" w:type="dxa"/>
          </w:tcPr>
          <w:p w14:paraId="2FADAD3D" w14:textId="77777777" w:rsidR="00B90167" w:rsidRPr="00341C62" w:rsidRDefault="00B90167" w:rsidP="00526B47">
            <w:pPr>
              <w:rPr>
                <w:sz w:val="20"/>
                <w:szCs w:val="20"/>
              </w:rPr>
            </w:pPr>
          </w:p>
        </w:tc>
        <w:tc>
          <w:tcPr>
            <w:tcW w:w="6390" w:type="dxa"/>
          </w:tcPr>
          <w:p w14:paraId="34DBCE89" w14:textId="77777777" w:rsidR="00B90167" w:rsidRPr="00341C62" w:rsidRDefault="00B90167" w:rsidP="00526B47">
            <w:pPr>
              <w:rPr>
                <w:sz w:val="20"/>
                <w:szCs w:val="20"/>
              </w:rPr>
            </w:pPr>
          </w:p>
        </w:tc>
        <w:tc>
          <w:tcPr>
            <w:tcW w:w="2695" w:type="dxa"/>
          </w:tcPr>
          <w:p w14:paraId="6F8F1B48" w14:textId="77777777" w:rsidR="00B90167" w:rsidRPr="00341C62" w:rsidRDefault="00B90167" w:rsidP="00526B47">
            <w:pPr>
              <w:rPr>
                <w:sz w:val="20"/>
                <w:szCs w:val="20"/>
              </w:rPr>
            </w:pPr>
          </w:p>
        </w:tc>
      </w:tr>
      <w:tr w:rsidR="00B90167" w:rsidRPr="00341C62" w14:paraId="27B38C45" w14:textId="77777777" w:rsidTr="00D24350">
        <w:trPr>
          <w:jc w:val="center"/>
        </w:trPr>
        <w:tc>
          <w:tcPr>
            <w:tcW w:w="3865" w:type="dxa"/>
          </w:tcPr>
          <w:p w14:paraId="2E50C501" w14:textId="77777777" w:rsidR="00B90167" w:rsidRPr="00341C62" w:rsidRDefault="00B90167" w:rsidP="00526B47">
            <w:pPr>
              <w:rPr>
                <w:sz w:val="20"/>
                <w:szCs w:val="20"/>
              </w:rPr>
            </w:pPr>
          </w:p>
        </w:tc>
        <w:tc>
          <w:tcPr>
            <w:tcW w:w="6390" w:type="dxa"/>
          </w:tcPr>
          <w:p w14:paraId="6BA27793" w14:textId="77777777" w:rsidR="00B90167" w:rsidRPr="00341C62" w:rsidRDefault="00B90167" w:rsidP="00526B47">
            <w:pPr>
              <w:rPr>
                <w:sz w:val="20"/>
                <w:szCs w:val="20"/>
              </w:rPr>
            </w:pPr>
          </w:p>
        </w:tc>
        <w:tc>
          <w:tcPr>
            <w:tcW w:w="2695" w:type="dxa"/>
          </w:tcPr>
          <w:p w14:paraId="52D235CB" w14:textId="77777777" w:rsidR="00B90167" w:rsidRPr="00341C62" w:rsidRDefault="00B90167" w:rsidP="00526B47">
            <w:pPr>
              <w:rPr>
                <w:sz w:val="20"/>
                <w:szCs w:val="20"/>
              </w:rPr>
            </w:pPr>
          </w:p>
        </w:tc>
      </w:tr>
      <w:tr w:rsidR="00B90167" w:rsidRPr="00341C62" w14:paraId="04C4F746" w14:textId="77777777" w:rsidTr="00D24350">
        <w:trPr>
          <w:jc w:val="center"/>
        </w:trPr>
        <w:tc>
          <w:tcPr>
            <w:tcW w:w="3865" w:type="dxa"/>
          </w:tcPr>
          <w:p w14:paraId="2E190DF5" w14:textId="77777777" w:rsidR="00B90167" w:rsidRPr="00341C62" w:rsidRDefault="00B90167" w:rsidP="00526B47">
            <w:pPr>
              <w:rPr>
                <w:sz w:val="20"/>
                <w:szCs w:val="20"/>
              </w:rPr>
            </w:pPr>
          </w:p>
        </w:tc>
        <w:tc>
          <w:tcPr>
            <w:tcW w:w="6390" w:type="dxa"/>
          </w:tcPr>
          <w:p w14:paraId="12393025" w14:textId="77777777" w:rsidR="00B90167" w:rsidRPr="00341C62" w:rsidRDefault="00B90167" w:rsidP="00526B47">
            <w:pPr>
              <w:rPr>
                <w:sz w:val="20"/>
                <w:szCs w:val="20"/>
              </w:rPr>
            </w:pPr>
          </w:p>
        </w:tc>
        <w:tc>
          <w:tcPr>
            <w:tcW w:w="2695" w:type="dxa"/>
          </w:tcPr>
          <w:p w14:paraId="36F8C180" w14:textId="77777777" w:rsidR="00B90167" w:rsidRPr="00341C62" w:rsidRDefault="00B90167" w:rsidP="00526B47">
            <w:pPr>
              <w:rPr>
                <w:sz w:val="20"/>
                <w:szCs w:val="20"/>
              </w:rPr>
            </w:pPr>
          </w:p>
        </w:tc>
      </w:tr>
      <w:tr w:rsidR="00B90167" w:rsidRPr="00341C62" w14:paraId="23BB71D3" w14:textId="77777777" w:rsidTr="00D24350">
        <w:trPr>
          <w:jc w:val="center"/>
        </w:trPr>
        <w:tc>
          <w:tcPr>
            <w:tcW w:w="3865" w:type="dxa"/>
          </w:tcPr>
          <w:p w14:paraId="134EF07B" w14:textId="77777777" w:rsidR="00B90167" w:rsidRPr="00341C62" w:rsidRDefault="00B90167" w:rsidP="00526B47">
            <w:pPr>
              <w:rPr>
                <w:sz w:val="20"/>
                <w:szCs w:val="20"/>
              </w:rPr>
            </w:pPr>
          </w:p>
        </w:tc>
        <w:tc>
          <w:tcPr>
            <w:tcW w:w="6390" w:type="dxa"/>
          </w:tcPr>
          <w:p w14:paraId="566C5B6F" w14:textId="77777777" w:rsidR="00B90167" w:rsidRPr="00341C62" w:rsidRDefault="00B90167" w:rsidP="00526B47">
            <w:pPr>
              <w:rPr>
                <w:sz w:val="20"/>
                <w:szCs w:val="20"/>
              </w:rPr>
            </w:pPr>
          </w:p>
        </w:tc>
        <w:tc>
          <w:tcPr>
            <w:tcW w:w="2695" w:type="dxa"/>
          </w:tcPr>
          <w:p w14:paraId="15FCA68D" w14:textId="77777777" w:rsidR="00B90167" w:rsidRPr="00341C62" w:rsidRDefault="00B90167" w:rsidP="00526B47">
            <w:pPr>
              <w:rPr>
                <w:sz w:val="20"/>
                <w:szCs w:val="20"/>
              </w:rPr>
            </w:pPr>
          </w:p>
        </w:tc>
      </w:tr>
    </w:tbl>
    <w:p w14:paraId="690A7A7A" w14:textId="77777777" w:rsidR="0038401F" w:rsidRDefault="0038401F" w:rsidP="0038401F">
      <w:pPr>
        <w:rPr>
          <w:rFonts w:eastAsia="Times New Roman"/>
        </w:rPr>
      </w:pPr>
    </w:p>
    <w:tbl>
      <w:tblPr>
        <w:tblStyle w:val="TableGrid"/>
        <w:tblW w:w="5000" w:type="pct"/>
        <w:jc w:val="center"/>
        <w:tblCellMar>
          <w:top w:w="43" w:type="dxa"/>
          <w:left w:w="115" w:type="dxa"/>
          <w:bottom w:w="43" w:type="dxa"/>
          <w:right w:w="115" w:type="dxa"/>
        </w:tblCellMar>
        <w:tblLook w:val="04A0" w:firstRow="1" w:lastRow="0" w:firstColumn="1" w:lastColumn="0" w:noHBand="0" w:noVBand="1"/>
      </w:tblPr>
      <w:tblGrid>
        <w:gridCol w:w="3865"/>
        <w:gridCol w:w="6390"/>
        <w:gridCol w:w="2695"/>
      </w:tblGrid>
      <w:tr w:rsidR="00D24350" w:rsidRPr="00341C62" w14:paraId="636DEEEB" w14:textId="77777777" w:rsidTr="00073831">
        <w:trPr>
          <w:tblHeader/>
          <w:jc w:val="center"/>
        </w:trPr>
        <w:tc>
          <w:tcPr>
            <w:tcW w:w="12950" w:type="dxa"/>
            <w:gridSpan w:val="3"/>
            <w:tcBorders>
              <w:bottom w:val="nil"/>
            </w:tcBorders>
            <w:shd w:val="clear" w:color="auto" w:fill="auto"/>
          </w:tcPr>
          <w:p w14:paraId="10E60581" w14:textId="054D7C77" w:rsidR="00D24350" w:rsidRPr="00341C62" w:rsidRDefault="00D24350" w:rsidP="00073831">
            <w:pPr>
              <w:keepNext/>
              <w:rPr>
                <w:b/>
              </w:rPr>
            </w:pPr>
            <w:r>
              <w:rPr>
                <w:b/>
              </w:rPr>
              <w:lastRenderedPageBreak/>
              <w:t>Table I.A.1.b. NQTL List:</w:t>
            </w:r>
            <w:r w:rsidRPr="00341C62">
              <w:rPr>
                <w:b/>
              </w:rPr>
              <w:t xml:space="preserve"> </w:t>
            </w:r>
            <w:r>
              <w:rPr>
                <w:b/>
              </w:rPr>
              <w:t>I</w:t>
            </w:r>
            <w:r w:rsidRPr="00341C62">
              <w:rPr>
                <w:b/>
              </w:rPr>
              <w:t>npatient</w:t>
            </w:r>
            <w:r>
              <w:rPr>
                <w:b/>
              </w:rPr>
              <w:t>,</w:t>
            </w:r>
            <w:r w:rsidRPr="00341C62">
              <w:rPr>
                <w:b/>
              </w:rPr>
              <w:t xml:space="preserve"> </w:t>
            </w:r>
            <w:r>
              <w:rPr>
                <w:b/>
              </w:rPr>
              <w:t>out-of</w:t>
            </w:r>
            <w:r w:rsidRPr="00341C62">
              <w:rPr>
                <w:b/>
              </w:rPr>
              <w:t>-network</w:t>
            </w:r>
            <w:r>
              <w:rPr>
                <w:b/>
              </w:rPr>
              <w:t xml:space="preserve"> (if applicable)</w:t>
            </w:r>
          </w:p>
        </w:tc>
      </w:tr>
      <w:tr w:rsidR="00D24350" w:rsidRPr="00341C62" w14:paraId="72C709FE" w14:textId="77777777" w:rsidTr="00073831">
        <w:trPr>
          <w:tblHeader/>
          <w:jc w:val="center"/>
        </w:trPr>
        <w:tc>
          <w:tcPr>
            <w:tcW w:w="3865" w:type="dxa"/>
            <w:tcBorders>
              <w:top w:val="nil"/>
            </w:tcBorders>
            <w:shd w:val="clear" w:color="auto" w:fill="FFF2CC" w:themeFill="accent4" w:themeFillTint="33"/>
            <w:vAlign w:val="center"/>
          </w:tcPr>
          <w:p w14:paraId="0B738B09" w14:textId="77777777" w:rsidR="00D24350" w:rsidRPr="00341C62" w:rsidRDefault="00D24350" w:rsidP="00073831">
            <w:pPr>
              <w:keepNext/>
              <w:jc w:val="center"/>
              <w:rPr>
                <w:b/>
                <w:sz w:val="20"/>
                <w:szCs w:val="20"/>
              </w:rPr>
            </w:pPr>
            <w:r>
              <w:rPr>
                <w:b/>
                <w:sz w:val="20"/>
                <w:szCs w:val="20"/>
              </w:rPr>
              <w:t>Benefit/Service</w:t>
            </w:r>
          </w:p>
        </w:tc>
        <w:tc>
          <w:tcPr>
            <w:tcW w:w="6390" w:type="dxa"/>
            <w:tcBorders>
              <w:top w:val="nil"/>
            </w:tcBorders>
            <w:shd w:val="clear" w:color="auto" w:fill="FFF2CC" w:themeFill="accent4" w:themeFillTint="33"/>
            <w:vAlign w:val="center"/>
          </w:tcPr>
          <w:p w14:paraId="6AA98DB1" w14:textId="77777777" w:rsidR="00D24350" w:rsidRPr="00341C62" w:rsidRDefault="00D24350" w:rsidP="00073831">
            <w:pPr>
              <w:keepNext/>
              <w:jc w:val="center"/>
              <w:rPr>
                <w:b/>
                <w:sz w:val="20"/>
                <w:szCs w:val="20"/>
              </w:rPr>
            </w:pPr>
            <w:r>
              <w:rPr>
                <w:b/>
                <w:sz w:val="20"/>
                <w:szCs w:val="20"/>
              </w:rPr>
              <w:t>NQTL(s)</w:t>
            </w:r>
          </w:p>
        </w:tc>
        <w:tc>
          <w:tcPr>
            <w:tcW w:w="2695" w:type="dxa"/>
            <w:tcBorders>
              <w:top w:val="nil"/>
            </w:tcBorders>
            <w:shd w:val="clear" w:color="auto" w:fill="FFF2CC" w:themeFill="accent4" w:themeFillTint="33"/>
            <w:vAlign w:val="center"/>
          </w:tcPr>
          <w:p w14:paraId="05ADACB3" w14:textId="7E9C0FC1" w:rsidR="00D24350" w:rsidRPr="00341C62" w:rsidRDefault="000064AA" w:rsidP="00073831">
            <w:pPr>
              <w:keepNext/>
              <w:jc w:val="center"/>
              <w:rPr>
                <w:b/>
                <w:sz w:val="20"/>
                <w:szCs w:val="20"/>
              </w:rPr>
            </w:pPr>
            <w:r>
              <w:rPr>
                <w:b/>
                <w:sz w:val="20"/>
                <w:szCs w:val="20"/>
              </w:rPr>
              <w:t>Policy Form/Page No.</w:t>
            </w:r>
          </w:p>
        </w:tc>
      </w:tr>
      <w:tr w:rsidR="00D24350" w:rsidRPr="00341C62" w14:paraId="02D035B3" w14:textId="77777777" w:rsidTr="00073831">
        <w:trPr>
          <w:jc w:val="center"/>
        </w:trPr>
        <w:tc>
          <w:tcPr>
            <w:tcW w:w="3865" w:type="dxa"/>
          </w:tcPr>
          <w:p w14:paraId="58D7539A" w14:textId="77777777" w:rsidR="00D24350" w:rsidRPr="00341C62" w:rsidRDefault="00D24350" w:rsidP="00073831">
            <w:pPr>
              <w:rPr>
                <w:sz w:val="20"/>
                <w:szCs w:val="20"/>
              </w:rPr>
            </w:pPr>
          </w:p>
        </w:tc>
        <w:tc>
          <w:tcPr>
            <w:tcW w:w="6390" w:type="dxa"/>
          </w:tcPr>
          <w:p w14:paraId="57AF1E60" w14:textId="77777777" w:rsidR="00D24350" w:rsidRPr="00341C62" w:rsidRDefault="00D24350" w:rsidP="00073831">
            <w:pPr>
              <w:rPr>
                <w:sz w:val="20"/>
                <w:szCs w:val="20"/>
              </w:rPr>
            </w:pPr>
          </w:p>
        </w:tc>
        <w:tc>
          <w:tcPr>
            <w:tcW w:w="2695" w:type="dxa"/>
          </w:tcPr>
          <w:p w14:paraId="742D2423" w14:textId="77777777" w:rsidR="00D24350" w:rsidRPr="00341C62" w:rsidRDefault="00D24350" w:rsidP="00073831">
            <w:pPr>
              <w:rPr>
                <w:sz w:val="20"/>
                <w:szCs w:val="20"/>
              </w:rPr>
            </w:pPr>
          </w:p>
        </w:tc>
      </w:tr>
      <w:tr w:rsidR="00D24350" w:rsidRPr="00341C62" w14:paraId="065AE023" w14:textId="77777777" w:rsidTr="00073831">
        <w:trPr>
          <w:jc w:val="center"/>
        </w:trPr>
        <w:tc>
          <w:tcPr>
            <w:tcW w:w="3865" w:type="dxa"/>
          </w:tcPr>
          <w:p w14:paraId="08A8C58F" w14:textId="77777777" w:rsidR="00D24350" w:rsidRPr="00341C62" w:rsidRDefault="00D24350" w:rsidP="00073831">
            <w:pPr>
              <w:rPr>
                <w:sz w:val="20"/>
                <w:szCs w:val="20"/>
              </w:rPr>
            </w:pPr>
          </w:p>
        </w:tc>
        <w:tc>
          <w:tcPr>
            <w:tcW w:w="6390" w:type="dxa"/>
          </w:tcPr>
          <w:p w14:paraId="4DAFB4E6" w14:textId="77777777" w:rsidR="00D24350" w:rsidRPr="00341C62" w:rsidRDefault="00D24350" w:rsidP="00073831">
            <w:pPr>
              <w:rPr>
                <w:sz w:val="20"/>
                <w:szCs w:val="20"/>
              </w:rPr>
            </w:pPr>
          </w:p>
        </w:tc>
        <w:tc>
          <w:tcPr>
            <w:tcW w:w="2695" w:type="dxa"/>
          </w:tcPr>
          <w:p w14:paraId="68BBC3FE" w14:textId="77777777" w:rsidR="00D24350" w:rsidRPr="00341C62" w:rsidRDefault="00D24350" w:rsidP="00073831">
            <w:pPr>
              <w:rPr>
                <w:sz w:val="20"/>
                <w:szCs w:val="20"/>
              </w:rPr>
            </w:pPr>
          </w:p>
        </w:tc>
      </w:tr>
      <w:tr w:rsidR="00D24350" w:rsidRPr="00341C62" w14:paraId="765AED23" w14:textId="77777777" w:rsidTr="00073831">
        <w:trPr>
          <w:jc w:val="center"/>
        </w:trPr>
        <w:tc>
          <w:tcPr>
            <w:tcW w:w="3865" w:type="dxa"/>
          </w:tcPr>
          <w:p w14:paraId="675551AA" w14:textId="77777777" w:rsidR="00D24350" w:rsidRPr="00341C62" w:rsidRDefault="00D24350" w:rsidP="00073831">
            <w:pPr>
              <w:rPr>
                <w:sz w:val="20"/>
                <w:szCs w:val="20"/>
              </w:rPr>
            </w:pPr>
          </w:p>
        </w:tc>
        <w:tc>
          <w:tcPr>
            <w:tcW w:w="6390" w:type="dxa"/>
          </w:tcPr>
          <w:p w14:paraId="4F2AD461" w14:textId="77777777" w:rsidR="00D24350" w:rsidRPr="00341C62" w:rsidRDefault="00D24350" w:rsidP="00073831">
            <w:pPr>
              <w:rPr>
                <w:sz w:val="20"/>
                <w:szCs w:val="20"/>
              </w:rPr>
            </w:pPr>
          </w:p>
        </w:tc>
        <w:tc>
          <w:tcPr>
            <w:tcW w:w="2695" w:type="dxa"/>
          </w:tcPr>
          <w:p w14:paraId="39225D1D" w14:textId="77777777" w:rsidR="00D24350" w:rsidRPr="00341C62" w:rsidRDefault="00D24350" w:rsidP="00073831">
            <w:pPr>
              <w:rPr>
                <w:sz w:val="20"/>
                <w:szCs w:val="20"/>
              </w:rPr>
            </w:pPr>
          </w:p>
        </w:tc>
      </w:tr>
      <w:tr w:rsidR="00D24350" w:rsidRPr="00341C62" w14:paraId="0C5F4FF8" w14:textId="77777777" w:rsidTr="00073831">
        <w:trPr>
          <w:jc w:val="center"/>
        </w:trPr>
        <w:tc>
          <w:tcPr>
            <w:tcW w:w="3865" w:type="dxa"/>
          </w:tcPr>
          <w:p w14:paraId="19483C1F" w14:textId="77777777" w:rsidR="00D24350" w:rsidRPr="00341C62" w:rsidRDefault="00D24350" w:rsidP="00073831">
            <w:pPr>
              <w:rPr>
                <w:sz w:val="20"/>
                <w:szCs w:val="20"/>
              </w:rPr>
            </w:pPr>
          </w:p>
        </w:tc>
        <w:tc>
          <w:tcPr>
            <w:tcW w:w="6390" w:type="dxa"/>
          </w:tcPr>
          <w:p w14:paraId="03373407" w14:textId="77777777" w:rsidR="00D24350" w:rsidRPr="00341C62" w:rsidRDefault="00D24350" w:rsidP="00073831">
            <w:pPr>
              <w:rPr>
                <w:sz w:val="20"/>
                <w:szCs w:val="20"/>
              </w:rPr>
            </w:pPr>
          </w:p>
        </w:tc>
        <w:tc>
          <w:tcPr>
            <w:tcW w:w="2695" w:type="dxa"/>
          </w:tcPr>
          <w:p w14:paraId="77D39DF2" w14:textId="77777777" w:rsidR="00D24350" w:rsidRPr="00341C62" w:rsidRDefault="00D24350" w:rsidP="00073831">
            <w:pPr>
              <w:rPr>
                <w:sz w:val="20"/>
                <w:szCs w:val="20"/>
              </w:rPr>
            </w:pPr>
          </w:p>
        </w:tc>
      </w:tr>
    </w:tbl>
    <w:p w14:paraId="3F8B9BA9" w14:textId="77777777" w:rsidR="00D24350" w:rsidRPr="000526E0" w:rsidRDefault="00D24350" w:rsidP="00D24350">
      <w:pPr>
        <w:rPr>
          <w:rFonts w:eastAsia="Times New Roman"/>
        </w:rPr>
      </w:pPr>
    </w:p>
    <w:tbl>
      <w:tblPr>
        <w:tblStyle w:val="TableGrid"/>
        <w:tblW w:w="5000" w:type="pct"/>
        <w:jc w:val="center"/>
        <w:tblCellMar>
          <w:top w:w="43" w:type="dxa"/>
          <w:left w:w="115" w:type="dxa"/>
          <w:bottom w:w="43" w:type="dxa"/>
          <w:right w:w="115" w:type="dxa"/>
        </w:tblCellMar>
        <w:tblLook w:val="04A0" w:firstRow="1" w:lastRow="0" w:firstColumn="1" w:lastColumn="0" w:noHBand="0" w:noVBand="1"/>
      </w:tblPr>
      <w:tblGrid>
        <w:gridCol w:w="3865"/>
        <w:gridCol w:w="6390"/>
        <w:gridCol w:w="2695"/>
      </w:tblGrid>
      <w:tr w:rsidR="00D24350" w:rsidRPr="00341C62" w14:paraId="098DAA1A" w14:textId="77777777" w:rsidTr="00073831">
        <w:trPr>
          <w:tblHeader/>
          <w:jc w:val="center"/>
        </w:trPr>
        <w:tc>
          <w:tcPr>
            <w:tcW w:w="12950" w:type="dxa"/>
            <w:gridSpan w:val="3"/>
            <w:tcBorders>
              <w:bottom w:val="nil"/>
            </w:tcBorders>
            <w:shd w:val="clear" w:color="auto" w:fill="auto"/>
          </w:tcPr>
          <w:p w14:paraId="2F5FCECF" w14:textId="6ECE15F5" w:rsidR="00D24350" w:rsidRPr="00341C62" w:rsidRDefault="00D24350" w:rsidP="00073831">
            <w:pPr>
              <w:keepNext/>
              <w:rPr>
                <w:b/>
              </w:rPr>
            </w:pPr>
            <w:r>
              <w:rPr>
                <w:b/>
              </w:rPr>
              <w:t>Table I.A.2.a. NQTL List:</w:t>
            </w:r>
            <w:r w:rsidRPr="00341C62">
              <w:rPr>
                <w:b/>
              </w:rPr>
              <w:t xml:space="preserve"> </w:t>
            </w:r>
            <w:r>
              <w:rPr>
                <w:b/>
              </w:rPr>
              <w:t>Out</w:t>
            </w:r>
            <w:r w:rsidRPr="00341C62">
              <w:rPr>
                <w:b/>
              </w:rPr>
              <w:t>patient</w:t>
            </w:r>
            <w:r>
              <w:rPr>
                <w:b/>
              </w:rPr>
              <w:t>,</w:t>
            </w:r>
            <w:r w:rsidRPr="00341C62">
              <w:rPr>
                <w:b/>
              </w:rPr>
              <w:t xml:space="preserve"> in-network</w:t>
            </w:r>
          </w:p>
        </w:tc>
      </w:tr>
      <w:tr w:rsidR="000064AA" w:rsidRPr="00341C62" w14:paraId="3F614DFD" w14:textId="77777777" w:rsidTr="00073831">
        <w:trPr>
          <w:tblHeader/>
          <w:jc w:val="center"/>
        </w:trPr>
        <w:tc>
          <w:tcPr>
            <w:tcW w:w="3865" w:type="dxa"/>
            <w:tcBorders>
              <w:top w:val="nil"/>
            </w:tcBorders>
            <w:shd w:val="clear" w:color="auto" w:fill="FFF2CC" w:themeFill="accent4" w:themeFillTint="33"/>
            <w:vAlign w:val="center"/>
          </w:tcPr>
          <w:p w14:paraId="1AC36530" w14:textId="77777777" w:rsidR="000064AA" w:rsidRPr="00341C62" w:rsidRDefault="000064AA" w:rsidP="000064AA">
            <w:pPr>
              <w:keepNext/>
              <w:jc w:val="center"/>
              <w:rPr>
                <w:b/>
                <w:sz w:val="20"/>
                <w:szCs w:val="20"/>
              </w:rPr>
            </w:pPr>
            <w:r>
              <w:rPr>
                <w:b/>
                <w:sz w:val="20"/>
                <w:szCs w:val="20"/>
              </w:rPr>
              <w:t>Benefit/Service</w:t>
            </w:r>
          </w:p>
        </w:tc>
        <w:tc>
          <w:tcPr>
            <w:tcW w:w="6390" w:type="dxa"/>
            <w:tcBorders>
              <w:top w:val="nil"/>
            </w:tcBorders>
            <w:shd w:val="clear" w:color="auto" w:fill="FFF2CC" w:themeFill="accent4" w:themeFillTint="33"/>
            <w:vAlign w:val="center"/>
          </w:tcPr>
          <w:p w14:paraId="550DAFB0" w14:textId="77777777" w:rsidR="000064AA" w:rsidRPr="00341C62" w:rsidRDefault="000064AA" w:rsidP="000064AA">
            <w:pPr>
              <w:keepNext/>
              <w:jc w:val="center"/>
              <w:rPr>
                <w:b/>
                <w:sz w:val="20"/>
                <w:szCs w:val="20"/>
              </w:rPr>
            </w:pPr>
            <w:r>
              <w:rPr>
                <w:b/>
                <w:sz w:val="20"/>
                <w:szCs w:val="20"/>
              </w:rPr>
              <w:t>NQTL(s)</w:t>
            </w:r>
          </w:p>
        </w:tc>
        <w:tc>
          <w:tcPr>
            <w:tcW w:w="2695" w:type="dxa"/>
            <w:tcBorders>
              <w:top w:val="nil"/>
            </w:tcBorders>
            <w:shd w:val="clear" w:color="auto" w:fill="FFF2CC" w:themeFill="accent4" w:themeFillTint="33"/>
            <w:vAlign w:val="center"/>
          </w:tcPr>
          <w:p w14:paraId="0919D732" w14:textId="5FB9E498" w:rsidR="000064AA" w:rsidRPr="00341C62" w:rsidRDefault="000064AA" w:rsidP="000064AA">
            <w:pPr>
              <w:keepNext/>
              <w:jc w:val="center"/>
              <w:rPr>
                <w:b/>
                <w:sz w:val="20"/>
                <w:szCs w:val="20"/>
              </w:rPr>
            </w:pPr>
            <w:r>
              <w:rPr>
                <w:b/>
                <w:sz w:val="20"/>
                <w:szCs w:val="20"/>
              </w:rPr>
              <w:t>Policy Form/Page No.</w:t>
            </w:r>
          </w:p>
        </w:tc>
      </w:tr>
      <w:tr w:rsidR="00D24350" w:rsidRPr="00341C62" w14:paraId="4269013B" w14:textId="77777777" w:rsidTr="00073831">
        <w:trPr>
          <w:jc w:val="center"/>
        </w:trPr>
        <w:tc>
          <w:tcPr>
            <w:tcW w:w="3865" w:type="dxa"/>
          </w:tcPr>
          <w:p w14:paraId="12F9BEED" w14:textId="77777777" w:rsidR="00D24350" w:rsidRPr="00341C62" w:rsidRDefault="00D24350" w:rsidP="00073831">
            <w:pPr>
              <w:rPr>
                <w:sz w:val="20"/>
                <w:szCs w:val="20"/>
              </w:rPr>
            </w:pPr>
          </w:p>
        </w:tc>
        <w:tc>
          <w:tcPr>
            <w:tcW w:w="6390" w:type="dxa"/>
          </w:tcPr>
          <w:p w14:paraId="121E3FAD" w14:textId="77777777" w:rsidR="00D24350" w:rsidRPr="00341C62" w:rsidRDefault="00D24350" w:rsidP="00073831">
            <w:pPr>
              <w:rPr>
                <w:sz w:val="20"/>
                <w:szCs w:val="20"/>
              </w:rPr>
            </w:pPr>
          </w:p>
        </w:tc>
        <w:tc>
          <w:tcPr>
            <w:tcW w:w="2695" w:type="dxa"/>
          </w:tcPr>
          <w:p w14:paraId="2D7D7E74" w14:textId="77777777" w:rsidR="00D24350" w:rsidRPr="00341C62" w:rsidRDefault="00D24350" w:rsidP="00073831">
            <w:pPr>
              <w:rPr>
                <w:sz w:val="20"/>
                <w:szCs w:val="20"/>
              </w:rPr>
            </w:pPr>
          </w:p>
        </w:tc>
      </w:tr>
      <w:tr w:rsidR="00D24350" w:rsidRPr="00341C62" w14:paraId="1A727FEE" w14:textId="77777777" w:rsidTr="00073831">
        <w:trPr>
          <w:jc w:val="center"/>
        </w:trPr>
        <w:tc>
          <w:tcPr>
            <w:tcW w:w="3865" w:type="dxa"/>
          </w:tcPr>
          <w:p w14:paraId="51610D26" w14:textId="77777777" w:rsidR="00D24350" w:rsidRPr="00341C62" w:rsidRDefault="00D24350" w:rsidP="00073831">
            <w:pPr>
              <w:rPr>
                <w:sz w:val="20"/>
                <w:szCs w:val="20"/>
              </w:rPr>
            </w:pPr>
          </w:p>
        </w:tc>
        <w:tc>
          <w:tcPr>
            <w:tcW w:w="6390" w:type="dxa"/>
          </w:tcPr>
          <w:p w14:paraId="1342470B" w14:textId="77777777" w:rsidR="00D24350" w:rsidRPr="00341C62" w:rsidRDefault="00D24350" w:rsidP="00073831">
            <w:pPr>
              <w:rPr>
                <w:sz w:val="20"/>
                <w:szCs w:val="20"/>
              </w:rPr>
            </w:pPr>
          </w:p>
        </w:tc>
        <w:tc>
          <w:tcPr>
            <w:tcW w:w="2695" w:type="dxa"/>
          </w:tcPr>
          <w:p w14:paraId="70AC3B79" w14:textId="77777777" w:rsidR="00D24350" w:rsidRPr="00341C62" w:rsidRDefault="00D24350" w:rsidP="00073831">
            <w:pPr>
              <w:rPr>
                <w:sz w:val="20"/>
                <w:szCs w:val="20"/>
              </w:rPr>
            </w:pPr>
          </w:p>
        </w:tc>
      </w:tr>
      <w:tr w:rsidR="00D24350" w:rsidRPr="00341C62" w14:paraId="70AF2180" w14:textId="77777777" w:rsidTr="00073831">
        <w:trPr>
          <w:jc w:val="center"/>
        </w:trPr>
        <w:tc>
          <w:tcPr>
            <w:tcW w:w="3865" w:type="dxa"/>
          </w:tcPr>
          <w:p w14:paraId="35A28163" w14:textId="77777777" w:rsidR="00D24350" w:rsidRPr="00341C62" w:rsidRDefault="00D24350" w:rsidP="00073831">
            <w:pPr>
              <w:rPr>
                <w:sz w:val="20"/>
                <w:szCs w:val="20"/>
              </w:rPr>
            </w:pPr>
          </w:p>
        </w:tc>
        <w:tc>
          <w:tcPr>
            <w:tcW w:w="6390" w:type="dxa"/>
          </w:tcPr>
          <w:p w14:paraId="364A8816" w14:textId="77777777" w:rsidR="00D24350" w:rsidRPr="00341C62" w:rsidRDefault="00D24350" w:rsidP="00073831">
            <w:pPr>
              <w:rPr>
                <w:sz w:val="20"/>
                <w:szCs w:val="20"/>
              </w:rPr>
            </w:pPr>
          </w:p>
        </w:tc>
        <w:tc>
          <w:tcPr>
            <w:tcW w:w="2695" w:type="dxa"/>
          </w:tcPr>
          <w:p w14:paraId="645374A7" w14:textId="77777777" w:rsidR="00D24350" w:rsidRPr="00341C62" w:rsidRDefault="00D24350" w:rsidP="00073831">
            <w:pPr>
              <w:rPr>
                <w:sz w:val="20"/>
                <w:szCs w:val="20"/>
              </w:rPr>
            </w:pPr>
          </w:p>
        </w:tc>
      </w:tr>
      <w:tr w:rsidR="00D24350" w:rsidRPr="00341C62" w14:paraId="7EB34885" w14:textId="77777777" w:rsidTr="00073831">
        <w:trPr>
          <w:jc w:val="center"/>
        </w:trPr>
        <w:tc>
          <w:tcPr>
            <w:tcW w:w="3865" w:type="dxa"/>
          </w:tcPr>
          <w:p w14:paraId="09A52EDA" w14:textId="77777777" w:rsidR="00D24350" w:rsidRPr="00341C62" w:rsidRDefault="00D24350" w:rsidP="00073831">
            <w:pPr>
              <w:rPr>
                <w:sz w:val="20"/>
                <w:szCs w:val="20"/>
              </w:rPr>
            </w:pPr>
          </w:p>
        </w:tc>
        <w:tc>
          <w:tcPr>
            <w:tcW w:w="6390" w:type="dxa"/>
          </w:tcPr>
          <w:p w14:paraId="210324B5" w14:textId="77777777" w:rsidR="00D24350" w:rsidRPr="00341C62" w:rsidRDefault="00D24350" w:rsidP="00073831">
            <w:pPr>
              <w:rPr>
                <w:sz w:val="20"/>
                <w:szCs w:val="20"/>
              </w:rPr>
            </w:pPr>
          </w:p>
        </w:tc>
        <w:tc>
          <w:tcPr>
            <w:tcW w:w="2695" w:type="dxa"/>
          </w:tcPr>
          <w:p w14:paraId="10A4007C" w14:textId="77777777" w:rsidR="00D24350" w:rsidRPr="00341C62" w:rsidRDefault="00D24350" w:rsidP="00073831">
            <w:pPr>
              <w:rPr>
                <w:sz w:val="20"/>
                <w:szCs w:val="20"/>
              </w:rPr>
            </w:pPr>
          </w:p>
        </w:tc>
      </w:tr>
    </w:tbl>
    <w:p w14:paraId="12B8EA25" w14:textId="77777777" w:rsidR="00D24350" w:rsidRPr="000526E0" w:rsidRDefault="00D24350" w:rsidP="0038401F">
      <w:pPr>
        <w:rPr>
          <w:rFonts w:eastAsia="Times New Roman"/>
        </w:rPr>
      </w:pPr>
    </w:p>
    <w:tbl>
      <w:tblPr>
        <w:tblStyle w:val="TableGrid"/>
        <w:tblW w:w="5000" w:type="pct"/>
        <w:jc w:val="center"/>
        <w:tblCellMar>
          <w:top w:w="43" w:type="dxa"/>
          <w:left w:w="115" w:type="dxa"/>
          <w:bottom w:w="43" w:type="dxa"/>
          <w:right w:w="115" w:type="dxa"/>
        </w:tblCellMar>
        <w:tblLook w:val="04A0" w:firstRow="1" w:lastRow="0" w:firstColumn="1" w:lastColumn="0" w:noHBand="0" w:noVBand="1"/>
      </w:tblPr>
      <w:tblGrid>
        <w:gridCol w:w="3865"/>
        <w:gridCol w:w="6390"/>
        <w:gridCol w:w="2695"/>
      </w:tblGrid>
      <w:tr w:rsidR="00D24350" w:rsidRPr="00341C62" w14:paraId="2AA035F6" w14:textId="77777777" w:rsidTr="00073831">
        <w:trPr>
          <w:tblHeader/>
          <w:jc w:val="center"/>
        </w:trPr>
        <w:tc>
          <w:tcPr>
            <w:tcW w:w="12950" w:type="dxa"/>
            <w:gridSpan w:val="3"/>
            <w:tcBorders>
              <w:bottom w:val="nil"/>
            </w:tcBorders>
            <w:shd w:val="clear" w:color="auto" w:fill="auto"/>
          </w:tcPr>
          <w:p w14:paraId="0B071AEA" w14:textId="31146AEE" w:rsidR="00D24350" w:rsidRPr="00341C62" w:rsidRDefault="00D24350" w:rsidP="00073831">
            <w:pPr>
              <w:keepNext/>
              <w:rPr>
                <w:b/>
              </w:rPr>
            </w:pPr>
            <w:r>
              <w:rPr>
                <w:b/>
              </w:rPr>
              <w:t>Table I.A.2.b. NQTL List:</w:t>
            </w:r>
            <w:r w:rsidRPr="00341C62">
              <w:rPr>
                <w:b/>
              </w:rPr>
              <w:t xml:space="preserve"> </w:t>
            </w:r>
            <w:r>
              <w:rPr>
                <w:b/>
              </w:rPr>
              <w:t>Out</w:t>
            </w:r>
            <w:r w:rsidRPr="00341C62">
              <w:rPr>
                <w:b/>
              </w:rPr>
              <w:t>patient</w:t>
            </w:r>
            <w:r>
              <w:rPr>
                <w:b/>
              </w:rPr>
              <w:t>,</w:t>
            </w:r>
            <w:r w:rsidRPr="00341C62">
              <w:rPr>
                <w:b/>
              </w:rPr>
              <w:t xml:space="preserve"> </w:t>
            </w:r>
            <w:r>
              <w:rPr>
                <w:b/>
              </w:rPr>
              <w:t>out-of</w:t>
            </w:r>
            <w:r w:rsidRPr="00341C62">
              <w:rPr>
                <w:b/>
              </w:rPr>
              <w:t>-network</w:t>
            </w:r>
            <w:r>
              <w:rPr>
                <w:b/>
              </w:rPr>
              <w:t xml:space="preserve"> (if applicable)</w:t>
            </w:r>
          </w:p>
        </w:tc>
      </w:tr>
      <w:tr w:rsidR="000064AA" w:rsidRPr="00341C62" w14:paraId="6226CA59" w14:textId="77777777" w:rsidTr="00073831">
        <w:trPr>
          <w:tblHeader/>
          <w:jc w:val="center"/>
        </w:trPr>
        <w:tc>
          <w:tcPr>
            <w:tcW w:w="3865" w:type="dxa"/>
            <w:tcBorders>
              <w:top w:val="nil"/>
            </w:tcBorders>
            <w:shd w:val="clear" w:color="auto" w:fill="FFF2CC" w:themeFill="accent4" w:themeFillTint="33"/>
            <w:vAlign w:val="center"/>
          </w:tcPr>
          <w:p w14:paraId="5F42E59F" w14:textId="77777777" w:rsidR="000064AA" w:rsidRPr="00341C62" w:rsidRDefault="000064AA" w:rsidP="000064AA">
            <w:pPr>
              <w:keepNext/>
              <w:jc w:val="center"/>
              <w:rPr>
                <w:b/>
                <w:sz w:val="20"/>
                <w:szCs w:val="20"/>
              </w:rPr>
            </w:pPr>
            <w:r>
              <w:rPr>
                <w:b/>
                <w:sz w:val="20"/>
                <w:szCs w:val="20"/>
              </w:rPr>
              <w:t>Benefit/Service</w:t>
            </w:r>
          </w:p>
        </w:tc>
        <w:tc>
          <w:tcPr>
            <w:tcW w:w="6390" w:type="dxa"/>
            <w:tcBorders>
              <w:top w:val="nil"/>
            </w:tcBorders>
            <w:shd w:val="clear" w:color="auto" w:fill="FFF2CC" w:themeFill="accent4" w:themeFillTint="33"/>
            <w:vAlign w:val="center"/>
          </w:tcPr>
          <w:p w14:paraId="246FFB00" w14:textId="77777777" w:rsidR="000064AA" w:rsidRPr="00341C62" w:rsidRDefault="000064AA" w:rsidP="000064AA">
            <w:pPr>
              <w:keepNext/>
              <w:jc w:val="center"/>
              <w:rPr>
                <w:b/>
                <w:sz w:val="20"/>
                <w:szCs w:val="20"/>
              </w:rPr>
            </w:pPr>
            <w:r>
              <w:rPr>
                <w:b/>
                <w:sz w:val="20"/>
                <w:szCs w:val="20"/>
              </w:rPr>
              <w:t>NQTL(s)</w:t>
            </w:r>
          </w:p>
        </w:tc>
        <w:tc>
          <w:tcPr>
            <w:tcW w:w="2695" w:type="dxa"/>
            <w:tcBorders>
              <w:top w:val="nil"/>
            </w:tcBorders>
            <w:shd w:val="clear" w:color="auto" w:fill="FFF2CC" w:themeFill="accent4" w:themeFillTint="33"/>
            <w:vAlign w:val="center"/>
          </w:tcPr>
          <w:p w14:paraId="76FCFA9A" w14:textId="7109E758" w:rsidR="000064AA" w:rsidRPr="00341C62" w:rsidRDefault="000064AA" w:rsidP="000064AA">
            <w:pPr>
              <w:keepNext/>
              <w:jc w:val="center"/>
              <w:rPr>
                <w:b/>
                <w:sz w:val="20"/>
                <w:szCs w:val="20"/>
              </w:rPr>
            </w:pPr>
            <w:r>
              <w:rPr>
                <w:b/>
                <w:sz w:val="20"/>
                <w:szCs w:val="20"/>
              </w:rPr>
              <w:t>Policy Form/Page No.</w:t>
            </w:r>
          </w:p>
        </w:tc>
      </w:tr>
      <w:tr w:rsidR="00D24350" w:rsidRPr="00341C62" w14:paraId="35575FD3" w14:textId="77777777" w:rsidTr="00073831">
        <w:trPr>
          <w:jc w:val="center"/>
        </w:trPr>
        <w:tc>
          <w:tcPr>
            <w:tcW w:w="3865" w:type="dxa"/>
          </w:tcPr>
          <w:p w14:paraId="052DA176" w14:textId="77777777" w:rsidR="00D24350" w:rsidRPr="00341C62" w:rsidRDefault="00D24350" w:rsidP="00073831">
            <w:pPr>
              <w:rPr>
                <w:sz w:val="20"/>
                <w:szCs w:val="20"/>
              </w:rPr>
            </w:pPr>
          </w:p>
        </w:tc>
        <w:tc>
          <w:tcPr>
            <w:tcW w:w="6390" w:type="dxa"/>
          </w:tcPr>
          <w:p w14:paraId="4297D946" w14:textId="77777777" w:rsidR="00D24350" w:rsidRPr="00341C62" w:rsidRDefault="00D24350" w:rsidP="00073831">
            <w:pPr>
              <w:rPr>
                <w:sz w:val="20"/>
                <w:szCs w:val="20"/>
              </w:rPr>
            </w:pPr>
          </w:p>
        </w:tc>
        <w:tc>
          <w:tcPr>
            <w:tcW w:w="2695" w:type="dxa"/>
          </w:tcPr>
          <w:p w14:paraId="56772F1D" w14:textId="77777777" w:rsidR="00D24350" w:rsidRPr="00341C62" w:rsidRDefault="00D24350" w:rsidP="00073831">
            <w:pPr>
              <w:rPr>
                <w:sz w:val="20"/>
                <w:szCs w:val="20"/>
              </w:rPr>
            </w:pPr>
          </w:p>
        </w:tc>
      </w:tr>
      <w:tr w:rsidR="00D24350" w:rsidRPr="00341C62" w14:paraId="494C4B12" w14:textId="77777777" w:rsidTr="00073831">
        <w:trPr>
          <w:jc w:val="center"/>
        </w:trPr>
        <w:tc>
          <w:tcPr>
            <w:tcW w:w="3865" w:type="dxa"/>
          </w:tcPr>
          <w:p w14:paraId="7403F7E4" w14:textId="77777777" w:rsidR="00D24350" w:rsidRPr="00341C62" w:rsidRDefault="00D24350" w:rsidP="00073831">
            <w:pPr>
              <w:rPr>
                <w:sz w:val="20"/>
                <w:szCs w:val="20"/>
              </w:rPr>
            </w:pPr>
          </w:p>
        </w:tc>
        <w:tc>
          <w:tcPr>
            <w:tcW w:w="6390" w:type="dxa"/>
          </w:tcPr>
          <w:p w14:paraId="5749E8A7" w14:textId="77777777" w:rsidR="00D24350" w:rsidRPr="00341C62" w:rsidRDefault="00D24350" w:rsidP="00073831">
            <w:pPr>
              <w:rPr>
                <w:sz w:val="20"/>
                <w:szCs w:val="20"/>
              </w:rPr>
            </w:pPr>
          </w:p>
        </w:tc>
        <w:tc>
          <w:tcPr>
            <w:tcW w:w="2695" w:type="dxa"/>
          </w:tcPr>
          <w:p w14:paraId="496F2E34" w14:textId="77777777" w:rsidR="00D24350" w:rsidRPr="00341C62" w:rsidRDefault="00D24350" w:rsidP="00073831">
            <w:pPr>
              <w:rPr>
                <w:sz w:val="20"/>
                <w:szCs w:val="20"/>
              </w:rPr>
            </w:pPr>
          </w:p>
        </w:tc>
      </w:tr>
      <w:tr w:rsidR="00D24350" w:rsidRPr="00341C62" w14:paraId="03BBCA40" w14:textId="77777777" w:rsidTr="00073831">
        <w:trPr>
          <w:jc w:val="center"/>
        </w:trPr>
        <w:tc>
          <w:tcPr>
            <w:tcW w:w="3865" w:type="dxa"/>
          </w:tcPr>
          <w:p w14:paraId="0EE8C4A3" w14:textId="77777777" w:rsidR="00D24350" w:rsidRPr="00341C62" w:rsidRDefault="00D24350" w:rsidP="00073831">
            <w:pPr>
              <w:rPr>
                <w:sz w:val="20"/>
                <w:szCs w:val="20"/>
              </w:rPr>
            </w:pPr>
          </w:p>
        </w:tc>
        <w:tc>
          <w:tcPr>
            <w:tcW w:w="6390" w:type="dxa"/>
          </w:tcPr>
          <w:p w14:paraId="12CC658D" w14:textId="77777777" w:rsidR="00D24350" w:rsidRPr="00341C62" w:rsidRDefault="00D24350" w:rsidP="00073831">
            <w:pPr>
              <w:rPr>
                <w:sz w:val="20"/>
                <w:szCs w:val="20"/>
              </w:rPr>
            </w:pPr>
          </w:p>
        </w:tc>
        <w:tc>
          <w:tcPr>
            <w:tcW w:w="2695" w:type="dxa"/>
          </w:tcPr>
          <w:p w14:paraId="46609EE0" w14:textId="77777777" w:rsidR="00D24350" w:rsidRPr="00341C62" w:rsidRDefault="00D24350" w:rsidP="00073831">
            <w:pPr>
              <w:rPr>
                <w:sz w:val="20"/>
                <w:szCs w:val="20"/>
              </w:rPr>
            </w:pPr>
          </w:p>
        </w:tc>
      </w:tr>
      <w:tr w:rsidR="00D24350" w:rsidRPr="00341C62" w14:paraId="3FC90049" w14:textId="77777777" w:rsidTr="00073831">
        <w:trPr>
          <w:jc w:val="center"/>
        </w:trPr>
        <w:tc>
          <w:tcPr>
            <w:tcW w:w="3865" w:type="dxa"/>
          </w:tcPr>
          <w:p w14:paraId="564AA8AE" w14:textId="77777777" w:rsidR="00D24350" w:rsidRPr="00341C62" w:rsidRDefault="00D24350" w:rsidP="00073831">
            <w:pPr>
              <w:rPr>
                <w:sz w:val="20"/>
                <w:szCs w:val="20"/>
              </w:rPr>
            </w:pPr>
          </w:p>
        </w:tc>
        <w:tc>
          <w:tcPr>
            <w:tcW w:w="6390" w:type="dxa"/>
          </w:tcPr>
          <w:p w14:paraId="0935F43B" w14:textId="77777777" w:rsidR="00D24350" w:rsidRPr="00341C62" w:rsidRDefault="00D24350" w:rsidP="00073831">
            <w:pPr>
              <w:rPr>
                <w:sz w:val="20"/>
                <w:szCs w:val="20"/>
              </w:rPr>
            </w:pPr>
          </w:p>
        </w:tc>
        <w:tc>
          <w:tcPr>
            <w:tcW w:w="2695" w:type="dxa"/>
          </w:tcPr>
          <w:p w14:paraId="75E726D0" w14:textId="77777777" w:rsidR="00D24350" w:rsidRPr="00341C62" w:rsidRDefault="00D24350" w:rsidP="00073831">
            <w:pPr>
              <w:rPr>
                <w:sz w:val="20"/>
                <w:szCs w:val="20"/>
              </w:rPr>
            </w:pPr>
          </w:p>
        </w:tc>
      </w:tr>
    </w:tbl>
    <w:p w14:paraId="4E8DFF20" w14:textId="77777777" w:rsidR="0038401F" w:rsidRDefault="0038401F" w:rsidP="0038401F">
      <w:pPr>
        <w:rPr>
          <w:rFonts w:eastAsia="Times New Roman"/>
        </w:rPr>
      </w:pPr>
    </w:p>
    <w:tbl>
      <w:tblPr>
        <w:tblStyle w:val="TableGrid"/>
        <w:tblW w:w="5000" w:type="pct"/>
        <w:jc w:val="center"/>
        <w:tblCellMar>
          <w:top w:w="43" w:type="dxa"/>
          <w:left w:w="115" w:type="dxa"/>
          <w:bottom w:w="43" w:type="dxa"/>
          <w:right w:w="115" w:type="dxa"/>
        </w:tblCellMar>
        <w:tblLook w:val="04A0" w:firstRow="1" w:lastRow="0" w:firstColumn="1" w:lastColumn="0" w:noHBand="0" w:noVBand="1"/>
      </w:tblPr>
      <w:tblGrid>
        <w:gridCol w:w="3865"/>
        <w:gridCol w:w="6390"/>
        <w:gridCol w:w="2695"/>
      </w:tblGrid>
      <w:tr w:rsidR="00D24350" w:rsidRPr="00341C62" w14:paraId="4B1FD7A8" w14:textId="77777777" w:rsidTr="00073831">
        <w:trPr>
          <w:tblHeader/>
          <w:jc w:val="center"/>
        </w:trPr>
        <w:tc>
          <w:tcPr>
            <w:tcW w:w="12950" w:type="dxa"/>
            <w:gridSpan w:val="3"/>
            <w:tcBorders>
              <w:bottom w:val="nil"/>
            </w:tcBorders>
            <w:shd w:val="clear" w:color="auto" w:fill="auto"/>
          </w:tcPr>
          <w:p w14:paraId="5F11DB88" w14:textId="6946B4C7" w:rsidR="00D24350" w:rsidRPr="00341C62" w:rsidRDefault="00D24350" w:rsidP="00D24350">
            <w:pPr>
              <w:keepNext/>
              <w:rPr>
                <w:b/>
              </w:rPr>
            </w:pPr>
            <w:r>
              <w:rPr>
                <w:b/>
              </w:rPr>
              <w:t>Table I.A.3. NQTL List:</w:t>
            </w:r>
            <w:r w:rsidRPr="00341C62">
              <w:rPr>
                <w:b/>
              </w:rPr>
              <w:t xml:space="preserve"> </w:t>
            </w:r>
            <w:r>
              <w:rPr>
                <w:b/>
              </w:rPr>
              <w:t>Emergency Care</w:t>
            </w:r>
          </w:p>
        </w:tc>
      </w:tr>
      <w:tr w:rsidR="000064AA" w:rsidRPr="00341C62" w14:paraId="317E5C2F" w14:textId="77777777" w:rsidTr="00073831">
        <w:trPr>
          <w:tblHeader/>
          <w:jc w:val="center"/>
        </w:trPr>
        <w:tc>
          <w:tcPr>
            <w:tcW w:w="3865" w:type="dxa"/>
            <w:tcBorders>
              <w:top w:val="nil"/>
            </w:tcBorders>
            <w:shd w:val="clear" w:color="auto" w:fill="FFF2CC" w:themeFill="accent4" w:themeFillTint="33"/>
            <w:vAlign w:val="center"/>
          </w:tcPr>
          <w:p w14:paraId="1FA12D69" w14:textId="77777777" w:rsidR="000064AA" w:rsidRPr="00341C62" w:rsidRDefault="000064AA" w:rsidP="000064AA">
            <w:pPr>
              <w:keepNext/>
              <w:jc w:val="center"/>
              <w:rPr>
                <w:b/>
                <w:sz w:val="20"/>
                <w:szCs w:val="20"/>
              </w:rPr>
            </w:pPr>
            <w:r>
              <w:rPr>
                <w:b/>
                <w:sz w:val="20"/>
                <w:szCs w:val="20"/>
              </w:rPr>
              <w:t>Benefit/Service</w:t>
            </w:r>
          </w:p>
        </w:tc>
        <w:tc>
          <w:tcPr>
            <w:tcW w:w="6390" w:type="dxa"/>
            <w:tcBorders>
              <w:top w:val="nil"/>
            </w:tcBorders>
            <w:shd w:val="clear" w:color="auto" w:fill="FFF2CC" w:themeFill="accent4" w:themeFillTint="33"/>
            <w:vAlign w:val="center"/>
          </w:tcPr>
          <w:p w14:paraId="0557E5C5" w14:textId="77777777" w:rsidR="000064AA" w:rsidRPr="00341C62" w:rsidRDefault="000064AA" w:rsidP="000064AA">
            <w:pPr>
              <w:keepNext/>
              <w:jc w:val="center"/>
              <w:rPr>
                <w:b/>
                <w:sz w:val="20"/>
                <w:szCs w:val="20"/>
              </w:rPr>
            </w:pPr>
            <w:r>
              <w:rPr>
                <w:b/>
                <w:sz w:val="20"/>
                <w:szCs w:val="20"/>
              </w:rPr>
              <w:t>NQTL(s)</w:t>
            </w:r>
          </w:p>
        </w:tc>
        <w:tc>
          <w:tcPr>
            <w:tcW w:w="2695" w:type="dxa"/>
            <w:tcBorders>
              <w:top w:val="nil"/>
            </w:tcBorders>
            <w:shd w:val="clear" w:color="auto" w:fill="FFF2CC" w:themeFill="accent4" w:themeFillTint="33"/>
            <w:vAlign w:val="center"/>
          </w:tcPr>
          <w:p w14:paraId="18167B21" w14:textId="2AEF0D0C" w:rsidR="000064AA" w:rsidRPr="00341C62" w:rsidRDefault="000064AA" w:rsidP="000064AA">
            <w:pPr>
              <w:keepNext/>
              <w:jc w:val="center"/>
              <w:rPr>
                <w:b/>
                <w:sz w:val="20"/>
                <w:szCs w:val="20"/>
              </w:rPr>
            </w:pPr>
            <w:r>
              <w:rPr>
                <w:b/>
                <w:sz w:val="20"/>
                <w:szCs w:val="20"/>
              </w:rPr>
              <w:t>Policy Form/Page No.</w:t>
            </w:r>
          </w:p>
        </w:tc>
      </w:tr>
      <w:tr w:rsidR="00D24350" w:rsidRPr="00341C62" w14:paraId="7989CBDB" w14:textId="77777777" w:rsidTr="00073831">
        <w:trPr>
          <w:jc w:val="center"/>
        </w:trPr>
        <w:tc>
          <w:tcPr>
            <w:tcW w:w="3865" w:type="dxa"/>
          </w:tcPr>
          <w:p w14:paraId="57A33D95" w14:textId="77777777" w:rsidR="00D24350" w:rsidRPr="00341C62" w:rsidRDefault="00D24350" w:rsidP="00073831">
            <w:pPr>
              <w:rPr>
                <w:sz w:val="20"/>
                <w:szCs w:val="20"/>
              </w:rPr>
            </w:pPr>
          </w:p>
        </w:tc>
        <w:tc>
          <w:tcPr>
            <w:tcW w:w="6390" w:type="dxa"/>
          </w:tcPr>
          <w:p w14:paraId="2C7E540C" w14:textId="77777777" w:rsidR="00D24350" w:rsidRPr="00341C62" w:rsidRDefault="00D24350" w:rsidP="00073831">
            <w:pPr>
              <w:rPr>
                <w:sz w:val="20"/>
                <w:szCs w:val="20"/>
              </w:rPr>
            </w:pPr>
          </w:p>
        </w:tc>
        <w:tc>
          <w:tcPr>
            <w:tcW w:w="2695" w:type="dxa"/>
          </w:tcPr>
          <w:p w14:paraId="056B1ED0" w14:textId="77777777" w:rsidR="00D24350" w:rsidRPr="00341C62" w:rsidRDefault="00D24350" w:rsidP="00073831">
            <w:pPr>
              <w:rPr>
                <w:sz w:val="20"/>
                <w:szCs w:val="20"/>
              </w:rPr>
            </w:pPr>
          </w:p>
        </w:tc>
      </w:tr>
      <w:tr w:rsidR="00D24350" w:rsidRPr="00341C62" w14:paraId="27C82A55" w14:textId="77777777" w:rsidTr="00073831">
        <w:trPr>
          <w:jc w:val="center"/>
        </w:trPr>
        <w:tc>
          <w:tcPr>
            <w:tcW w:w="3865" w:type="dxa"/>
          </w:tcPr>
          <w:p w14:paraId="365E7689" w14:textId="77777777" w:rsidR="00D24350" w:rsidRPr="00341C62" w:rsidRDefault="00D24350" w:rsidP="00073831">
            <w:pPr>
              <w:rPr>
                <w:sz w:val="20"/>
                <w:szCs w:val="20"/>
              </w:rPr>
            </w:pPr>
          </w:p>
        </w:tc>
        <w:tc>
          <w:tcPr>
            <w:tcW w:w="6390" w:type="dxa"/>
          </w:tcPr>
          <w:p w14:paraId="60F647D9" w14:textId="77777777" w:rsidR="00D24350" w:rsidRPr="00341C62" w:rsidRDefault="00D24350" w:rsidP="00073831">
            <w:pPr>
              <w:rPr>
                <w:sz w:val="20"/>
                <w:szCs w:val="20"/>
              </w:rPr>
            </w:pPr>
          </w:p>
        </w:tc>
        <w:tc>
          <w:tcPr>
            <w:tcW w:w="2695" w:type="dxa"/>
          </w:tcPr>
          <w:p w14:paraId="632F471E" w14:textId="77777777" w:rsidR="00D24350" w:rsidRPr="00341C62" w:rsidRDefault="00D24350" w:rsidP="00073831">
            <w:pPr>
              <w:rPr>
                <w:sz w:val="20"/>
                <w:szCs w:val="20"/>
              </w:rPr>
            </w:pPr>
          </w:p>
        </w:tc>
      </w:tr>
      <w:tr w:rsidR="00D24350" w:rsidRPr="00341C62" w14:paraId="76848F78" w14:textId="77777777" w:rsidTr="00073831">
        <w:trPr>
          <w:jc w:val="center"/>
        </w:trPr>
        <w:tc>
          <w:tcPr>
            <w:tcW w:w="3865" w:type="dxa"/>
          </w:tcPr>
          <w:p w14:paraId="450CCFF4" w14:textId="77777777" w:rsidR="00D24350" w:rsidRPr="00341C62" w:rsidRDefault="00D24350" w:rsidP="00073831">
            <w:pPr>
              <w:rPr>
                <w:sz w:val="20"/>
                <w:szCs w:val="20"/>
              </w:rPr>
            </w:pPr>
          </w:p>
        </w:tc>
        <w:tc>
          <w:tcPr>
            <w:tcW w:w="6390" w:type="dxa"/>
          </w:tcPr>
          <w:p w14:paraId="17928BA6" w14:textId="77777777" w:rsidR="00D24350" w:rsidRPr="00341C62" w:rsidRDefault="00D24350" w:rsidP="00073831">
            <w:pPr>
              <w:rPr>
                <w:sz w:val="20"/>
                <w:szCs w:val="20"/>
              </w:rPr>
            </w:pPr>
          </w:p>
        </w:tc>
        <w:tc>
          <w:tcPr>
            <w:tcW w:w="2695" w:type="dxa"/>
          </w:tcPr>
          <w:p w14:paraId="6C042822" w14:textId="77777777" w:rsidR="00D24350" w:rsidRPr="00341C62" w:rsidRDefault="00D24350" w:rsidP="00073831">
            <w:pPr>
              <w:rPr>
                <w:sz w:val="20"/>
                <w:szCs w:val="20"/>
              </w:rPr>
            </w:pPr>
          </w:p>
        </w:tc>
      </w:tr>
      <w:tr w:rsidR="00D24350" w:rsidRPr="00341C62" w14:paraId="72476E96" w14:textId="77777777" w:rsidTr="00073831">
        <w:trPr>
          <w:jc w:val="center"/>
        </w:trPr>
        <w:tc>
          <w:tcPr>
            <w:tcW w:w="3865" w:type="dxa"/>
          </w:tcPr>
          <w:p w14:paraId="5680D6D1" w14:textId="77777777" w:rsidR="00D24350" w:rsidRPr="00341C62" w:rsidRDefault="00D24350" w:rsidP="00073831">
            <w:pPr>
              <w:rPr>
                <w:sz w:val="20"/>
                <w:szCs w:val="20"/>
              </w:rPr>
            </w:pPr>
          </w:p>
        </w:tc>
        <w:tc>
          <w:tcPr>
            <w:tcW w:w="6390" w:type="dxa"/>
          </w:tcPr>
          <w:p w14:paraId="27BE033E" w14:textId="77777777" w:rsidR="00D24350" w:rsidRPr="00341C62" w:rsidRDefault="00D24350" w:rsidP="00073831">
            <w:pPr>
              <w:rPr>
                <w:sz w:val="20"/>
                <w:szCs w:val="20"/>
              </w:rPr>
            </w:pPr>
          </w:p>
        </w:tc>
        <w:tc>
          <w:tcPr>
            <w:tcW w:w="2695" w:type="dxa"/>
          </w:tcPr>
          <w:p w14:paraId="3F8F29E8" w14:textId="77777777" w:rsidR="00D24350" w:rsidRPr="00341C62" w:rsidRDefault="00D24350" w:rsidP="00073831">
            <w:pPr>
              <w:rPr>
                <w:sz w:val="20"/>
                <w:szCs w:val="20"/>
              </w:rPr>
            </w:pPr>
          </w:p>
        </w:tc>
      </w:tr>
    </w:tbl>
    <w:p w14:paraId="2500A321" w14:textId="77777777" w:rsidR="0038401F" w:rsidRDefault="0038401F" w:rsidP="0038401F">
      <w:pPr>
        <w:rPr>
          <w:rFonts w:eastAsia="Times New Roman"/>
        </w:rPr>
      </w:pPr>
    </w:p>
    <w:tbl>
      <w:tblPr>
        <w:tblStyle w:val="TableGrid"/>
        <w:tblW w:w="5000" w:type="pct"/>
        <w:jc w:val="center"/>
        <w:tblCellMar>
          <w:top w:w="43" w:type="dxa"/>
          <w:left w:w="115" w:type="dxa"/>
          <w:bottom w:w="43" w:type="dxa"/>
          <w:right w:w="115" w:type="dxa"/>
        </w:tblCellMar>
        <w:tblLook w:val="04A0" w:firstRow="1" w:lastRow="0" w:firstColumn="1" w:lastColumn="0" w:noHBand="0" w:noVBand="1"/>
      </w:tblPr>
      <w:tblGrid>
        <w:gridCol w:w="3865"/>
        <w:gridCol w:w="6390"/>
        <w:gridCol w:w="2695"/>
      </w:tblGrid>
      <w:tr w:rsidR="00D24350" w:rsidRPr="00341C62" w14:paraId="6343B7DD" w14:textId="77777777" w:rsidTr="00073831">
        <w:trPr>
          <w:tblHeader/>
          <w:jc w:val="center"/>
        </w:trPr>
        <w:tc>
          <w:tcPr>
            <w:tcW w:w="12950" w:type="dxa"/>
            <w:gridSpan w:val="3"/>
            <w:tcBorders>
              <w:bottom w:val="nil"/>
            </w:tcBorders>
            <w:shd w:val="clear" w:color="auto" w:fill="auto"/>
          </w:tcPr>
          <w:p w14:paraId="22CB1079" w14:textId="7C4893A0" w:rsidR="00D24350" w:rsidRPr="00341C62" w:rsidRDefault="00D24350" w:rsidP="00D24350">
            <w:pPr>
              <w:keepNext/>
              <w:rPr>
                <w:b/>
              </w:rPr>
            </w:pPr>
            <w:r>
              <w:rPr>
                <w:b/>
              </w:rPr>
              <w:t>Table I.A.4. NQTL List:</w:t>
            </w:r>
            <w:r w:rsidRPr="00341C62">
              <w:rPr>
                <w:b/>
              </w:rPr>
              <w:t xml:space="preserve"> </w:t>
            </w:r>
            <w:r>
              <w:rPr>
                <w:b/>
              </w:rPr>
              <w:t>Prescription Drugs</w:t>
            </w:r>
          </w:p>
        </w:tc>
      </w:tr>
      <w:tr w:rsidR="000064AA" w:rsidRPr="00341C62" w14:paraId="0E0CFC18" w14:textId="77777777" w:rsidTr="00073831">
        <w:trPr>
          <w:tblHeader/>
          <w:jc w:val="center"/>
        </w:trPr>
        <w:tc>
          <w:tcPr>
            <w:tcW w:w="3865" w:type="dxa"/>
            <w:tcBorders>
              <w:top w:val="nil"/>
            </w:tcBorders>
            <w:shd w:val="clear" w:color="auto" w:fill="FFF2CC" w:themeFill="accent4" w:themeFillTint="33"/>
            <w:vAlign w:val="center"/>
          </w:tcPr>
          <w:p w14:paraId="37F1852F" w14:textId="77777777" w:rsidR="000064AA" w:rsidRPr="00341C62" w:rsidRDefault="000064AA" w:rsidP="000064AA">
            <w:pPr>
              <w:keepNext/>
              <w:jc w:val="center"/>
              <w:rPr>
                <w:b/>
                <w:sz w:val="20"/>
                <w:szCs w:val="20"/>
              </w:rPr>
            </w:pPr>
            <w:r>
              <w:rPr>
                <w:b/>
                <w:sz w:val="20"/>
                <w:szCs w:val="20"/>
              </w:rPr>
              <w:t>Benefit/Service</w:t>
            </w:r>
          </w:p>
        </w:tc>
        <w:tc>
          <w:tcPr>
            <w:tcW w:w="6390" w:type="dxa"/>
            <w:tcBorders>
              <w:top w:val="nil"/>
            </w:tcBorders>
            <w:shd w:val="clear" w:color="auto" w:fill="FFF2CC" w:themeFill="accent4" w:themeFillTint="33"/>
            <w:vAlign w:val="center"/>
          </w:tcPr>
          <w:p w14:paraId="478F2521" w14:textId="77777777" w:rsidR="000064AA" w:rsidRPr="00341C62" w:rsidRDefault="000064AA" w:rsidP="000064AA">
            <w:pPr>
              <w:keepNext/>
              <w:jc w:val="center"/>
              <w:rPr>
                <w:b/>
                <w:sz w:val="20"/>
                <w:szCs w:val="20"/>
              </w:rPr>
            </w:pPr>
            <w:r>
              <w:rPr>
                <w:b/>
                <w:sz w:val="20"/>
                <w:szCs w:val="20"/>
              </w:rPr>
              <w:t>NQTL(s)</w:t>
            </w:r>
          </w:p>
        </w:tc>
        <w:tc>
          <w:tcPr>
            <w:tcW w:w="2695" w:type="dxa"/>
            <w:tcBorders>
              <w:top w:val="nil"/>
            </w:tcBorders>
            <w:shd w:val="clear" w:color="auto" w:fill="FFF2CC" w:themeFill="accent4" w:themeFillTint="33"/>
            <w:vAlign w:val="center"/>
          </w:tcPr>
          <w:p w14:paraId="599040A6" w14:textId="487121C9" w:rsidR="000064AA" w:rsidRPr="00341C62" w:rsidRDefault="000064AA" w:rsidP="000064AA">
            <w:pPr>
              <w:keepNext/>
              <w:jc w:val="center"/>
              <w:rPr>
                <w:b/>
                <w:sz w:val="20"/>
                <w:szCs w:val="20"/>
              </w:rPr>
            </w:pPr>
            <w:r>
              <w:rPr>
                <w:b/>
                <w:sz w:val="20"/>
                <w:szCs w:val="20"/>
              </w:rPr>
              <w:t>Policy Form/Page No.</w:t>
            </w:r>
          </w:p>
        </w:tc>
      </w:tr>
      <w:tr w:rsidR="00D24350" w:rsidRPr="00341C62" w14:paraId="4D074980" w14:textId="77777777" w:rsidTr="00073831">
        <w:trPr>
          <w:jc w:val="center"/>
        </w:trPr>
        <w:tc>
          <w:tcPr>
            <w:tcW w:w="3865" w:type="dxa"/>
          </w:tcPr>
          <w:p w14:paraId="232FEBC1" w14:textId="77777777" w:rsidR="00D24350" w:rsidRPr="00341C62" w:rsidRDefault="00D24350" w:rsidP="00073831">
            <w:pPr>
              <w:rPr>
                <w:sz w:val="20"/>
                <w:szCs w:val="20"/>
              </w:rPr>
            </w:pPr>
          </w:p>
        </w:tc>
        <w:tc>
          <w:tcPr>
            <w:tcW w:w="6390" w:type="dxa"/>
          </w:tcPr>
          <w:p w14:paraId="00740616" w14:textId="77777777" w:rsidR="00D24350" w:rsidRPr="00341C62" w:rsidRDefault="00D24350" w:rsidP="00073831">
            <w:pPr>
              <w:rPr>
                <w:sz w:val="20"/>
                <w:szCs w:val="20"/>
              </w:rPr>
            </w:pPr>
          </w:p>
        </w:tc>
        <w:tc>
          <w:tcPr>
            <w:tcW w:w="2695" w:type="dxa"/>
          </w:tcPr>
          <w:p w14:paraId="7E1A2B97" w14:textId="77777777" w:rsidR="00D24350" w:rsidRPr="00341C62" w:rsidRDefault="00D24350" w:rsidP="00073831">
            <w:pPr>
              <w:rPr>
                <w:sz w:val="20"/>
                <w:szCs w:val="20"/>
              </w:rPr>
            </w:pPr>
          </w:p>
        </w:tc>
      </w:tr>
      <w:tr w:rsidR="00D24350" w:rsidRPr="00341C62" w14:paraId="21C433DE" w14:textId="77777777" w:rsidTr="00073831">
        <w:trPr>
          <w:jc w:val="center"/>
        </w:trPr>
        <w:tc>
          <w:tcPr>
            <w:tcW w:w="3865" w:type="dxa"/>
          </w:tcPr>
          <w:p w14:paraId="2B9B8C71" w14:textId="77777777" w:rsidR="00D24350" w:rsidRPr="00341C62" w:rsidRDefault="00D24350" w:rsidP="00073831">
            <w:pPr>
              <w:rPr>
                <w:sz w:val="20"/>
                <w:szCs w:val="20"/>
              </w:rPr>
            </w:pPr>
          </w:p>
        </w:tc>
        <w:tc>
          <w:tcPr>
            <w:tcW w:w="6390" w:type="dxa"/>
          </w:tcPr>
          <w:p w14:paraId="096795D5" w14:textId="77777777" w:rsidR="00D24350" w:rsidRPr="00341C62" w:rsidRDefault="00D24350" w:rsidP="00073831">
            <w:pPr>
              <w:rPr>
                <w:sz w:val="20"/>
                <w:szCs w:val="20"/>
              </w:rPr>
            </w:pPr>
          </w:p>
        </w:tc>
        <w:tc>
          <w:tcPr>
            <w:tcW w:w="2695" w:type="dxa"/>
          </w:tcPr>
          <w:p w14:paraId="65EBCA7E" w14:textId="77777777" w:rsidR="00D24350" w:rsidRPr="00341C62" w:rsidRDefault="00D24350" w:rsidP="00073831">
            <w:pPr>
              <w:rPr>
                <w:sz w:val="20"/>
                <w:szCs w:val="20"/>
              </w:rPr>
            </w:pPr>
          </w:p>
        </w:tc>
      </w:tr>
      <w:tr w:rsidR="00D24350" w:rsidRPr="00341C62" w14:paraId="041A4336" w14:textId="77777777" w:rsidTr="00073831">
        <w:trPr>
          <w:jc w:val="center"/>
        </w:trPr>
        <w:tc>
          <w:tcPr>
            <w:tcW w:w="3865" w:type="dxa"/>
          </w:tcPr>
          <w:p w14:paraId="7F069B4B" w14:textId="77777777" w:rsidR="00D24350" w:rsidRPr="00341C62" w:rsidRDefault="00D24350" w:rsidP="00073831">
            <w:pPr>
              <w:rPr>
                <w:sz w:val="20"/>
                <w:szCs w:val="20"/>
              </w:rPr>
            </w:pPr>
          </w:p>
        </w:tc>
        <w:tc>
          <w:tcPr>
            <w:tcW w:w="6390" w:type="dxa"/>
          </w:tcPr>
          <w:p w14:paraId="3B808FAC" w14:textId="77777777" w:rsidR="00D24350" w:rsidRPr="00341C62" w:rsidRDefault="00D24350" w:rsidP="00073831">
            <w:pPr>
              <w:rPr>
                <w:sz w:val="20"/>
                <w:szCs w:val="20"/>
              </w:rPr>
            </w:pPr>
          </w:p>
        </w:tc>
        <w:tc>
          <w:tcPr>
            <w:tcW w:w="2695" w:type="dxa"/>
          </w:tcPr>
          <w:p w14:paraId="4E14840A" w14:textId="77777777" w:rsidR="00D24350" w:rsidRPr="00341C62" w:rsidRDefault="00D24350" w:rsidP="00073831">
            <w:pPr>
              <w:rPr>
                <w:sz w:val="20"/>
                <w:szCs w:val="20"/>
              </w:rPr>
            </w:pPr>
          </w:p>
        </w:tc>
      </w:tr>
      <w:tr w:rsidR="00D24350" w:rsidRPr="00341C62" w14:paraId="4685FBEE" w14:textId="77777777" w:rsidTr="00073831">
        <w:trPr>
          <w:jc w:val="center"/>
        </w:trPr>
        <w:tc>
          <w:tcPr>
            <w:tcW w:w="3865" w:type="dxa"/>
          </w:tcPr>
          <w:p w14:paraId="7E911E58" w14:textId="77777777" w:rsidR="00D24350" w:rsidRPr="00341C62" w:rsidRDefault="00D24350" w:rsidP="00073831">
            <w:pPr>
              <w:rPr>
                <w:sz w:val="20"/>
                <w:szCs w:val="20"/>
              </w:rPr>
            </w:pPr>
          </w:p>
        </w:tc>
        <w:tc>
          <w:tcPr>
            <w:tcW w:w="6390" w:type="dxa"/>
          </w:tcPr>
          <w:p w14:paraId="20460ADC" w14:textId="77777777" w:rsidR="00D24350" w:rsidRPr="00341C62" w:rsidRDefault="00D24350" w:rsidP="00073831">
            <w:pPr>
              <w:rPr>
                <w:sz w:val="20"/>
                <w:szCs w:val="20"/>
              </w:rPr>
            </w:pPr>
          </w:p>
        </w:tc>
        <w:tc>
          <w:tcPr>
            <w:tcW w:w="2695" w:type="dxa"/>
          </w:tcPr>
          <w:p w14:paraId="3A1B5B2F" w14:textId="77777777" w:rsidR="00D24350" w:rsidRPr="00341C62" w:rsidRDefault="00D24350" w:rsidP="00073831">
            <w:pPr>
              <w:rPr>
                <w:sz w:val="20"/>
                <w:szCs w:val="20"/>
              </w:rPr>
            </w:pPr>
          </w:p>
        </w:tc>
      </w:tr>
    </w:tbl>
    <w:p w14:paraId="330A3F9F" w14:textId="77777777" w:rsidR="007366CD" w:rsidRDefault="007366CD" w:rsidP="007366CD">
      <w:pPr>
        <w:pStyle w:val="Heading1"/>
        <w:pageBreakBefore/>
        <w:numPr>
          <w:ilvl w:val="0"/>
          <w:numId w:val="1"/>
        </w:numPr>
      </w:pPr>
      <w:r>
        <w:lastRenderedPageBreak/>
        <w:t>Explanation of Methodology</w:t>
      </w:r>
    </w:p>
    <w:p w14:paraId="2B3791A7" w14:textId="7F5E2CE0" w:rsidR="007366CD" w:rsidRPr="006C5EAF" w:rsidRDefault="007366CD" w:rsidP="007366CD">
      <w:pPr>
        <w:rPr>
          <w:rStyle w:val="SubtleEmphasis"/>
          <w:sz w:val="20"/>
        </w:rPr>
      </w:pPr>
      <w:r w:rsidRPr="006C5EAF">
        <w:rPr>
          <w:rStyle w:val="SubtleEmphasis"/>
          <w:sz w:val="20"/>
        </w:rPr>
        <w:t>Please provide a</w:t>
      </w:r>
      <w:r>
        <w:rPr>
          <w:rStyle w:val="SubtleEmphasis"/>
          <w:sz w:val="20"/>
        </w:rPr>
        <w:t>n</w:t>
      </w:r>
      <w:r w:rsidRPr="006C5EAF">
        <w:rPr>
          <w:rStyle w:val="SubtleEmphasis"/>
          <w:sz w:val="20"/>
        </w:rPr>
        <w:t xml:space="preserve"> explanation of methodology demonstrating that the quantitative parity analysis was prepared in compliance with the federal rule</w:t>
      </w:r>
      <w:r>
        <w:rPr>
          <w:rStyle w:val="SubtleEmphasis"/>
          <w:sz w:val="20"/>
        </w:rPr>
        <w:t>’</w:t>
      </w:r>
      <w:r w:rsidRPr="006C5EAF">
        <w:rPr>
          <w:rStyle w:val="SubtleEmphasis"/>
          <w:sz w:val="20"/>
        </w:rPr>
        <w:t>s methodological requirements</w:t>
      </w:r>
      <w:r>
        <w:rPr>
          <w:rStyle w:val="SubtleEmphasis"/>
          <w:sz w:val="20"/>
        </w:rPr>
        <w:t>.</w:t>
      </w:r>
      <w:r w:rsidRPr="006C5EAF">
        <w:rPr>
          <w:rStyle w:val="SubtleEmphasis"/>
          <w:sz w:val="20"/>
        </w:rPr>
        <w:t xml:space="preserve"> Ins. Code §</w:t>
      </w:r>
      <w:r w:rsidR="000218DF">
        <w:rPr>
          <w:rStyle w:val="SubtleEmphasis"/>
          <w:sz w:val="20"/>
        </w:rPr>
        <w:t>§</w:t>
      </w:r>
      <w:r w:rsidRPr="006C5EAF">
        <w:rPr>
          <w:rStyle w:val="SubtleEmphasis"/>
          <w:sz w:val="20"/>
        </w:rPr>
        <w:t> 10112.27(a)(2)(D</w:t>
      </w:r>
      <w:r>
        <w:rPr>
          <w:rStyle w:val="SubtleEmphasis"/>
          <w:sz w:val="20"/>
        </w:rPr>
        <w:t>)</w:t>
      </w:r>
      <w:r w:rsidR="000218DF">
        <w:rPr>
          <w:rStyle w:val="SubtleEmphasis"/>
          <w:sz w:val="20"/>
        </w:rPr>
        <w:t xml:space="preserve"> &amp; 10144.4</w:t>
      </w:r>
      <w:r>
        <w:rPr>
          <w:rStyle w:val="SubtleEmphasis"/>
          <w:sz w:val="20"/>
        </w:rPr>
        <w:t xml:space="preserve">; </w:t>
      </w:r>
      <w:r w:rsidRPr="006C5EAF">
        <w:rPr>
          <w:rStyle w:val="SubtleEmphasis"/>
          <w:sz w:val="20"/>
        </w:rPr>
        <w:t>45 C.F.R. § </w:t>
      </w:r>
      <w:r>
        <w:rPr>
          <w:rStyle w:val="SubtleEmphasis"/>
          <w:sz w:val="20"/>
        </w:rPr>
        <w:t>146.136(c)</w:t>
      </w:r>
      <w:r w:rsidRPr="006C5EAF">
        <w:rPr>
          <w:rStyle w:val="SubtleEmphasis"/>
          <w:sz w:val="20"/>
        </w:rPr>
        <w:t xml:space="preserve">(3). The </w:t>
      </w:r>
      <w:r>
        <w:rPr>
          <w:rStyle w:val="SubtleEmphasis"/>
          <w:sz w:val="20"/>
        </w:rPr>
        <w:t>explanation</w:t>
      </w:r>
      <w:r w:rsidRPr="006C5EAF">
        <w:rPr>
          <w:rStyle w:val="SubtleEmphasis"/>
          <w:sz w:val="20"/>
        </w:rPr>
        <w:t xml:space="preserve"> should address each of the following</w:t>
      </w:r>
      <w:r>
        <w:rPr>
          <w:rStyle w:val="SubtleEmphasis"/>
          <w:sz w:val="20"/>
        </w:rPr>
        <w:t>, in addition to any other relevant factors</w:t>
      </w:r>
      <w:r w:rsidRPr="006C5EAF">
        <w:rPr>
          <w:rStyle w:val="SubtleEmphasis"/>
          <w:sz w:val="20"/>
        </w:rPr>
        <w:t>:</w:t>
      </w:r>
    </w:p>
    <w:p w14:paraId="0DDB73CF" w14:textId="77777777" w:rsidR="007366CD" w:rsidRPr="006C5EAF" w:rsidRDefault="007366CD" w:rsidP="007366CD">
      <w:pPr>
        <w:tabs>
          <w:tab w:val="left" w:pos="360"/>
        </w:tabs>
        <w:rPr>
          <w:rStyle w:val="SubtleEmphasis"/>
          <w:sz w:val="20"/>
        </w:rPr>
      </w:pPr>
      <w:r>
        <w:rPr>
          <w:rStyle w:val="SubtleEmphasis"/>
          <w:sz w:val="20"/>
        </w:rPr>
        <w:t>1.</w:t>
      </w:r>
      <w:r>
        <w:rPr>
          <w:rStyle w:val="SubtleEmphasis"/>
          <w:sz w:val="20"/>
        </w:rPr>
        <w:tab/>
      </w:r>
      <w:r w:rsidRPr="006C5EAF">
        <w:rPr>
          <w:rStyle w:val="SubtleEmphasis"/>
          <w:sz w:val="20"/>
        </w:rPr>
        <w:t>A description of the underlying data used to determine the total payments of each benefit in the quantitative analyses</w:t>
      </w:r>
      <w:r>
        <w:rPr>
          <w:rStyle w:val="SubtleEmphasis"/>
          <w:sz w:val="20"/>
        </w:rPr>
        <w:t>,</w:t>
      </w:r>
      <w:r w:rsidRPr="006C5EAF">
        <w:rPr>
          <w:rStyle w:val="SubtleEmphasis"/>
          <w:sz w:val="20"/>
        </w:rPr>
        <w:t xml:space="preserve"> such as the steps</w:t>
      </w:r>
      <w:r>
        <w:rPr>
          <w:rStyle w:val="SubtleEmphasis"/>
          <w:sz w:val="20"/>
        </w:rPr>
        <w:t>,</w:t>
      </w:r>
      <w:r w:rsidRPr="006C5EAF">
        <w:rPr>
          <w:rStyle w:val="SubtleEmphasis"/>
          <w:sz w:val="20"/>
        </w:rPr>
        <w:t xml:space="preserve"> data</w:t>
      </w:r>
      <w:r>
        <w:rPr>
          <w:rStyle w:val="SubtleEmphasis"/>
          <w:sz w:val="20"/>
        </w:rPr>
        <w:t>,</w:t>
      </w:r>
      <w:r w:rsidRPr="006C5EAF">
        <w:rPr>
          <w:rStyle w:val="SubtleEmphasis"/>
          <w:sz w:val="20"/>
        </w:rPr>
        <w:t xml:space="preserve"> and assumptions used to calculate/project expected payments. The description should clearly demonstrate that:</w:t>
      </w:r>
    </w:p>
    <w:p w14:paraId="36F69242" w14:textId="77777777" w:rsidR="007366CD" w:rsidRPr="006C5EAF" w:rsidRDefault="007366CD" w:rsidP="007366CD">
      <w:pPr>
        <w:pStyle w:val="ListParagraph"/>
        <w:numPr>
          <w:ilvl w:val="1"/>
          <w:numId w:val="5"/>
        </w:numPr>
        <w:ind w:left="1080"/>
        <w:rPr>
          <w:rStyle w:val="SubtleEmphasis"/>
          <w:sz w:val="20"/>
        </w:rPr>
      </w:pPr>
      <w:r w:rsidRPr="006C5EAF">
        <w:rPr>
          <w:rStyle w:val="SubtleEmphasis"/>
          <w:sz w:val="20"/>
        </w:rPr>
        <w:t>the quantitative analysis is based on the total allowed amounts (not limited to the portion paid by the plan)</w:t>
      </w:r>
      <w:r>
        <w:rPr>
          <w:rStyle w:val="SubtleEmphasis"/>
          <w:sz w:val="20"/>
        </w:rPr>
        <w:t>,</w:t>
      </w:r>
      <w:r w:rsidRPr="006C5EAF">
        <w:rPr>
          <w:rStyle w:val="SubtleEmphasis"/>
          <w:sz w:val="20"/>
        </w:rPr>
        <w:t xml:space="preserve"> projected for the applicable plan year; 45 C.F.R. § 146.136(c)(3)(</w:t>
      </w:r>
      <w:proofErr w:type="spellStart"/>
      <w:r w:rsidRPr="006C5EAF">
        <w:rPr>
          <w:rStyle w:val="SubtleEmphasis"/>
          <w:sz w:val="20"/>
        </w:rPr>
        <w:t>i</w:t>
      </w:r>
      <w:proofErr w:type="spellEnd"/>
      <w:r w:rsidRPr="006C5EAF">
        <w:rPr>
          <w:rStyle w:val="SubtleEmphasis"/>
          <w:sz w:val="20"/>
        </w:rPr>
        <w:t>)(C); 78 Fed. Reg. 68</w:t>
      </w:r>
      <w:r>
        <w:rPr>
          <w:rStyle w:val="SubtleEmphasis"/>
          <w:sz w:val="20"/>
        </w:rPr>
        <w:t>,</w:t>
      </w:r>
      <w:r w:rsidRPr="006C5EAF">
        <w:rPr>
          <w:rStyle w:val="SubtleEmphasis"/>
          <w:sz w:val="20"/>
        </w:rPr>
        <w:t>240</w:t>
      </w:r>
      <w:r>
        <w:rPr>
          <w:rStyle w:val="SubtleEmphasis"/>
          <w:sz w:val="20"/>
        </w:rPr>
        <w:t>,</w:t>
      </w:r>
      <w:r w:rsidRPr="006C5EAF">
        <w:rPr>
          <w:rStyle w:val="SubtleEmphasis"/>
          <w:sz w:val="20"/>
        </w:rPr>
        <w:t xml:space="preserve"> 68</w:t>
      </w:r>
      <w:r>
        <w:rPr>
          <w:rStyle w:val="SubtleEmphasis"/>
          <w:sz w:val="20"/>
        </w:rPr>
        <w:t>,</w:t>
      </w:r>
      <w:r w:rsidRPr="006C5EAF">
        <w:rPr>
          <w:rStyle w:val="SubtleEmphasis"/>
          <w:sz w:val="20"/>
        </w:rPr>
        <w:t>243 (Nov. 13</w:t>
      </w:r>
      <w:r>
        <w:rPr>
          <w:rStyle w:val="SubtleEmphasis"/>
          <w:sz w:val="20"/>
        </w:rPr>
        <w:t>, 2013);</w:t>
      </w:r>
    </w:p>
    <w:p w14:paraId="2C55C173" w14:textId="77777777" w:rsidR="007366CD" w:rsidRPr="006C5EAF" w:rsidRDefault="007366CD" w:rsidP="007366CD">
      <w:pPr>
        <w:pStyle w:val="ListParagraph"/>
        <w:numPr>
          <w:ilvl w:val="1"/>
          <w:numId w:val="5"/>
        </w:numPr>
        <w:ind w:left="1080"/>
        <w:rPr>
          <w:rStyle w:val="SubtleEmphasis"/>
          <w:sz w:val="20"/>
        </w:rPr>
      </w:pPr>
      <w:r w:rsidRPr="006C5EAF">
        <w:rPr>
          <w:rStyle w:val="SubtleEmphasis"/>
          <w:sz w:val="20"/>
        </w:rPr>
        <w:t>the quantitative analysis for each classification and sub-classification accounts for all expected payments for all covered medical/surgical benefits under the plan; § 146.136(c)(</w:t>
      </w:r>
      <w:r>
        <w:rPr>
          <w:rStyle w:val="SubtleEmphasis"/>
          <w:sz w:val="20"/>
        </w:rPr>
        <w:t>3)(</w:t>
      </w:r>
      <w:proofErr w:type="spellStart"/>
      <w:r>
        <w:rPr>
          <w:rStyle w:val="SubtleEmphasis"/>
          <w:sz w:val="20"/>
        </w:rPr>
        <w:t>i</w:t>
      </w:r>
      <w:proofErr w:type="spellEnd"/>
      <w:r>
        <w:rPr>
          <w:rStyle w:val="SubtleEmphasis"/>
          <w:sz w:val="20"/>
        </w:rPr>
        <w:t>)(C); and</w:t>
      </w:r>
    </w:p>
    <w:p w14:paraId="70EB1996" w14:textId="192B34B8" w:rsidR="007366CD" w:rsidRDefault="007366CD" w:rsidP="007366CD">
      <w:pPr>
        <w:pStyle w:val="ListParagraph"/>
        <w:numPr>
          <w:ilvl w:val="1"/>
          <w:numId w:val="5"/>
        </w:numPr>
        <w:ind w:left="1080"/>
        <w:contextualSpacing w:val="0"/>
        <w:rPr>
          <w:rStyle w:val="SubtleEmphasis"/>
          <w:sz w:val="20"/>
        </w:rPr>
      </w:pPr>
      <w:r w:rsidRPr="00F23FF3">
        <w:rPr>
          <w:rStyle w:val="SubtleEmphasis"/>
          <w:sz w:val="20"/>
        </w:rPr>
        <w:t>a “reasonable method” was used to determine the expected payment amounts. §</w:t>
      </w:r>
      <w:r w:rsidR="0065264C">
        <w:rPr>
          <w:rStyle w:val="SubtleEmphasis"/>
          <w:sz w:val="20"/>
        </w:rPr>
        <w:t> </w:t>
      </w:r>
      <w:r w:rsidRPr="00F23FF3">
        <w:rPr>
          <w:rStyle w:val="SubtleEmphasis"/>
          <w:sz w:val="20"/>
        </w:rPr>
        <w:t>146.136(c)(3)(</w:t>
      </w:r>
      <w:proofErr w:type="spellStart"/>
      <w:r w:rsidRPr="00F23FF3">
        <w:rPr>
          <w:rStyle w:val="SubtleEmphasis"/>
          <w:sz w:val="20"/>
        </w:rPr>
        <w:t>i</w:t>
      </w:r>
      <w:proofErr w:type="spellEnd"/>
      <w:r w:rsidRPr="00F23FF3">
        <w:rPr>
          <w:rStyle w:val="SubtleEmphasis"/>
          <w:sz w:val="20"/>
        </w:rPr>
        <w:t>)(E).</w:t>
      </w:r>
      <w:r w:rsidRPr="008A2398">
        <w:rPr>
          <w:rStyle w:val="SubtleEmphasis"/>
          <w:sz w:val="20"/>
        </w:rPr>
        <w:t xml:space="preserve"> </w:t>
      </w:r>
      <w:r w:rsidRPr="00F23FF3">
        <w:rPr>
          <w:rStyle w:val="SubtleEmphasis"/>
          <w:sz w:val="20"/>
        </w:rPr>
        <w:t>Please ensure that the data used to project total plan payments for each plan’s quantitative analysis complies with the requirements described in recent federal guidance</w:t>
      </w:r>
      <w:r w:rsidRPr="00F23FF3">
        <w:rPr>
          <w:i/>
          <w:iCs/>
          <w:color w:val="595959" w:themeColor="text1" w:themeTint="A6"/>
          <w:sz w:val="20"/>
        </w:rPr>
        <w:t>, as follows</w:t>
      </w:r>
      <w:r>
        <w:rPr>
          <w:i/>
          <w:iCs/>
          <w:color w:val="595959" w:themeColor="text1" w:themeTint="A6"/>
          <w:sz w:val="20"/>
        </w:rPr>
        <w:t>:</w:t>
      </w:r>
    </w:p>
    <w:p w14:paraId="06419445" w14:textId="77777777" w:rsidR="007366CD" w:rsidRDefault="007366CD" w:rsidP="007366CD">
      <w:pPr>
        <w:pStyle w:val="ListParagraph"/>
        <w:numPr>
          <w:ilvl w:val="2"/>
          <w:numId w:val="11"/>
        </w:numPr>
        <w:rPr>
          <w:i/>
          <w:iCs/>
          <w:color w:val="595959" w:themeColor="text1" w:themeTint="A6"/>
          <w:sz w:val="20"/>
        </w:rPr>
      </w:pPr>
      <w:r w:rsidRPr="00740350">
        <w:rPr>
          <w:i/>
          <w:iCs/>
          <w:color w:val="595959" w:themeColor="text1" w:themeTint="A6"/>
          <w:sz w:val="20"/>
        </w:rPr>
        <w:t>Basing the analysis on an issuer’s entire overall book of business expected or book of business in a specific region or State is not a reasonable method to determine the dollar amount of all plan payments under MHPAEA</w:t>
      </w:r>
      <w:r>
        <w:rPr>
          <w:i/>
          <w:iCs/>
          <w:color w:val="595959" w:themeColor="text1" w:themeTint="A6"/>
          <w:sz w:val="20"/>
        </w:rPr>
        <w:t xml:space="preserve">. </w:t>
      </w:r>
      <w:hyperlink r:id="rId9" w:history="1">
        <w:r w:rsidRPr="000A382F">
          <w:rPr>
            <w:rStyle w:val="Hyperlink"/>
            <w:i/>
            <w:sz w:val="20"/>
          </w:rPr>
          <w:t>ACA FAQ 31</w:t>
        </w:r>
      </w:hyperlink>
      <w:r w:rsidRPr="000A382F">
        <w:rPr>
          <w:i/>
          <w:iCs/>
          <w:color w:val="595959" w:themeColor="text1" w:themeTint="A6"/>
          <w:sz w:val="20"/>
        </w:rPr>
        <w:t>, Q8 (Apr. 20, 2016)</w:t>
      </w:r>
      <w:r>
        <w:rPr>
          <w:i/>
          <w:iCs/>
          <w:color w:val="595959" w:themeColor="text1" w:themeTint="A6"/>
          <w:sz w:val="20"/>
        </w:rPr>
        <w:t>.</w:t>
      </w:r>
    </w:p>
    <w:p w14:paraId="1CE1C973" w14:textId="77777777" w:rsidR="007366CD" w:rsidRDefault="007366CD" w:rsidP="007366CD">
      <w:pPr>
        <w:pStyle w:val="ListParagraph"/>
        <w:numPr>
          <w:ilvl w:val="2"/>
          <w:numId w:val="11"/>
        </w:numPr>
        <w:rPr>
          <w:i/>
          <w:iCs/>
          <w:color w:val="595959" w:themeColor="text1" w:themeTint="A6"/>
          <w:sz w:val="20"/>
        </w:rPr>
      </w:pPr>
      <w:r>
        <w:rPr>
          <w:i/>
          <w:iCs/>
          <w:color w:val="595959" w:themeColor="text1" w:themeTint="A6"/>
          <w:sz w:val="20"/>
        </w:rPr>
        <w:t>F</w:t>
      </w:r>
      <w:r w:rsidRPr="00227DEF">
        <w:rPr>
          <w:i/>
          <w:iCs/>
          <w:color w:val="595959" w:themeColor="text1" w:themeTint="A6"/>
          <w:sz w:val="20"/>
        </w:rPr>
        <w:t>or small group and individual market plans, an issuer must consider “plan”-level (as opposed to the “product”-level) claims data to perform the substantially all and predominant analyses, as such terms are defined in 45 CFR 144.103, and must rely on such data if it is credible to perform the required projections</w:t>
      </w:r>
      <w:r>
        <w:rPr>
          <w:i/>
          <w:iCs/>
          <w:color w:val="595959" w:themeColor="text1" w:themeTint="A6"/>
          <w:sz w:val="20"/>
        </w:rPr>
        <w:t>.</w:t>
      </w:r>
      <w:r w:rsidRPr="00507905">
        <w:rPr>
          <w:i/>
          <w:iCs/>
          <w:color w:val="595959" w:themeColor="text1" w:themeTint="A6"/>
          <w:sz w:val="20"/>
        </w:rPr>
        <w:t xml:space="preserve"> </w:t>
      </w:r>
      <w:hyperlink r:id="rId10" w:history="1">
        <w:r w:rsidRPr="000A382F">
          <w:rPr>
            <w:rStyle w:val="Hyperlink"/>
            <w:i/>
            <w:sz w:val="20"/>
          </w:rPr>
          <w:t>ACA FAQ 34</w:t>
        </w:r>
      </w:hyperlink>
      <w:r w:rsidRPr="000A382F">
        <w:rPr>
          <w:i/>
          <w:iCs/>
          <w:color w:val="595959" w:themeColor="text1" w:themeTint="A6"/>
          <w:sz w:val="20"/>
        </w:rPr>
        <w:t>, Q3 (Oct. 27, 2106</w:t>
      </w:r>
      <w:r>
        <w:rPr>
          <w:i/>
          <w:iCs/>
          <w:color w:val="595959" w:themeColor="text1" w:themeTint="A6"/>
          <w:sz w:val="20"/>
        </w:rPr>
        <w:t>).</w:t>
      </w:r>
    </w:p>
    <w:p w14:paraId="1CFA04F7" w14:textId="77777777" w:rsidR="007366CD" w:rsidRPr="006C5EAF" w:rsidRDefault="007366CD" w:rsidP="007366CD">
      <w:pPr>
        <w:pStyle w:val="ListParagraph"/>
        <w:numPr>
          <w:ilvl w:val="2"/>
          <w:numId w:val="11"/>
        </w:numPr>
        <w:contextualSpacing w:val="0"/>
        <w:rPr>
          <w:rStyle w:val="SubtleEmphasis"/>
          <w:sz w:val="20"/>
        </w:rPr>
      </w:pPr>
      <w:r>
        <w:rPr>
          <w:i/>
          <w:iCs/>
          <w:color w:val="595959" w:themeColor="text1" w:themeTint="A6"/>
          <w:sz w:val="20"/>
        </w:rPr>
        <w:t>I</w:t>
      </w:r>
      <w:r w:rsidRPr="009F71B1">
        <w:rPr>
          <w:i/>
          <w:iCs/>
          <w:color w:val="595959" w:themeColor="text1" w:themeTint="A6"/>
          <w:sz w:val="20"/>
        </w:rPr>
        <w:t>f an actuary who is subject to and meets the qualification standards for the issuance of a statement of actuarial opinion in regard to health plans in the United States, including having the necessary education and experience to provide the actuarial opinion, determines that a group health plan or issuer does not have sufficient data at the plan or product level for a reasonable projection of future claims costs for the substantially all or predominant analyses, the issuer should utilize other reasonable claims data to make a reasonable projection to conduct actuarially-appropriate analyses. Data from other similarly-structured products or plans with similar demographics may be utilized for the analyses if actuarially appropriate. In addition, to the extent possible, the claims data should be customized to reflect the characteristics of the group health plan to which the substantially all and predominant analyses are being applied.</w:t>
      </w:r>
      <w:r>
        <w:rPr>
          <w:i/>
          <w:iCs/>
          <w:color w:val="595959" w:themeColor="text1" w:themeTint="A6"/>
          <w:sz w:val="20"/>
        </w:rPr>
        <w:t xml:space="preserve"> </w:t>
      </w:r>
      <w:r w:rsidRPr="009F71B1">
        <w:rPr>
          <w:i/>
          <w:iCs/>
          <w:color w:val="595959" w:themeColor="text1" w:themeTint="A6"/>
          <w:sz w:val="20"/>
        </w:rPr>
        <w:t>As part of using a “reasonable method” to make these projections, plans and issuers should document the assumptions used in choosing a data set and making projections</w:t>
      </w:r>
      <w:r>
        <w:rPr>
          <w:i/>
          <w:iCs/>
          <w:color w:val="595959" w:themeColor="text1" w:themeTint="A6"/>
          <w:sz w:val="20"/>
        </w:rPr>
        <w:t>.</w:t>
      </w:r>
      <w:r w:rsidRPr="009F71B1">
        <w:rPr>
          <w:i/>
          <w:iCs/>
          <w:color w:val="595959" w:themeColor="text1" w:themeTint="A6"/>
          <w:sz w:val="20"/>
        </w:rPr>
        <w:t xml:space="preserve"> </w:t>
      </w:r>
      <w:hyperlink r:id="rId11" w:history="1">
        <w:r w:rsidRPr="000A382F">
          <w:rPr>
            <w:rStyle w:val="Hyperlink"/>
            <w:i/>
            <w:sz w:val="20"/>
          </w:rPr>
          <w:t>ACA FAQ 34</w:t>
        </w:r>
      </w:hyperlink>
      <w:r w:rsidRPr="000A382F">
        <w:rPr>
          <w:i/>
          <w:iCs/>
          <w:color w:val="595959" w:themeColor="text1" w:themeTint="A6"/>
          <w:sz w:val="20"/>
        </w:rPr>
        <w:t>, Q3 (Oct. 27, 2106</w:t>
      </w:r>
      <w:r>
        <w:rPr>
          <w:i/>
          <w:iCs/>
          <w:color w:val="595959" w:themeColor="text1" w:themeTint="A6"/>
          <w:sz w:val="20"/>
        </w:rPr>
        <w:t>).</w:t>
      </w:r>
    </w:p>
    <w:p w14:paraId="3E9D3672" w14:textId="5462050D" w:rsidR="007366CD" w:rsidRDefault="007366CD" w:rsidP="007366CD">
      <w:pPr>
        <w:pStyle w:val="ListParagraph"/>
        <w:ind w:left="1080"/>
        <w:contextualSpacing w:val="0"/>
        <w:rPr>
          <w:rStyle w:val="SubtleEmphasis"/>
          <w:sz w:val="20"/>
        </w:rPr>
      </w:pPr>
      <w:r>
        <w:rPr>
          <w:rStyle w:val="SubtleEmphasis"/>
          <w:sz w:val="20"/>
        </w:rPr>
        <w:t>Accordingly, as part of this component</w:t>
      </w:r>
      <w:r w:rsidR="0065264C">
        <w:rPr>
          <w:rStyle w:val="SubtleEmphasis"/>
          <w:sz w:val="20"/>
        </w:rPr>
        <w:t xml:space="preserve"> (1)(c)</w:t>
      </w:r>
      <w:r>
        <w:rPr>
          <w:rStyle w:val="SubtleEmphasis"/>
          <w:sz w:val="20"/>
        </w:rPr>
        <w:t>, please clearly describe the following, in addition to any other relevant information:</w:t>
      </w:r>
    </w:p>
    <w:p w14:paraId="303E8E87" w14:textId="77777777" w:rsidR="007366CD" w:rsidRDefault="007366CD" w:rsidP="007366CD">
      <w:pPr>
        <w:pStyle w:val="ListParagraph"/>
        <w:numPr>
          <w:ilvl w:val="2"/>
          <w:numId w:val="5"/>
        </w:numPr>
        <w:rPr>
          <w:rStyle w:val="SubtleEmphasis"/>
          <w:sz w:val="20"/>
        </w:rPr>
      </w:pPr>
      <w:r>
        <w:rPr>
          <w:rStyle w:val="SubtleEmphasis"/>
          <w:sz w:val="20"/>
        </w:rPr>
        <w:t xml:space="preserve">The source of the claims data used to determine the expected payment amounts for </w:t>
      </w:r>
      <w:r w:rsidRPr="006D419C">
        <w:rPr>
          <w:rStyle w:val="SubtleEmphasis"/>
          <w:sz w:val="20"/>
          <w:u w:val="single"/>
        </w:rPr>
        <w:t>each</w:t>
      </w:r>
      <w:r>
        <w:rPr>
          <w:rStyle w:val="SubtleEmphasis"/>
          <w:sz w:val="20"/>
        </w:rPr>
        <w:t xml:space="preserve"> plan’s analysis. Please identify the specific plan(s) or product(s) from which the data was sourced.</w:t>
      </w:r>
    </w:p>
    <w:p w14:paraId="6AEEA616" w14:textId="6C314CB6" w:rsidR="007366CD" w:rsidRDefault="007366CD" w:rsidP="007366CD">
      <w:pPr>
        <w:pStyle w:val="ListParagraph"/>
        <w:numPr>
          <w:ilvl w:val="2"/>
          <w:numId w:val="5"/>
        </w:numPr>
        <w:rPr>
          <w:rStyle w:val="SubtleEmphasis"/>
          <w:sz w:val="20"/>
        </w:rPr>
      </w:pPr>
      <w:r>
        <w:rPr>
          <w:rStyle w:val="SubtleEmphasis"/>
          <w:sz w:val="20"/>
        </w:rPr>
        <w:t>The time period of the claims data—e.g., calendar years 201</w:t>
      </w:r>
      <w:r w:rsidR="00007276">
        <w:rPr>
          <w:rStyle w:val="SubtleEmphasis"/>
          <w:sz w:val="20"/>
        </w:rPr>
        <w:t>6</w:t>
      </w:r>
      <w:r>
        <w:rPr>
          <w:rStyle w:val="SubtleEmphasis"/>
          <w:sz w:val="20"/>
        </w:rPr>
        <w:t xml:space="preserve"> and 201</w:t>
      </w:r>
      <w:r w:rsidR="00007276">
        <w:rPr>
          <w:rStyle w:val="SubtleEmphasis"/>
          <w:sz w:val="20"/>
        </w:rPr>
        <w:t>7</w:t>
      </w:r>
      <w:r>
        <w:rPr>
          <w:rStyle w:val="SubtleEmphasis"/>
          <w:sz w:val="20"/>
        </w:rPr>
        <w:t>.</w:t>
      </w:r>
    </w:p>
    <w:p w14:paraId="60667A0C" w14:textId="77777777" w:rsidR="007366CD" w:rsidRDefault="007366CD" w:rsidP="007366CD">
      <w:pPr>
        <w:pStyle w:val="ListParagraph"/>
        <w:numPr>
          <w:ilvl w:val="2"/>
          <w:numId w:val="5"/>
        </w:numPr>
        <w:rPr>
          <w:rStyle w:val="SubtleEmphasis"/>
          <w:sz w:val="20"/>
        </w:rPr>
      </w:pPr>
      <w:r>
        <w:rPr>
          <w:rStyle w:val="SubtleEmphasis"/>
          <w:sz w:val="20"/>
        </w:rPr>
        <w:t>What adjustments, if any, were made to the data or payment projections.</w:t>
      </w:r>
    </w:p>
    <w:p w14:paraId="56651977" w14:textId="66B41FFE" w:rsidR="007366CD" w:rsidRDefault="00146E9A" w:rsidP="007366CD">
      <w:pPr>
        <w:pStyle w:val="ListParagraph"/>
        <w:numPr>
          <w:ilvl w:val="2"/>
          <w:numId w:val="5"/>
        </w:numPr>
        <w:contextualSpacing w:val="0"/>
        <w:rPr>
          <w:rStyle w:val="SubtleEmphasis"/>
          <w:sz w:val="20"/>
        </w:rPr>
      </w:pPr>
      <w:r w:rsidRPr="00146E9A">
        <w:rPr>
          <w:rStyle w:val="SubtleEmphasis"/>
          <w:b/>
          <w:i w:val="0"/>
          <w:sz w:val="20"/>
        </w:rPr>
        <w:lastRenderedPageBreak/>
        <w:t>NOTE:</w:t>
      </w:r>
      <w:r>
        <w:rPr>
          <w:rStyle w:val="SubtleEmphasis"/>
          <w:sz w:val="20"/>
        </w:rPr>
        <w:t xml:space="preserve"> </w:t>
      </w:r>
      <w:r w:rsidR="007366CD">
        <w:rPr>
          <w:rStyle w:val="SubtleEmphasis"/>
          <w:sz w:val="20"/>
        </w:rPr>
        <w:t>If data other than plan-level data was used for each plan’s analysis, please submit a</w:t>
      </w:r>
      <w:r w:rsidR="005874DD">
        <w:rPr>
          <w:rStyle w:val="SubtleEmphasis"/>
          <w:sz w:val="20"/>
        </w:rPr>
        <w:t xml:space="preserve"> separate</w:t>
      </w:r>
      <w:r w:rsidR="007366CD">
        <w:rPr>
          <w:rStyle w:val="SubtleEmphasis"/>
          <w:sz w:val="20"/>
        </w:rPr>
        <w:t xml:space="preserve"> actuarial certification addressing: (1) the sufficiency and credibility of plan-level and product-level data; and (2) why the substitute dataset used for the analyses is reasonable and actuarially appropriate, including a description of any assumptions used in choosing the data and making projections.</w:t>
      </w:r>
    </w:p>
    <w:p w14:paraId="7F8ED4C6" w14:textId="77777777" w:rsidR="007366CD" w:rsidRPr="006C5EAF" w:rsidRDefault="007366CD" w:rsidP="007366CD">
      <w:pPr>
        <w:pBdr>
          <w:bottom w:val="single" w:sz="4" w:space="1" w:color="D9D9D9" w:themeColor="background1" w:themeShade="D9"/>
        </w:pBdr>
        <w:tabs>
          <w:tab w:val="left" w:pos="360"/>
        </w:tabs>
        <w:rPr>
          <w:rStyle w:val="SubtleEmphasis"/>
          <w:sz w:val="20"/>
        </w:rPr>
      </w:pPr>
      <w:r>
        <w:rPr>
          <w:rStyle w:val="SubtleEmphasis"/>
          <w:sz w:val="20"/>
        </w:rPr>
        <w:t>2.</w:t>
      </w:r>
      <w:r>
        <w:rPr>
          <w:rStyle w:val="SubtleEmphasis"/>
          <w:sz w:val="20"/>
        </w:rPr>
        <w:tab/>
      </w:r>
      <w:r w:rsidRPr="006C5EAF">
        <w:rPr>
          <w:rStyle w:val="SubtleEmphasis"/>
          <w:sz w:val="20"/>
        </w:rPr>
        <w:t>A description of the methodology used to perform the quantitative mental health parity analysis of each cost sharing type.</w:t>
      </w:r>
    </w:p>
    <w:p w14:paraId="2585BB60" w14:textId="77777777" w:rsidR="007366CD" w:rsidRDefault="007366CD" w:rsidP="007366CD">
      <w:r>
        <w:t>[INSERT NARRATIVE EXPLANATION HERE]</w:t>
      </w:r>
    </w:p>
    <w:p w14:paraId="167206B4" w14:textId="77777777" w:rsidR="007366CD" w:rsidRDefault="007366CD" w:rsidP="007366CD"/>
    <w:p w14:paraId="7D02DB36" w14:textId="77777777" w:rsidR="007366CD" w:rsidRDefault="007366CD" w:rsidP="007366CD">
      <w:pPr>
        <w:pStyle w:val="Heading1"/>
        <w:pageBreakBefore/>
        <w:numPr>
          <w:ilvl w:val="0"/>
          <w:numId w:val="1"/>
        </w:numPr>
      </w:pPr>
      <w:r w:rsidRPr="007366CD">
        <w:lastRenderedPageBreak/>
        <w:t>Classification</w:t>
      </w:r>
      <w:r>
        <w:t xml:space="preserve"> Chart</w:t>
      </w:r>
    </w:p>
    <w:p w14:paraId="71A095BC" w14:textId="77777777" w:rsidR="007366CD" w:rsidRDefault="007366CD" w:rsidP="007366CD">
      <w:pPr>
        <w:pStyle w:val="Heading2"/>
      </w:pPr>
      <w:r>
        <w:t>A. Classification Standards</w:t>
      </w:r>
    </w:p>
    <w:p w14:paraId="389D3586" w14:textId="3F1A42DC" w:rsidR="007366CD" w:rsidRPr="00E77E65" w:rsidRDefault="007366CD" w:rsidP="007366CD">
      <w:r w:rsidRPr="00044DD5">
        <w:rPr>
          <w:rStyle w:val="SubtleEmphasis"/>
          <w:sz w:val="20"/>
        </w:rPr>
        <w:t xml:space="preserve">Classification standards </w:t>
      </w:r>
      <w:r>
        <w:rPr>
          <w:rStyle w:val="SubtleEmphasis"/>
          <w:sz w:val="20"/>
        </w:rPr>
        <w:t>are</w:t>
      </w:r>
      <w:r w:rsidRPr="00044DD5">
        <w:rPr>
          <w:rStyle w:val="SubtleEmphasis"/>
          <w:sz w:val="20"/>
        </w:rPr>
        <w:t xml:space="preserve"> the factors and criteria an insurer uses in determining the classification in which a particular benefit belongs. Insurers must apply the same classification standards to medical/surgical and MH/SUD benefits. 45 C.F.R. § 146.136(c)(2)(ii)(A). Please provide the following information to enable the Department to </w:t>
      </w:r>
      <w:r>
        <w:rPr>
          <w:rStyle w:val="SubtleEmphasis"/>
          <w:sz w:val="20"/>
        </w:rPr>
        <w:t xml:space="preserve">review </w:t>
      </w:r>
      <w:r w:rsidRPr="00044DD5">
        <w:rPr>
          <w:rStyle w:val="SubtleEmphasis"/>
          <w:sz w:val="20"/>
        </w:rPr>
        <w:t xml:space="preserve">the classification standards </w:t>
      </w:r>
      <w:r>
        <w:rPr>
          <w:rStyle w:val="SubtleEmphasis"/>
          <w:sz w:val="20"/>
        </w:rPr>
        <w:t>for compliance</w:t>
      </w:r>
      <w:r w:rsidRPr="00044DD5">
        <w:rPr>
          <w:rStyle w:val="SubtleEmphasis"/>
          <w:sz w:val="20"/>
        </w:rPr>
        <w:t xml:space="preserve"> with federal parity requirements. Ins. Code </w:t>
      </w:r>
      <w:r w:rsidR="000218DF">
        <w:rPr>
          <w:rStyle w:val="SubtleEmphasis"/>
          <w:sz w:val="20"/>
        </w:rPr>
        <w:t>§</w:t>
      </w:r>
      <w:r w:rsidRPr="00044DD5">
        <w:rPr>
          <w:rStyle w:val="SubtleEmphasis"/>
          <w:sz w:val="20"/>
        </w:rPr>
        <w:t>§ 10112.27(a)(2)(D)</w:t>
      </w:r>
      <w:r w:rsidR="000218DF">
        <w:rPr>
          <w:rStyle w:val="SubtleEmphasis"/>
          <w:sz w:val="20"/>
        </w:rPr>
        <w:t xml:space="preserve"> &amp; 10144.4</w:t>
      </w:r>
      <w:r w:rsidRPr="00044DD5">
        <w:rPr>
          <w:rStyle w:val="SubtleEmphasis"/>
          <w:sz w:val="20"/>
        </w:rPr>
        <w:t>.</w:t>
      </w:r>
    </w:p>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12950"/>
      </w:tblGrid>
      <w:tr w:rsidR="007366CD" w:rsidRPr="00044DD5" w14:paraId="660C693B" w14:textId="77777777" w:rsidTr="00073831">
        <w:trPr>
          <w:tblHeader/>
        </w:trPr>
        <w:tc>
          <w:tcPr>
            <w:tcW w:w="12950" w:type="dxa"/>
            <w:tcBorders>
              <w:bottom w:val="nil"/>
            </w:tcBorders>
            <w:shd w:val="clear" w:color="auto" w:fill="FFF2CC" w:themeFill="accent4" w:themeFillTint="33"/>
          </w:tcPr>
          <w:p w14:paraId="021B22A3" w14:textId="0FDAAF82" w:rsidR="007366CD" w:rsidRPr="00044DD5" w:rsidRDefault="007366CD" w:rsidP="00073831">
            <w:pPr>
              <w:keepNext/>
              <w:rPr>
                <w:b/>
              </w:rPr>
            </w:pPr>
            <w:r>
              <w:rPr>
                <w:b/>
              </w:rPr>
              <w:t xml:space="preserve">Table </w:t>
            </w:r>
            <w:r w:rsidR="00D058DF">
              <w:rPr>
                <w:b/>
              </w:rPr>
              <w:t>II</w:t>
            </w:r>
            <w:r>
              <w:rPr>
                <w:b/>
              </w:rPr>
              <w:t xml:space="preserve">I.A.1. </w:t>
            </w:r>
            <w:r w:rsidRPr="00044DD5">
              <w:rPr>
                <w:b/>
              </w:rPr>
              <w:t>Classification Standards: Inpatient</w:t>
            </w:r>
            <w:r>
              <w:rPr>
                <w:b/>
              </w:rPr>
              <w:t xml:space="preserve"> (INN and OON)</w:t>
            </w:r>
          </w:p>
        </w:tc>
      </w:tr>
      <w:tr w:rsidR="007366CD" w:rsidRPr="001B4892" w14:paraId="4D2E4553" w14:textId="77777777" w:rsidTr="00073831">
        <w:tc>
          <w:tcPr>
            <w:tcW w:w="12950" w:type="dxa"/>
          </w:tcPr>
          <w:p w14:paraId="052DE81D" w14:textId="77777777" w:rsidR="007366CD" w:rsidRPr="00044DD5" w:rsidRDefault="007366CD" w:rsidP="00073831">
            <w:pPr>
              <w:pStyle w:val="ListParagraph"/>
              <w:ind w:left="0"/>
              <w:rPr>
                <w:b/>
                <w:sz w:val="20"/>
              </w:rPr>
            </w:pPr>
            <w:r w:rsidRPr="00044DD5">
              <w:rPr>
                <w:b/>
              </w:rPr>
              <w:t xml:space="preserve">Describe the classification standards for </w:t>
            </w:r>
            <w:r>
              <w:rPr>
                <w:b/>
              </w:rPr>
              <w:t xml:space="preserve">the </w:t>
            </w:r>
            <w:r w:rsidRPr="003A289D">
              <w:rPr>
                <w:b/>
                <w:u w:val="single"/>
              </w:rPr>
              <w:t>inpatient classification</w:t>
            </w:r>
            <w:r w:rsidRPr="00044DD5">
              <w:rPr>
                <w:b/>
              </w:rPr>
              <w:t>. Please provide specific factors</w:t>
            </w:r>
            <w:r>
              <w:rPr>
                <w:b/>
              </w:rPr>
              <w:t>,</w:t>
            </w:r>
            <w:r w:rsidRPr="00044DD5">
              <w:rPr>
                <w:b/>
              </w:rPr>
              <w:t xml:space="preserve"> standards</w:t>
            </w:r>
            <w:r>
              <w:rPr>
                <w:b/>
              </w:rPr>
              <w:t>,</w:t>
            </w:r>
            <w:r w:rsidRPr="00044DD5">
              <w:rPr>
                <w:b/>
              </w:rPr>
              <w:t xml:space="preserve"> and criteria </w:t>
            </w:r>
            <w:r>
              <w:rPr>
                <w:b/>
              </w:rPr>
              <w:t>used</w:t>
            </w:r>
            <w:r w:rsidRPr="00044DD5">
              <w:rPr>
                <w:b/>
              </w:rPr>
              <w:t xml:space="preserve"> to determine which benefits</w:t>
            </w:r>
            <w:r>
              <w:rPr>
                <w:b/>
              </w:rPr>
              <w:t xml:space="preserve"> belong in this classification.</w:t>
            </w:r>
          </w:p>
        </w:tc>
      </w:tr>
      <w:tr w:rsidR="007366CD" w14:paraId="65C2CFEB" w14:textId="77777777" w:rsidTr="00073831">
        <w:tc>
          <w:tcPr>
            <w:tcW w:w="12950" w:type="dxa"/>
          </w:tcPr>
          <w:p w14:paraId="0326621D" w14:textId="77777777" w:rsidR="007366CD" w:rsidRDefault="007366CD" w:rsidP="00073831">
            <w:r>
              <w:t>[insert response]</w:t>
            </w:r>
          </w:p>
          <w:p w14:paraId="728EA7A8" w14:textId="77777777" w:rsidR="007366CD" w:rsidRDefault="007366CD" w:rsidP="00073831"/>
        </w:tc>
      </w:tr>
      <w:tr w:rsidR="007366CD" w14:paraId="49260E49" w14:textId="77777777" w:rsidTr="00073831">
        <w:tc>
          <w:tcPr>
            <w:tcW w:w="12950" w:type="dxa"/>
          </w:tcPr>
          <w:p w14:paraId="7DAF4CE6" w14:textId="04A9544C" w:rsidR="007366CD" w:rsidRPr="00044DD5" w:rsidRDefault="00D058DF" w:rsidP="00D058DF">
            <w:pPr>
              <w:pStyle w:val="ListParagraph"/>
              <w:ind w:left="0"/>
              <w:rPr>
                <w:b/>
              </w:rPr>
            </w:pPr>
            <w:r>
              <w:rPr>
                <w:b/>
              </w:rPr>
              <w:t xml:space="preserve">For </w:t>
            </w:r>
            <w:r w:rsidR="007366CD" w:rsidRPr="00044DD5">
              <w:rPr>
                <w:b/>
              </w:rPr>
              <w:t>product</w:t>
            </w:r>
            <w:r>
              <w:rPr>
                <w:b/>
              </w:rPr>
              <w:t>s</w:t>
            </w:r>
            <w:r w:rsidR="007366CD" w:rsidRPr="00044DD5">
              <w:rPr>
                <w:b/>
              </w:rPr>
              <w:t xml:space="preserve"> </w:t>
            </w:r>
            <w:r>
              <w:rPr>
                <w:b/>
              </w:rPr>
              <w:t xml:space="preserve">with </w:t>
            </w:r>
            <w:r w:rsidR="007366CD" w:rsidRPr="00044DD5">
              <w:rPr>
                <w:b/>
              </w:rPr>
              <w:t>out-of-network coverage</w:t>
            </w:r>
            <w:r>
              <w:rPr>
                <w:b/>
              </w:rPr>
              <w:t xml:space="preserve">: </w:t>
            </w:r>
            <w:r w:rsidRPr="00044DD5">
              <w:rPr>
                <w:b/>
              </w:rPr>
              <w:t xml:space="preserve">If different classification standards </w:t>
            </w:r>
            <w:r>
              <w:rPr>
                <w:b/>
              </w:rPr>
              <w:t xml:space="preserve">are used </w:t>
            </w:r>
            <w:r w:rsidRPr="00044DD5">
              <w:rPr>
                <w:b/>
              </w:rPr>
              <w:t xml:space="preserve">for in-network </w:t>
            </w:r>
            <w:r>
              <w:rPr>
                <w:b/>
              </w:rPr>
              <w:t xml:space="preserve">and </w:t>
            </w:r>
            <w:r w:rsidRPr="00044DD5">
              <w:rPr>
                <w:b/>
              </w:rPr>
              <w:t>out-of-network</w:t>
            </w:r>
            <w:r>
              <w:rPr>
                <w:b/>
              </w:rPr>
              <w:t xml:space="preserve"> inpatient benefits</w:t>
            </w:r>
            <w:r w:rsidR="007366CD" w:rsidRPr="00044DD5">
              <w:rPr>
                <w:b/>
              </w:rPr>
              <w:t xml:space="preserve"> (other than the network sta</w:t>
            </w:r>
            <w:r w:rsidR="007366CD">
              <w:rPr>
                <w:b/>
              </w:rPr>
              <w:t>tus of the provider)</w:t>
            </w:r>
            <w:r>
              <w:rPr>
                <w:b/>
              </w:rPr>
              <w:t xml:space="preserve">, </w:t>
            </w:r>
            <w:r w:rsidRPr="00044DD5">
              <w:rPr>
                <w:b/>
              </w:rPr>
              <w:t>please explain the difference between the in-network and out-of-network standards.</w:t>
            </w:r>
            <w:r w:rsidR="007366CD">
              <w:rPr>
                <w:b/>
              </w:rPr>
              <w:t xml:space="preserve"> </w:t>
            </w:r>
          </w:p>
        </w:tc>
      </w:tr>
      <w:tr w:rsidR="007366CD" w14:paraId="500B235E" w14:textId="77777777" w:rsidTr="00073831">
        <w:tc>
          <w:tcPr>
            <w:tcW w:w="12950" w:type="dxa"/>
          </w:tcPr>
          <w:p w14:paraId="53FEF4BD" w14:textId="77777777" w:rsidR="007366CD" w:rsidRDefault="007366CD" w:rsidP="00073831">
            <w:r>
              <w:t>[insert response]</w:t>
            </w:r>
          </w:p>
          <w:p w14:paraId="76FFD7EA" w14:textId="77777777" w:rsidR="007366CD" w:rsidRDefault="007366CD" w:rsidP="00073831"/>
        </w:tc>
      </w:tr>
    </w:tbl>
    <w:p w14:paraId="1DBA0134" w14:textId="77777777" w:rsidR="007366CD" w:rsidRDefault="007366CD" w:rsidP="007366CD"/>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12950"/>
      </w:tblGrid>
      <w:tr w:rsidR="007366CD" w:rsidRPr="00044DD5" w14:paraId="69D3DF99" w14:textId="77777777" w:rsidTr="00073831">
        <w:trPr>
          <w:tblHeader/>
        </w:trPr>
        <w:tc>
          <w:tcPr>
            <w:tcW w:w="12950" w:type="dxa"/>
            <w:tcBorders>
              <w:bottom w:val="single" w:sz="4" w:space="0" w:color="auto"/>
            </w:tcBorders>
            <w:shd w:val="clear" w:color="auto" w:fill="FFF2CC" w:themeFill="accent4" w:themeFillTint="33"/>
          </w:tcPr>
          <w:p w14:paraId="03CCFB5D" w14:textId="331CD25E" w:rsidR="007366CD" w:rsidRPr="00044DD5" w:rsidRDefault="007366CD" w:rsidP="00073831">
            <w:pPr>
              <w:keepNext/>
              <w:rPr>
                <w:b/>
              </w:rPr>
            </w:pPr>
            <w:r>
              <w:rPr>
                <w:b/>
              </w:rPr>
              <w:t xml:space="preserve">Table </w:t>
            </w:r>
            <w:r w:rsidR="00D058DF">
              <w:rPr>
                <w:b/>
              </w:rPr>
              <w:t>II</w:t>
            </w:r>
            <w:r>
              <w:rPr>
                <w:b/>
              </w:rPr>
              <w:t xml:space="preserve">I.A.2. </w:t>
            </w:r>
            <w:r w:rsidRPr="00044DD5">
              <w:rPr>
                <w:b/>
              </w:rPr>
              <w:t xml:space="preserve">Classification </w:t>
            </w:r>
            <w:r>
              <w:rPr>
                <w:b/>
              </w:rPr>
              <w:t xml:space="preserve">and Sub-Classification </w:t>
            </w:r>
            <w:r w:rsidRPr="00044DD5">
              <w:rPr>
                <w:b/>
              </w:rPr>
              <w:t xml:space="preserve">Standards: </w:t>
            </w:r>
            <w:r>
              <w:rPr>
                <w:b/>
              </w:rPr>
              <w:t>Outpatient (INN and OON)</w:t>
            </w:r>
          </w:p>
        </w:tc>
      </w:tr>
      <w:tr w:rsidR="007366CD" w14:paraId="2B52BB05" w14:textId="77777777" w:rsidTr="00073831">
        <w:tc>
          <w:tcPr>
            <w:tcW w:w="12950" w:type="dxa"/>
            <w:tcBorders>
              <w:top w:val="single" w:sz="4" w:space="0" w:color="auto"/>
            </w:tcBorders>
          </w:tcPr>
          <w:p w14:paraId="0035CEFF" w14:textId="581A2B55" w:rsidR="007366CD" w:rsidRPr="00044DD5" w:rsidRDefault="007366CD" w:rsidP="00073831">
            <w:pPr>
              <w:keepNext/>
              <w:rPr>
                <w:rStyle w:val="SubtleEmphasis"/>
                <w:sz w:val="20"/>
              </w:rPr>
            </w:pPr>
            <w:r>
              <w:rPr>
                <w:rStyle w:val="SubtleEmphasis"/>
                <w:sz w:val="20"/>
              </w:rPr>
              <w:t>Note: For standardized plans, the All Other Outpatient sub-classification standards must conform to Endnote 15 of the 20</w:t>
            </w:r>
            <w:r w:rsidR="008E5ED4">
              <w:rPr>
                <w:rStyle w:val="SubtleEmphasis"/>
                <w:sz w:val="20"/>
              </w:rPr>
              <w:t>20</w:t>
            </w:r>
            <w:r>
              <w:rPr>
                <w:rStyle w:val="SubtleEmphasis"/>
                <w:sz w:val="20"/>
              </w:rPr>
              <w:t xml:space="preserve"> </w:t>
            </w:r>
            <w:r w:rsidR="008E5ED4">
              <w:rPr>
                <w:rStyle w:val="SubtleEmphasis"/>
                <w:sz w:val="20"/>
              </w:rPr>
              <w:t>PC</w:t>
            </w:r>
            <w:r>
              <w:rPr>
                <w:rStyle w:val="SubtleEmphasis"/>
                <w:sz w:val="20"/>
              </w:rPr>
              <w:t>BPD. § 10112.3.</w:t>
            </w:r>
          </w:p>
        </w:tc>
      </w:tr>
      <w:tr w:rsidR="007366CD" w:rsidRPr="001B4892" w14:paraId="0D91BA78" w14:textId="77777777" w:rsidTr="00073831">
        <w:tc>
          <w:tcPr>
            <w:tcW w:w="12950" w:type="dxa"/>
          </w:tcPr>
          <w:p w14:paraId="1FDD7301" w14:textId="77777777" w:rsidR="007366CD" w:rsidRPr="00A838D3" w:rsidRDefault="007366CD" w:rsidP="00073831">
            <w:pPr>
              <w:pStyle w:val="ListParagraph"/>
              <w:ind w:left="0"/>
              <w:rPr>
                <w:b/>
              </w:rPr>
            </w:pPr>
            <w:r>
              <w:rPr>
                <w:b/>
              </w:rPr>
              <w:t>D</w:t>
            </w:r>
            <w:r w:rsidRPr="00044DD5">
              <w:rPr>
                <w:b/>
              </w:rPr>
              <w:t xml:space="preserve">escribe the classification standards for </w:t>
            </w:r>
            <w:r>
              <w:rPr>
                <w:b/>
              </w:rPr>
              <w:t xml:space="preserve">the </w:t>
            </w:r>
            <w:r w:rsidRPr="004D6CE8">
              <w:rPr>
                <w:b/>
                <w:u w:val="single"/>
              </w:rPr>
              <w:t>outpatient classification</w:t>
            </w:r>
            <w:r w:rsidRPr="00044DD5">
              <w:rPr>
                <w:b/>
              </w:rPr>
              <w:t>. Please provide specific factors</w:t>
            </w:r>
            <w:r>
              <w:rPr>
                <w:b/>
              </w:rPr>
              <w:t>,</w:t>
            </w:r>
            <w:r w:rsidRPr="00044DD5">
              <w:rPr>
                <w:b/>
              </w:rPr>
              <w:t xml:space="preserve"> standards</w:t>
            </w:r>
            <w:r>
              <w:rPr>
                <w:b/>
              </w:rPr>
              <w:t>,</w:t>
            </w:r>
            <w:r w:rsidRPr="00044DD5">
              <w:rPr>
                <w:b/>
              </w:rPr>
              <w:t xml:space="preserve"> and criteria use</w:t>
            </w:r>
            <w:r>
              <w:rPr>
                <w:b/>
              </w:rPr>
              <w:t>d</w:t>
            </w:r>
            <w:r w:rsidRPr="00044DD5">
              <w:rPr>
                <w:b/>
              </w:rPr>
              <w:t xml:space="preserve"> to determine which benefits</w:t>
            </w:r>
            <w:r>
              <w:rPr>
                <w:b/>
              </w:rPr>
              <w:t xml:space="preserve"> belong in this classification.</w:t>
            </w:r>
          </w:p>
        </w:tc>
      </w:tr>
      <w:tr w:rsidR="007366CD" w14:paraId="0665074B" w14:textId="77777777" w:rsidTr="00073831">
        <w:tc>
          <w:tcPr>
            <w:tcW w:w="12950" w:type="dxa"/>
          </w:tcPr>
          <w:p w14:paraId="65739A79" w14:textId="77777777" w:rsidR="007366CD" w:rsidRDefault="007366CD" w:rsidP="00073831">
            <w:r>
              <w:t>[insert response]</w:t>
            </w:r>
          </w:p>
          <w:p w14:paraId="2AAB3D8D" w14:textId="77777777" w:rsidR="0065264C" w:rsidRDefault="0065264C" w:rsidP="00073831"/>
        </w:tc>
      </w:tr>
      <w:tr w:rsidR="007366CD" w:rsidRPr="001B4892" w14:paraId="552ED76C" w14:textId="77777777" w:rsidTr="00073831">
        <w:tc>
          <w:tcPr>
            <w:tcW w:w="12950" w:type="dxa"/>
          </w:tcPr>
          <w:p w14:paraId="6CD57D25" w14:textId="77777777" w:rsidR="007366CD" w:rsidRPr="00A838D3" w:rsidRDefault="007366CD" w:rsidP="00073831">
            <w:pPr>
              <w:pStyle w:val="ListParagraph"/>
              <w:ind w:left="0"/>
              <w:rPr>
                <w:b/>
              </w:rPr>
            </w:pPr>
            <w:r>
              <w:rPr>
                <w:b/>
              </w:rPr>
              <w:t>If any plans in this product sub-classify outpatient MH/SUD benefits, d</w:t>
            </w:r>
            <w:r w:rsidRPr="00044DD5">
              <w:rPr>
                <w:b/>
              </w:rPr>
              <w:t xml:space="preserve">escribe the </w:t>
            </w:r>
            <w:r>
              <w:rPr>
                <w:b/>
              </w:rPr>
              <w:t>sub-</w:t>
            </w:r>
            <w:r w:rsidRPr="00044DD5">
              <w:rPr>
                <w:b/>
              </w:rPr>
              <w:t xml:space="preserve">classification standards for </w:t>
            </w:r>
            <w:r>
              <w:rPr>
                <w:b/>
              </w:rPr>
              <w:t xml:space="preserve">the </w:t>
            </w:r>
            <w:r w:rsidRPr="004D6CE8">
              <w:rPr>
                <w:b/>
                <w:u w:val="single"/>
              </w:rPr>
              <w:t>outpatient office visit sub-classification</w:t>
            </w:r>
            <w:r w:rsidRPr="00044DD5">
              <w:rPr>
                <w:b/>
              </w:rPr>
              <w:t>. Please provide specific factors</w:t>
            </w:r>
            <w:r>
              <w:rPr>
                <w:b/>
              </w:rPr>
              <w:t>,</w:t>
            </w:r>
            <w:r w:rsidRPr="00044DD5">
              <w:rPr>
                <w:b/>
              </w:rPr>
              <w:t xml:space="preserve"> standards</w:t>
            </w:r>
            <w:r>
              <w:rPr>
                <w:b/>
              </w:rPr>
              <w:t>,</w:t>
            </w:r>
            <w:r w:rsidRPr="00044DD5">
              <w:rPr>
                <w:b/>
              </w:rPr>
              <w:t xml:space="preserve"> and criteria use</w:t>
            </w:r>
            <w:r>
              <w:rPr>
                <w:b/>
              </w:rPr>
              <w:t>d</w:t>
            </w:r>
            <w:r w:rsidRPr="00044DD5">
              <w:rPr>
                <w:b/>
              </w:rPr>
              <w:t xml:space="preserve"> to determine which benefits belong in this </w:t>
            </w:r>
            <w:r>
              <w:rPr>
                <w:b/>
              </w:rPr>
              <w:t>sub-classification.</w:t>
            </w:r>
          </w:p>
        </w:tc>
      </w:tr>
      <w:tr w:rsidR="007366CD" w14:paraId="232901F0" w14:textId="77777777" w:rsidTr="00073831">
        <w:tc>
          <w:tcPr>
            <w:tcW w:w="12950" w:type="dxa"/>
          </w:tcPr>
          <w:p w14:paraId="1EF9F644" w14:textId="77777777" w:rsidR="007366CD" w:rsidRDefault="007366CD" w:rsidP="00073831">
            <w:r>
              <w:t>[insert response]</w:t>
            </w:r>
          </w:p>
          <w:p w14:paraId="010B2221" w14:textId="77777777" w:rsidR="0065264C" w:rsidRDefault="0065264C" w:rsidP="00073831"/>
        </w:tc>
      </w:tr>
      <w:tr w:rsidR="007366CD" w14:paraId="597CAE33" w14:textId="77777777" w:rsidTr="00073831">
        <w:tc>
          <w:tcPr>
            <w:tcW w:w="12950" w:type="dxa"/>
          </w:tcPr>
          <w:p w14:paraId="773C25A2" w14:textId="77777777" w:rsidR="007366CD" w:rsidRPr="00A838D3" w:rsidRDefault="007366CD" w:rsidP="00073831">
            <w:pPr>
              <w:pStyle w:val="ListParagraph"/>
              <w:ind w:left="0"/>
              <w:rPr>
                <w:b/>
              </w:rPr>
            </w:pPr>
            <w:r>
              <w:rPr>
                <w:b/>
              </w:rPr>
              <w:lastRenderedPageBreak/>
              <w:t>If any plans in this product sub-classify outpatient MH/SUD benefits, d</w:t>
            </w:r>
            <w:r w:rsidRPr="00044DD5">
              <w:rPr>
                <w:b/>
              </w:rPr>
              <w:t xml:space="preserve">escribe the </w:t>
            </w:r>
            <w:r>
              <w:rPr>
                <w:b/>
              </w:rPr>
              <w:t>sub-</w:t>
            </w:r>
            <w:r w:rsidRPr="00044DD5">
              <w:rPr>
                <w:b/>
              </w:rPr>
              <w:t xml:space="preserve">classification standards for </w:t>
            </w:r>
            <w:r>
              <w:rPr>
                <w:b/>
              </w:rPr>
              <w:t xml:space="preserve">the </w:t>
            </w:r>
            <w:r w:rsidRPr="003A289D">
              <w:rPr>
                <w:b/>
                <w:u w:val="single"/>
              </w:rPr>
              <w:t>all other outpatient items and services</w:t>
            </w:r>
            <w:r>
              <w:rPr>
                <w:b/>
              </w:rPr>
              <w:t xml:space="preserve"> sub-</w:t>
            </w:r>
            <w:r w:rsidRPr="00044DD5">
              <w:rPr>
                <w:b/>
              </w:rPr>
              <w:t>classification. Please provide specific factors</w:t>
            </w:r>
            <w:r>
              <w:rPr>
                <w:b/>
              </w:rPr>
              <w:t>,</w:t>
            </w:r>
            <w:r w:rsidRPr="00044DD5">
              <w:rPr>
                <w:b/>
              </w:rPr>
              <w:t xml:space="preserve"> standards</w:t>
            </w:r>
            <w:r>
              <w:rPr>
                <w:b/>
              </w:rPr>
              <w:t>,</w:t>
            </w:r>
            <w:r w:rsidRPr="00044DD5">
              <w:rPr>
                <w:b/>
              </w:rPr>
              <w:t xml:space="preserve"> and criteria use</w:t>
            </w:r>
            <w:r>
              <w:rPr>
                <w:b/>
              </w:rPr>
              <w:t>d</w:t>
            </w:r>
            <w:r w:rsidRPr="00044DD5">
              <w:rPr>
                <w:b/>
              </w:rPr>
              <w:t xml:space="preserve"> to determine which benefits belong in this </w:t>
            </w:r>
            <w:r>
              <w:rPr>
                <w:b/>
              </w:rPr>
              <w:t>sub-classification.</w:t>
            </w:r>
          </w:p>
        </w:tc>
      </w:tr>
      <w:tr w:rsidR="007366CD" w14:paraId="1FEB712E" w14:textId="77777777" w:rsidTr="00073831">
        <w:tc>
          <w:tcPr>
            <w:tcW w:w="12950" w:type="dxa"/>
          </w:tcPr>
          <w:p w14:paraId="76694E2A" w14:textId="77777777" w:rsidR="007366CD" w:rsidRDefault="007366CD" w:rsidP="00073831">
            <w:r>
              <w:t>[insert response]</w:t>
            </w:r>
          </w:p>
          <w:p w14:paraId="1F33C3CE" w14:textId="77777777" w:rsidR="0065264C" w:rsidRDefault="0065264C" w:rsidP="00073831"/>
        </w:tc>
      </w:tr>
      <w:tr w:rsidR="007366CD" w14:paraId="0FFBBB36" w14:textId="77777777" w:rsidTr="00073831">
        <w:tc>
          <w:tcPr>
            <w:tcW w:w="12950" w:type="dxa"/>
          </w:tcPr>
          <w:p w14:paraId="2661C628" w14:textId="61192BEA" w:rsidR="007366CD" w:rsidRPr="00044DD5" w:rsidRDefault="00D058DF" w:rsidP="0065264C">
            <w:pPr>
              <w:pStyle w:val="ListParagraph"/>
              <w:ind w:left="0"/>
              <w:rPr>
                <w:b/>
              </w:rPr>
            </w:pPr>
            <w:r>
              <w:rPr>
                <w:b/>
              </w:rPr>
              <w:t xml:space="preserve">For </w:t>
            </w:r>
            <w:r w:rsidRPr="00044DD5">
              <w:rPr>
                <w:b/>
              </w:rPr>
              <w:t>product</w:t>
            </w:r>
            <w:r>
              <w:rPr>
                <w:b/>
              </w:rPr>
              <w:t>s</w:t>
            </w:r>
            <w:r w:rsidRPr="00044DD5">
              <w:rPr>
                <w:b/>
              </w:rPr>
              <w:t xml:space="preserve"> </w:t>
            </w:r>
            <w:r>
              <w:rPr>
                <w:b/>
              </w:rPr>
              <w:t xml:space="preserve">with </w:t>
            </w:r>
            <w:r w:rsidRPr="00044DD5">
              <w:rPr>
                <w:b/>
              </w:rPr>
              <w:t>out-of-network coverage</w:t>
            </w:r>
            <w:r>
              <w:rPr>
                <w:b/>
              </w:rPr>
              <w:t xml:space="preserve">: </w:t>
            </w:r>
            <w:r w:rsidRPr="00044DD5">
              <w:rPr>
                <w:b/>
              </w:rPr>
              <w:t xml:space="preserve">If different classification </w:t>
            </w:r>
            <w:r w:rsidR="0065264C">
              <w:rPr>
                <w:b/>
              </w:rPr>
              <w:t xml:space="preserve">or sub-classification </w:t>
            </w:r>
            <w:r w:rsidRPr="00044DD5">
              <w:rPr>
                <w:b/>
              </w:rPr>
              <w:t xml:space="preserve">standards </w:t>
            </w:r>
            <w:r>
              <w:rPr>
                <w:b/>
              </w:rPr>
              <w:t xml:space="preserve">are used </w:t>
            </w:r>
            <w:r w:rsidRPr="00044DD5">
              <w:rPr>
                <w:b/>
              </w:rPr>
              <w:t xml:space="preserve">for in-network </w:t>
            </w:r>
            <w:r>
              <w:rPr>
                <w:b/>
              </w:rPr>
              <w:t xml:space="preserve">and </w:t>
            </w:r>
            <w:r w:rsidRPr="00044DD5">
              <w:rPr>
                <w:b/>
              </w:rPr>
              <w:t>out-of-network</w:t>
            </w:r>
            <w:r>
              <w:rPr>
                <w:b/>
              </w:rPr>
              <w:t xml:space="preserve"> </w:t>
            </w:r>
            <w:r w:rsidR="0065264C">
              <w:rPr>
                <w:b/>
              </w:rPr>
              <w:t>outpatient</w:t>
            </w:r>
            <w:r>
              <w:rPr>
                <w:b/>
              </w:rPr>
              <w:t xml:space="preserve"> benefits</w:t>
            </w:r>
            <w:r w:rsidRPr="00044DD5">
              <w:rPr>
                <w:b/>
              </w:rPr>
              <w:t xml:space="preserve"> (other than the network sta</w:t>
            </w:r>
            <w:r>
              <w:rPr>
                <w:b/>
              </w:rPr>
              <w:t xml:space="preserve">tus of the provider), </w:t>
            </w:r>
            <w:r w:rsidRPr="00044DD5">
              <w:rPr>
                <w:b/>
              </w:rPr>
              <w:t>please explain the difference between the in-network and out-of-network standards.</w:t>
            </w:r>
          </w:p>
        </w:tc>
      </w:tr>
      <w:tr w:rsidR="007366CD" w14:paraId="70DCCEC1" w14:textId="77777777" w:rsidTr="00073831">
        <w:tc>
          <w:tcPr>
            <w:tcW w:w="12950" w:type="dxa"/>
          </w:tcPr>
          <w:p w14:paraId="40E89BB1" w14:textId="77777777" w:rsidR="007366CD" w:rsidRDefault="007366CD" w:rsidP="00073831">
            <w:r>
              <w:t>[insert response]</w:t>
            </w:r>
          </w:p>
          <w:p w14:paraId="4749AF74" w14:textId="77777777" w:rsidR="0065264C" w:rsidRDefault="0065264C" w:rsidP="00073831"/>
        </w:tc>
      </w:tr>
    </w:tbl>
    <w:p w14:paraId="157B7A53" w14:textId="77777777" w:rsidR="007366CD" w:rsidRDefault="007366CD" w:rsidP="007366CD"/>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12950"/>
      </w:tblGrid>
      <w:tr w:rsidR="007366CD" w:rsidRPr="00044DD5" w14:paraId="3FB92268" w14:textId="77777777" w:rsidTr="00073831">
        <w:trPr>
          <w:tblHeader/>
        </w:trPr>
        <w:tc>
          <w:tcPr>
            <w:tcW w:w="12950" w:type="dxa"/>
            <w:tcBorders>
              <w:bottom w:val="nil"/>
            </w:tcBorders>
            <w:shd w:val="clear" w:color="auto" w:fill="FFF2CC" w:themeFill="accent4" w:themeFillTint="33"/>
          </w:tcPr>
          <w:p w14:paraId="3D1091E0" w14:textId="06FCDC70" w:rsidR="007366CD" w:rsidRPr="00044DD5" w:rsidRDefault="007366CD" w:rsidP="00073831">
            <w:pPr>
              <w:keepNext/>
              <w:rPr>
                <w:b/>
              </w:rPr>
            </w:pPr>
            <w:r>
              <w:rPr>
                <w:b/>
              </w:rPr>
              <w:t xml:space="preserve">Table </w:t>
            </w:r>
            <w:r w:rsidR="00D058DF">
              <w:rPr>
                <w:b/>
              </w:rPr>
              <w:t>II</w:t>
            </w:r>
            <w:r>
              <w:rPr>
                <w:b/>
              </w:rPr>
              <w:t xml:space="preserve">I.A.3. </w:t>
            </w:r>
            <w:r w:rsidRPr="00044DD5">
              <w:rPr>
                <w:b/>
              </w:rPr>
              <w:t xml:space="preserve">Classification Standards: </w:t>
            </w:r>
            <w:r>
              <w:rPr>
                <w:b/>
              </w:rPr>
              <w:t>Emergency Care</w:t>
            </w:r>
          </w:p>
        </w:tc>
      </w:tr>
      <w:tr w:rsidR="007366CD" w:rsidRPr="001B4892" w14:paraId="3E7A6C30" w14:textId="77777777" w:rsidTr="00073831">
        <w:tc>
          <w:tcPr>
            <w:tcW w:w="12950" w:type="dxa"/>
          </w:tcPr>
          <w:p w14:paraId="3C69B611" w14:textId="77777777" w:rsidR="007366CD" w:rsidRPr="00D558F7" w:rsidRDefault="007366CD" w:rsidP="00073831">
            <w:pPr>
              <w:pStyle w:val="ListParagraph"/>
              <w:ind w:left="0"/>
              <w:rPr>
                <w:b/>
              </w:rPr>
            </w:pPr>
            <w:r w:rsidRPr="00044DD5">
              <w:rPr>
                <w:b/>
              </w:rPr>
              <w:t xml:space="preserve">Describe the classification standards for </w:t>
            </w:r>
            <w:r>
              <w:rPr>
                <w:b/>
              </w:rPr>
              <w:t xml:space="preserve">the </w:t>
            </w:r>
            <w:r w:rsidRPr="00D558F7">
              <w:rPr>
                <w:b/>
                <w:u w:val="single"/>
              </w:rPr>
              <w:t>emergency care classification</w:t>
            </w:r>
            <w:r w:rsidRPr="00044DD5">
              <w:rPr>
                <w:b/>
              </w:rPr>
              <w:t>. Please provide specific factors</w:t>
            </w:r>
            <w:r>
              <w:rPr>
                <w:b/>
              </w:rPr>
              <w:t>,</w:t>
            </w:r>
            <w:r w:rsidRPr="00044DD5">
              <w:rPr>
                <w:b/>
              </w:rPr>
              <w:t xml:space="preserve"> standards</w:t>
            </w:r>
            <w:r>
              <w:rPr>
                <w:b/>
              </w:rPr>
              <w:t>,</w:t>
            </w:r>
            <w:r w:rsidRPr="00044DD5">
              <w:rPr>
                <w:b/>
              </w:rPr>
              <w:t xml:space="preserve"> and criteria use</w:t>
            </w:r>
            <w:r>
              <w:rPr>
                <w:b/>
              </w:rPr>
              <w:t>d</w:t>
            </w:r>
            <w:r w:rsidRPr="00044DD5">
              <w:rPr>
                <w:b/>
              </w:rPr>
              <w:t xml:space="preserve"> to determine which benefits belong in this classification. </w:t>
            </w:r>
          </w:p>
        </w:tc>
      </w:tr>
      <w:tr w:rsidR="007366CD" w14:paraId="6F019EC8" w14:textId="77777777" w:rsidTr="00073831">
        <w:tc>
          <w:tcPr>
            <w:tcW w:w="12950" w:type="dxa"/>
          </w:tcPr>
          <w:p w14:paraId="36A9A7A6" w14:textId="77777777" w:rsidR="007366CD" w:rsidRDefault="007366CD" w:rsidP="00073831">
            <w:r>
              <w:t>[insert response]</w:t>
            </w:r>
          </w:p>
          <w:p w14:paraId="7995483F" w14:textId="77777777" w:rsidR="0065264C" w:rsidRDefault="0065264C" w:rsidP="00073831"/>
        </w:tc>
      </w:tr>
    </w:tbl>
    <w:p w14:paraId="2C354F46" w14:textId="77777777" w:rsidR="007366CD" w:rsidRDefault="007366CD" w:rsidP="007366CD"/>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12950"/>
      </w:tblGrid>
      <w:tr w:rsidR="007366CD" w:rsidRPr="00044DD5" w14:paraId="6BB54A38" w14:textId="77777777" w:rsidTr="00073831">
        <w:trPr>
          <w:tblHeader/>
        </w:trPr>
        <w:tc>
          <w:tcPr>
            <w:tcW w:w="12950" w:type="dxa"/>
            <w:tcBorders>
              <w:bottom w:val="nil"/>
            </w:tcBorders>
            <w:shd w:val="clear" w:color="auto" w:fill="FFF2CC" w:themeFill="accent4" w:themeFillTint="33"/>
          </w:tcPr>
          <w:p w14:paraId="142F0A92" w14:textId="433675AD" w:rsidR="007366CD" w:rsidRPr="00044DD5" w:rsidRDefault="007366CD" w:rsidP="00073831">
            <w:pPr>
              <w:keepNext/>
              <w:rPr>
                <w:b/>
              </w:rPr>
            </w:pPr>
            <w:r>
              <w:rPr>
                <w:b/>
              </w:rPr>
              <w:t xml:space="preserve">Table </w:t>
            </w:r>
            <w:r w:rsidR="00D058DF">
              <w:rPr>
                <w:b/>
              </w:rPr>
              <w:t>II</w:t>
            </w:r>
            <w:r>
              <w:rPr>
                <w:b/>
              </w:rPr>
              <w:t xml:space="preserve">I.A.4. </w:t>
            </w:r>
            <w:r w:rsidRPr="00044DD5">
              <w:rPr>
                <w:b/>
              </w:rPr>
              <w:t xml:space="preserve">Classification Standards: </w:t>
            </w:r>
            <w:r>
              <w:rPr>
                <w:b/>
              </w:rPr>
              <w:t>Prescription Drugs</w:t>
            </w:r>
          </w:p>
        </w:tc>
      </w:tr>
      <w:tr w:rsidR="007366CD" w:rsidRPr="00D558F7" w14:paraId="3B2E97D6" w14:textId="77777777" w:rsidTr="00073831">
        <w:tc>
          <w:tcPr>
            <w:tcW w:w="12950" w:type="dxa"/>
          </w:tcPr>
          <w:p w14:paraId="24ED359D" w14:textId="77777777" w:rsidR="007366CD" w:rsidRPr="00D558F7" w:rsidRDefault="007366CD" w:rsidP="00073831">
            <w:pPr>
              <w:pStyle w:val="ListParagraph"/>
              <w:ind w:left="0"/>
              <w:rPr>
                <w:b/>
              </w:rPr>
            </w:pPr>
            <w:r w:rsidRPr="00044DD5">
              <w:rPr>
                <w:b/>
              </w:rPr>
              <w:t xml:space="preserve">Describe the classification standards for </w:t>
            </w:r>
            <w:r>
              <w:rPr>
                <w:b/>
              </w:rPr>
              <w:t xml:space="preserve">the </w:t>
            </w:r>
            <w:r w:rsidRPr="00D558F7">
              <w:rPr>
                <w:b/>
                <w:u w:val="single"/>
              </w:rPr>
              <w:t>prescription drugs classification</w:t>
            </w:r>
            <w:r w:rsidRPr="00044DD5">
              <w:rPr>
                <w:b/>
              </w:rPr>
              <w:t>. Please provide specific factors</w:t>
            </w:r>
            <w:r>
              <w:rPr>
                <w:b/>
              </w:rPr>
              <w:t>,</w:t>
            </w:r>
            <w:r w:rsidRPr="00044DD5">
              <w:rPr>
                <w:b/>
              </w:rPr>
              <w:t xml:space="preserve"> standards</w:t>
            </w:r>
            <w:r>
              <w:rPr>
                <w:b/>
              </w:rPr>
              <w:t>,</w:t>
            </w:r>
            <w:r w:rsidRPr="00044DD5">
              <w:rPr>
                <w:b/>
              </w:rPr>
              <w:t xml:space="preserve"> and criteria use</w:t>
            </w:r>
            <w:r>
              <w:rPr>
                <w:b/>
              </w:rPr>
              <w:t>d</w:t>
            </w:r>
            <w:r w:rsidRPr="00044DD5">
              <w:rPr>
                <w:b/>
              </w:rPr>
              <w:t xml:space="preserve"> to determine which benefits belong in this classification. </w:t>
            </w:r>
          </w:p>
        </w:tc>
      </w:tr>
      <w:tr w:rsidR="007366CD" w14:paraId="28389867" w14:textId="77777777" w:rsidTr="00073831">
        <w:tc>
          <w:tcPr>
            <w:tcW w:w="12950" w:type="dxa"/>
          </w:tcPr>
          <w:p w14:paraId="259156AF" w14:textId="77777777" w:rsidR="007366CD" w:rsidRDefault="007366CD" w:rsidP="00073831">
            <w:r>
              <w:t>[insert response]</w:t>
            </w:r>
          </w:p>
          <w:p w14:paraId="0583B161" w14:textId="77777777" w:rsidR="0065264C" w:rsidRDefault="0065264C" w:rsidP="00073831"/>
        </w:tc>
      </w:tr>
    </w:tbl>
    <w:p w14:paraId="1E3B69CF" w14:textId="77777777" w:rsidR="007366CD" w:rsidRDefault="007366CD" w:rsidP="007366CD"/>
    <w:p w14:paraId="6856DB20" w14:textId="77777777" w:rsidR="007366CD" w:rsidRDefault="007366CD" w:rsidP="007366CD">
      <w:pPr>
        <w:pStyle w:val="Heading2"/>
        <w:pageBreakBefore/>
        <w:spacing w:before="480"/>
      </w:pPr>
      <w:r>
        <w:lastRenderedPageBreak/>
        <w:t>B. Benefit Classification Tables</w:t>
      </w:r>
    </w:p>
    <w:p w14:paraId="67214BEA" w14:textId="44C9E6F2" w:rsidR="007366CD" w:rsidRPr="00500F3B" w:rsidRDefault="007366CD" w:rsidP="007366CD">
      <w:r>
        <w:rPr>
          <w:rStyle w:val="SubtleEmphasis"/>
          <w:sz w:val="20"/>
        </w:rPr>
        <w:t>Please list all covered benefits in each classification/sub-classification</w:t>
      </w:r>
      <w:r w:rsidRPr="00044DD5">
        <w:rPr>
          <w:rStyle w:val="SubtleEmphasis"/>
          <w:sz w:val="20"/>
        </w:rPr>
        <w:t>. Ins. Code §</w:t>
      </w:r>
      <w:r w:rsidR="00F27799">
        <w:rPr>
          <w:rStyle w:val="SubtleEmphasis"/>
          <w:sz w:val="20"/>
        </w:rPr>
        <w:t>§</w:t>
      </w:r>
      <w:r w:rsidRPr="00044DD5">
        <w:rPr>
          <w:rStyle w:val="SubtleEmphasis"/>
          <w:sz w:val="20"/>
        </w:rPr>
        <w:t> 10112.27(a)(2)(D)</w:t>
      </w:r>
      <w:r w:rsidR="00F27799">
        <w:rPr>
          <w:rStyle w:val="SubtleEmphasis"/>
          <w:sz w:val="20"/>
        </w:rPr>
        <w:t xml:space="preserve"> &amp; 10144.4</w:t>
      </w:r>
      <w:r>
        <w:rPr>
          <w:rStyle w:val="SubtleEmphasis"/>
          <w:sz w:val="20"/>
        </w:rPr>
        <w:t xml:space="preserve">; </w:t>
      </w:r>
      <w:r w:rsidRPr="00044DD5">
        <w:rPr>
          <w:rStyle w:val="SubtleEmphasis"/>
          <w:sz w:val="20"/>
        </w:rPr>
        <w:t xml:space="preserve">45 C.F.R. § 146.136(c)(2)(ii)(A). </w:t>
      </w:r>
      <w:r>
        <w:rPr>
          <w:rStyle w:val="SubtleEmphasis"/>
          <w:sz w:val="20"/>
        </w:rPr>
        <w:t>Insert additional rows in each table as needed; please delete any unnecessary rows in each table.</w:t>
      </w:r>
    </w:p>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7060"/>
        <w:gridCol w:w="5890"/>
      </w:tblGrid>
      <w:tr w:rsidR="007366CD" w14:paraId="1E831116" w14:textId="77777777" w:rsidTr="00073831">
        <w:trPr>
          <w:tblHeader/>
        </w:trPr>
        <w:tc>
          <w:tcPr>
            <w:tcW w:w="12950" w:type="dxa"/>
            <w:gridSpan w:val="2"/>
            <w:tcBorders>
              <w:bottom w:val="nil"/>
            </w:tcBorders>
            <w:shd w:val="clear" w:color="auto" w:fill="auto"/>
          </w:tcPr>
          <w:p w14:paraId="036A426D" w14:textId="0ACE72AD" w:rsidR="007366CD" w:rsidRPr="00D558F7" w:rsidRDefault="007366CD" w:rsidP="00073831">
            <w:pPr>
              <w:keepNext/>
              <w:rPr>
                <w:b/>
              </w:rPr>
            </w:pPr>
            <w:r>
              <w:rPr>
                <w:b/>
              </w:rPr>
              <w:t xml:space="preserve">Table </w:t>
            </w:r>
            <w:r w:rsidR="00D058DF">
              <w:rPr>
                <w:b/>
              </w:rPr>
              <w:t>II</w:t>
            </w:r>
            <w:r>
              <w:rPr>
                <w:b/>
              </w:rPr>
              <w:t xml:space="preserve">I.B.1. Benefit </w:t>
            </w:r>
            <w:r w:rsidRPr="000526E0">
              <w:rPr>
                <w:b/>
              </w:rPr>
              <w:t>Classification</w:t>
            </w:r>
            <w:r>
              <w:rPr>
                <w:b/>
              </w:rPr>
              <w:t xml:space="preserve"> Table</w:t>
            </w:r>
            <w:r w:rsidRPr="000526E0">
              <w:rPr>
                <w:b/>
              </w:rPr>
              <w:t>: Inpatient (</w:t>
            </w:r>
            <w:r>
              <w:rPr>
                <w:b/>
              </w:rPr>
              <w:t>INN and OON</w:t>
            </w:r>
            <w:r w:rsidRPr="000526E0">
              <w:rPr>
                <w:b/>
              </w:rPr>
              <w:t>)</w:t>
            </w:r>
          </w:p>
        </w:tc>
      </w:tr>
      <w:tr w:rsidR="007366CD" w:rsidRPr="006728B5" w14:paraId="1E8AB8E4" w14:textId="77777777" w:rsidTr="00073831">
        <w:trPr>
          <w:tblHeader/>
        </w:trPr>
        <w:tc>
          <w:tcPr>
            <w:tcW w:w="7060" w:type="dxa"/>
            <w:tcBorders>
              <w:top w:val="nil"/>
            </w:tcBorders>
            <w:shd w:val="clear" w:color="auto" w:fill="FFF2CC" w:themeFill="accent4" w:themeFillTint="33"/>
          </w:tcPr>
          <w:p w14:paraId="25334964" w14:textId="77777777" w:rsidR="007366CD" w:rsidRPr="006728B5" w:rsidRDefault="007366CD" w:rsidP="00073831">
            <w:pPr>
              <w:keepNext/>
              <w:jc w:val="center"/>
              <w:rPr>
                <w:b/>
                <w:sz w:val="20"/>
              </w:rPr>
            </w:pPr>
            <w:r w:rsidRPr="006728B5">
              <w:rPr>
                <w:b/>
                <w:sz w:val="20"/>
              </w:rPr>
              <w:t>Medical/Surgical Services</w:t>
            </w:r>
          </w:p>
        </w:tc>
        <w:tc>
          <w:tcPr>
            <w:tcW w:w="5890" w:type="dxa"/>
            <w:tcBorders>
              <w:top w:val="nil"/>
            </w:tcBorders>
            <w:shd w:val="clear" w:color="auto" w:fill="FFF2CC" w:themeFill="accent4" w:themeFillTint="33"/>
          </w:tcPr>
          <w:p w14:paraId="3B935759" w14:textId="77777777" w:rsidR="007366CD" w:rsidRPr="006728B5" w:rsidRDefault="007366CD" w:rsidP="00073831">
            <w:pPr>
              <w:keepNext/>
              <w:jc w:val="center"/>
              <w:rPr>
                <w:b/>
                <w:sz w:val="20"/>
              </w:rPr>
            </w:pPr>
            <w:r w:rsidRPr="006728B5">
              <w:rPr>
                <w:b/>
                <w:sz w:val="20"/>
              </w:rPr>
              <w:t>Mental Health/Substance Use Disorder Services</w:t>
            </w:r>
          </w:p>
        </w:tc>
      </w:tr>
      <w:tr w:rsidR="007366CD" w14:paraId="3E2521FC" w14:textId="77777777" w:rsidTr="00073831">
        <w:tc>
          <w:tcPr>
            <w:tcW w:w="7060" w:type="dxa"/>
          </w:tcPr>
          <w:p w14:paraId="4AE3C836" w14:textId="77777777" w:rsidR="007366CD" w:rsidRDefault="007366CD" w:rsidP="00073831"/>
        </w:tc>
        <w:tc>
          <w:tcPr>
            <w:tcW w:w="5890" w:type="dxa"/>
          </w:tcPr>
          <w:p w14:paraId="1F84A11A" w14:textId="77777777" w:rsidR="007366CD" w:rsidRDefault="007366CD" w:rsidP="00073831"/>
        </w:tc>
      </w:tr>
      <w:tr w:rsidR="007366CD" w14:paraId="3A8979DB" w14:textId="77777777" w:rsidTr="00073831">
        <w:tc>
          <w:tcPr>
            <w:tcW w:w="7060" w:type="dxa"/>
          </w:tcPr>
          <w:p w14:paraId="31959B96" w14:textId="77777777" w:rsidR="007366CD" w:rsidRDefault="007366CD" w:rsidP="00073831"/>
        </w:tc>
        <w:tc>
          <w:tcPr>
            <w:tcW w:w="5890" w:type="dxa"/>
          </w:tcPr>
          <w:p w14:paraId="537E9791" w14:textId="77777777" w:rsidR="007366CD" w:rsidRDefault="007366CD" w:rsidP="00073831"/>
        </w:tc>
      </w:tr>
      <w:tr w:rsidR="007366CD" w14:paraId="3AEAC529" w14:textId="77777777" w:rsidTr="00073831">
        <w:tc>
          <w:tcPr>
            <w:tcW w:w="7060" w:type="dxa"/>
          </w:tcPr>
          <w:p w14:paraId="47149AC7" w14:textId="77777777" w:rsidR="007366CD" w:rsidRDefault="007366CD" w:rsidP="00073831"/>
        </w:tc>
        <w:tc>
          <w:tcPr>
            <w:tcW w:w="5890" w:type="dxa"/>
          </w:tcPr>
          <w:p w14:paraId="7C82A46C" w14:textId="77777777" w:rsidR="007366CD" w:rsidRDefault="007366CD" w:rsidP="00073831"/>
        </w:tc>
      </w:tr>
      <w:tr w:rsidR="007366CD" w14:paraId="632A953B" w14:textId="77777777" w:rsidTr="00073831">
        <w:tc>
          <w:tcPr>
            <w:tcW w:w="7060" w:type="dxa"/>
          </w:tcPr>
          <w:p w14:paraId="5B9A8E89" w14:textId="77777777" w:rsidR="007366CD" w:rsidRDefault="007366CD" w:rsidP="00073831"/>
        </w:tc>
        <w:tc>
          <w:tcPr>
            <w:tcW w:w="5890" w:type="dxa"/>
          </w:tcPr>
          <w:p w14:paraId="535AF309" w14:textId="77777777" w:rsidR="007366CD" w:rsidRDefault="007366CD" w:rsidP="00073831"/>
        </w:tc>
      </w:tr>
    </w:tbl>
    <w:p w14:paraId="73ABE706" w14:textId="77777777" w:rsidR="007366CD" w:rsidRPr="00D558F7" w:rsidRDefault="007366CD" w:rsidP="007366CD"/>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7060"/>
        <w:gridCol w:w="5890"/>
      </w:tblGrid>
      <w:tr w:rsidR="007366CD" w14:paraId="7E16AF00" w14:textId="77777777" w:rsidTr="00073831">
        <w:trPr>
          <w:tblHeader/>
        </w:trPr>
        <w:tc>
          <w:tcPr>
            <w:tcW w:w="12950" w:type="dxa"/>
            <w:gridSpan w:val="2"/>
            <w:tcBorders>
              <w:bottom w:val="nil"/>
            </w:tcBorders>
          </w:tcPr>
          <w:p w14:paraId="24CAD548" w14:textId="3D0EE6DF" w:rsidR="007366CD" w:rsidRDefault="007366CD" w:rsidP="00073831">
            <w:pPr>
              <w:keepNext/>
              <w:rPr>
                <w:b/>
              </w:rPr>
            </w:pPr>
            <w:r>
              <w:rPr>
                <w:b/>
              </w:rPr>
              <w:t>Table I</w:t>
            </w:r>
            <w:r w:rsidR="00D058DF">
              <w:rPr>
                <w:b/>
              </w:rPr>
              <w:t>II</w:t>
            </w:r>
            <w:r>
              <w:rPr>
                <w:b/>
              </w:rPr>
              <w:t xml:space="preserve">.B.2(a). Benefit </w:t>
            </w:r>
            <w:r w:rsidRPr="000526E0">
              <w:rPr>
                <w:b/>
              </w:rPr>
              <w:t>Classification</w:t>
            </w:r>
            <w:r>
              <w:rPr>
                <w:b/>
              </w:rPr>
              <w:t xml:space="preserve"> Table</w:t>
            </w:r>
            <w:r w:rsidRPr="000526E0">
              <w:rPr>
                <w:b/>
              </w:rPr>
              <w:t xml:space="preserve">: </w:t>
            </w:r>
            <w:r>
              <w:rPr>
                <w:b/>
              </w:rPr>
              <w:t>Outpatient</w:t>
            </w:r>
            <w:r w:rsidRPr="000526E0">
              <w:rPr>
                <w:b/>
              </w:rPr>
              <w:t xml:space="preserve"> (</w:t>
            </w:r>
            <w:r>
              <w:rPr>
                <w:b/>
              </w:rPr>
              <w:t>INN and OON</w:t>
            </w:r>
            <w:r w:rsidRPr="000526E0">
              <w:rPr>
                <w:b/>
              </w:rPr>
              <w:t>)</w:t>
            </w:r>
          </w:p>
          <w:p w14:paraId="1464E7A0" w14:textId="77777777" w:rsidR="007366CD" w:rsidRDefault="007366CD" w:rsidP="00073831">
            <w:pPr>
              <w:keepNext/>
            </w:pPr>
            <w:r>
              <w:rPr>
                <w:rStyle w:val="SubtleEmphasis"/>
                <w:sz w:val="20"/>
              </w:rPr>
              <w:t>If any plans in this product sub-classify outpatient MH/SUD benefits, please omit this table and complete the sub-classification tables I.B.2(b) and (c) instead.</w:t>
            </w:r>
          </w:p>
        </w:tc>
      </w:tr>
      <w:tr w:rsidR="007366CD" w:rsidRPr="006728B5" w14:paraId="4CE9131B" w14:textId="77777777" w:rsidTr="00073831">
        <w:trPr>
          <w:tblHeader/>
        </w:trPr>
        <w:tc>
          <w:tcPr>
            <w:tcW w:w="7060" w:type="dxa"/>
            <w:tcBorders>
              <w:top w:val="nil"/>
            </w:tcBorders>
            <w:shd w:val="clear" w:color="auto" w:fill="FFF2CC" w:themeFill="accent4" w:themeFillTint="33"/>
          </w:tcPr>
          <w:p w14:paraId="474496F3" w14:textId="77777777" w:rsidR="007366CD" w:rsidRPr="006728B5" w:rsidRDefault="007366CD" w:rsidP="00073831">
            <w:pPr>
              <w:keepNext/>
              <w:jc w:val="center"/>
              <w:rPr>
                <w:b/>
                <w:sz w:val="20"/>
              </w:rPr>
            </w:pPr>
            <w:r w:rsidRPr="006728B5">
              <w:rPr>
                <w:b/>
                <w:sz w:val="20"/>
              </w:rPr>
              <w:t>Medical/Surgical Services</w:t>
            </w:r>
          </w:p>
        </w:tc>
        <w:tc>
          <w:tcPr>
            <w:tcW w:w="5890" w:type="dxa"/>
            <w:tcBorders>
              <w:top w:val="nil"/>
            </w:tcBorders>
            <w:shd w:val="clear" w:color="auto" w:fill="FFF2CC" w:themeFill="accent4" w:themeFillTint="33"/>
          </w:tcPr>
          <w:p w14:paraId="2D5FBD2C" w14:textId="77777777" w:rsidR="007366CD" w:rsidRPr="006728B5" w:rsidRDefault="007366CD" w:rsidP="00073831">
            <w:pPr>
              <w:keepNext/>
              <w:jc w:val="center"/>
              <w:rPr>
                <w:b/>
                <w:sz w:val="20"/>
              </w:rPr>
            </w:pPr>
            <w:r w:rsidRPr="006728B5">
              <w:rPr>
                <w:b/>
                <w:sz w:val="20"/>
              </w:rPr>
              <w:t>Mental Health/Substance Use Disorder Services</w:t>
            </w:r>
          </w:p>
        </w:tc>
      </w:tr>
      <w:tr w:rsidR="007366CD" w14:paraId="1FE454D7" w14:textId="77777777" w:rsidTr="00073831">
        <w:tc>
          <w:tcPr>
            <w:tcW w:w="7060" w:type="dxa"/>
          </w:tcPr>
          <w:p w14:paraId="248ECFA6" w14:textId="77777777" w:rsidR="007366CD" w:rsidRDefault="007366CD" w:rsidP="00073831"/>
        </w:tc>
        <w:tc>
          <w:tcPr>
            <w:tcW w:w="5890" w:type="dxa"/>
          </w:tcPr>
          <w:p w14:paraId="15C0C8CE" w14:textId="77777777" w:rsidR="007366CD" w:rsidRDefault="007366CD" w:rsidP="00073831"/>
        </w:tc>
      </w:tr>
      <w:tr w:rsidR="007366CD" w14:paraId="22A7C6F2" w14:textId="77777777" w:rsidTr="00073831">
        <w:tc>
          <w:tcPr>
            <w:tcW w:w="7060" w:type="dxa"/>
          </w:tcPr>
          <w:p w14:paraId="159772F5" w14:textId="77777777" w:rsidR="007366CD" w:rsidRDefault="007366CD" w:rsidP="00073831"/>
        </w:tc>
        <w:tc>
          <w:tcPr>
            <w:tcW w:w="5890" w:type="dxa"/>
          </w:tcPr>
          <w:p w14:paraId="6E21D2FB" w14:textId="77777777" w:rsidR="007366CD" w:rsidRDefault="007366CD" w:rsidP="00073831"/>
        </w:tc>
      </w:tr>
      <w:tr w:rsidR="007366CD" w14:paraId="534C4484" w14:textId="77777777" w:rsidTr="00073831">
        <w:tc>
          <w:tcPr>
            <w:tcW w:w="7060" w:type="dxa"/>
          </w:tcPr>
          <w:p w14:paraId="1987EACA" w14:textId="77777777" w:rsidR="007366CD" w:rsidRDefault="007366CD" w:rsidP="00073831"/>
        </w:tc>
        <w:tc>
          <w:tcPr>
            <w:tcW w:w="5890" w:type="dxa"/>
          </w:tcPr>
          <w:p w14:paraId="0E46F5B1" w14:textId="77777777" w:rsidR="007366CD" w:rsidRDefault="007366CD" w:rsidP="00073831"/>
        </w:tc>
      </w:tr>
      <w:tr w:rsidR="007366CD" w14:paraId="775B93D8" w14:textId="77777777" w:rsidTr="00073831">
        <w:tc>
          <w:tcPr>
            <w:tcW w:w="7060" w:type="dxa"/>
          </w:tcPr>
          <w:p w14:paraId="2FED6527" w14:textId="77777777" w:rsidR="007366CD" w:rsidRDefault="007366CD" w:rsidP="00073831"/>
        </w:tc>
        <w:tc>
          <w:tcPr>
            <w:tcW w:w="5890" w:type="dxa"/>
          </w:tcPr>
          <w:p w14:paraId="414E63E8" w14:textId="77777777" w:rsidR="007366CD" w:rsidRDefault="007366CD" w:rsidP="00073831"/>
        </w:tc>
      </w:tr>
    </w:tbl>
    <w:p w14:paraId="0F43BA23" w14:textId="77777777" w:rsidR="007366CD" w:rsidRDefault="007366CD" w:rsidP="007366CD"/>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7060"/>
        <w:gridCol w:w="5890"/>
      </w:tblGrid>
      <w:tr w:rsidR="007366CD" w14:paraId="0410A2A1" w14:textId="77777777" w:rsidTr="00073831">
        <w:trPr>
          <w:trHeight w:val="379"/>
          <w:tblHeader/>
        </w:trPr>
        <w:tc>
          <w:tcPr>
            <w:tcW w:w="12950" w:type="dxa"/>
            <w:gridSpan w:val="2"/>
            <w:tcBorders>
              <w:bottom w:val="nil"/>
            </w:tcBorders>
          </w:tcPr>
          <w:p w14:paraId="34487D26" w14:textId="79814003" w:rsidR="007366CD" w:rsidRDefault="007366CD" w:rsidP="00073831">
            <w:pPr>
              <w:keepNext/>
              <w:rPr>
                <w:b/>
              </w:rPr>
            </w:pPr>
            <w:r>
              <w:rPr>
                <w:b/>
              </w:rPr>
              <w:t>Table I</w:t>
            </w:r>
            <w:r w:rsidR="00D058DF">
              <w:rPr>
                <w:b/>
              </w:rPr>
              <w:t>II</w:t>
            </w:r>
            <w:r>
              <w:rPr>
                <w:b/>
              </w:rPr>
              <w:t>.B.2(b). Benefit Sub-</w:t>
            </w:r>
            <w:r w:rsidRPr="000526E0">
              <w:rPr>
                <w:b/>
              </w:rPr>
              <w:t xml:space="preserve">Classification </w:t>
            </w:r>
            <w:r>
              <w:rPr>
                <w:b/>
              </w:rPr>
              <w:t>Table</w:t>
            </w:r>
            <w:r w:rsidRPr="000526E0">
              <w:rPr>
                <w:b/>
              </w:rPr>
              <w:t xml:space="preserve">: </w:t>
            </w:r>
            <w:r>
              <w:rPr>
                <w:b/>
              </w:rPr>
              <w:t>Outpatient</w:t>
            </w:r>
            <w:r w:rsidRPr="000526E0">
              <w:rPr>
                <w:b/>
              </w:rPr>
              <w:t xml:space="preserve"> </w:t>
            </w:r>
            <w:r>
              <w:rPr>
                <w:b/>
              </w:rPr>
              <w:t xml:space="preserve">Office Visits </w:t>
            </w:r>
            <w:r w:rsidRPr="000526E0">
              <w:rPr>
                <w:b/>
              </w:rPr>
              <w:t>(</w:t>
            </w:r>
            <w:r>
              <w:rPr>
                <w:b/>
              </w:rPr>
              <w:t>INN and OON</w:t>
            </w:r>
            <w:r w:rsidRPr="000526E0">
              <w:rPr>
                <w:b/>
              </w:rPr>
              <w:t>)</w:t>
            </w:r>
          </w:p>
          <w:p w14:paraId="5BF5E9A1" w14:textId="77777777" w:rsidR="007366CD" w:rsidRDefault="007366CD" w:rsidP="00073831">
            <w:pPr>
              <w:keepNext/>
            </w:pPr>
            <w:r>
              <w:rPr>
                <w:rStyle w:val="SubtleEmphasis"/>
                <w:sz w:val="20"/>
              </w:rPr>
              <w:t>If no plans in this product sub-classify outpatient MH/SUD benefits, please omit this table and complete the outpatient classification table</w:t>
            </w:r>
            <w:bookmarkStart w:id="0" w:name="_GoBack"/>
            <w:bookmarkEnd w:id="0"/>
            <w:r>
              <w:rPr>
                <w:rStyle w:val="SubtleEmphasis"/>
                <w:sz w:val="20"/>
              </w:rPr>
              <w:t xml:space="preserve"> I.B.2(a) instead.</w:t>
            </w:r>
          </w:p>
        </w:tc>
      </w:tr>
      <w:tr w:rsidR="007366CD" w:rsidRPr="006728B5" w14:paraId="3A53C12A" w14:textId="77777777" w:rsidTr="00073831">
        <w:trPr>
          <w:tblHeader/>
        </w:trPr>
        <w:tc>
          <w:tcPr>
            <w:tcW w:w="7060" w:type="dxa"/>
            <w:tcBorders>
              <w:top w:val="nil"/>
            </w:tcBorders>
            <w:shd w:val="clear" w:color="auto" w:fill="FFF2CC" w:themeFill="accent4" w:themeFillTint="33"/>
          </w:tcPr>
          <w:p w14:paraId="0D3BA580" w14:textId="77777777" w:rsidR="007366CD" w:rsidRPr="006728B5" w:rsidRDefault="007366CD" w:rsidP="00073831">
            <w:pPr>
              <w:keepNext/>
              <w:jc w:val="center"/>
              <w:rPr>
                <w:b/>
                <w:sz w:val="20"/>
              </w:rPr>
            </w:pPr>
            <w:r w:rsidRPr="006728B5">
              <w:rPr>
                <w:b/>
                <w:sz w:val="20"/>
              </w:rPr>
              <w:t>Medical/Surgical Services</w:t>
            </w:r>
          </w:p>
        </w:tc>
        <w:tc>
          <w:tcPr>
            <w:tcW w:w="5890" w:type="dxa"/>
            <w:tcBorders>
              <w:top w:val="nil"/>
            </w:tcBorders>
            <w:shd w:val="clear" w:color="auto" w:fill="FFF2CC" w:themeFill="accent4" w:themeFillTint="33"/>
          </w:tcPr>
          <w:p w14:paraId="4448DD04" w14:textId="77777777" w:rsidR="007366CD" w:rsidRPr="006728B5" w:rsidRDefault="007366CD" w:rsidP="00073831">
            <w:pPr>
              <w:keepNext/>
              <w:jc w:val="center"/>
              <w:rPr>
                <w:b/>
                <w:sz w:val="20"/>
              </w:rPr>
            </w:pPr>
            <w:r w:rsidRPr="006728B5">
              <w:rPr>
                <w:b/>
                <w:sz w:val="20"/>
              </w:rPr>
              <w:t>Mental Health/Substance Use Disorder Services</w:t>
            </w:r>
          </w:p>
        </w:tc>
      </w:tr>
      <w:tr w:rsidR="007366CD" w14:paraId="711BDE3E" w14:textId="77777777" w:rsidTr="00073831">
        <w:tc>
          <w:tcPr>
            <w:tcW w:w="7060" w:type="dxa"/>
          </w:tcPr>
          <w:p w14:paraId="3A263283" w14:textId="77777777" w:rsidR="007366CD" w:rsidRDefault="007366CD" w:rsidP="00073831"/>
        </w:tc>
        <w:tc>
          <w:tcPr>
            <w:tcW w:w="5890" w:type="dxa"/>
          </w:tcPr>
          <w:p w14:paraId="666CA5A7" w14:textId="77777777" w:rsidR="007366CD" w:rsidRDefault="007366CD" w:rsidP="00073831"/>
        </w:tc>
      </w:tr>
      <w:tr w:rsidR="007366CD" w14:paraId="3E39259C" w14:textId="77777777" w:rsidTr="00073831">
        <w:tc>
          <w:tcPr>
            <w:tcW w:w="7060" w:type="dxa"/>
          </w:tcPr>
          <w:p w14:paraId="5529E3E9" w14:textId="77777777" w:rsidR="007366CD" w:rsidRDefault="007366CD" w:rsidP="00073831"/>
        </w:tc>
        <w:tc>
          <w:tcPr>
            <w:tcW w:w="5890" w:type="dxa"/>
          </w:tcPr>
          <w:p w14:paraId="4319575B" w14:textId="77777777" w:rsidR="007366CD" w:rsidRDefault="007366CD" w:rsidP="00073831"/>
        </w:tc>
      </w:tr>
      <w:tr w:rsidR="007366CD" w14:paraId="7E15B832" w14:textId="77777777" w:rsidTr="00073831">
        <w:tc>
          <w:tcPr>
            <w:tcW w:w="7060" w:type="dxa"/>
          </w:tcPr>
          <w:p w14:paraId="3164AC90" w14:textId="77777777" w:rsidR="007366CD" w:rsidRDefault="007366CD" w:rsidP="00073831"/>
        </w:tc>
        <w:tc>
          <w:tcPr>
            <w:tcW w:w="5890" w:type="dxa"/>
          </w:tcPr>
          <w:p w14:paraId="7E3CD073" w14:textId="77777777" w:rsidR="007366CD" w:rsidRDefault="007366CD" w:rsidP="00073831"/>
        </w:tc>
      </w:tr>
      <w:tr w:rsidR="007366CD" w14:paraId="3F6DE3BC" w14:textId="77777777" w:rsidTr="00073831">
        <w:tc>
          <w:tcPr>
            <w:tcW w:w="7060" w:type="dxa"/>
          </w:tcPr>
          <w:p w14:paraId="22485013" w14:textId="77777777" w:rsidR="007366CD" w:rsidRDefault="007366CD" w:rsidP="00073831"/>
        </w:tc>
        <w:tc>
          <w:tcPr>
            <w:tcW w:w="5890" w:type="dxa"/>
          </w:tcPr>
          <w:p w14:paraId="4B34B0C2" w14:textId="77777777" w:rsidR="007366CD" w:rsidRDefault="007366CD" w:rsidP="00073831"/>
        </w:tc>
      </w:tr>
    </w:tbl>
    <w:p w14:paraId="75C6744B" w14:textId="77777777" w:rsidR="007366CD" w:rsidRDefault="007366CD" w:rsidP="007366CD"/>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7060"/>
        <w:gridCol w:w="5890"/>
      </w:tblGrid>
      <w:tr w:rsidR="007366CD" w14:paraId="777D0D5B" w14:textId="77777777" w:rsidTr="00073831">
        <w:trPr>
          <w:trHeight w:val="379"/>
          <w:tblHeader/>
        </w:trPr>
        <w:tc>
          <w:tcPr>
            <w:tcW w:w="12950" w:type="dxa"/>
            <w:gridSpan w:val="2"/>
            <w:tcBorders>
              <w:bottom w:val="nil"/>
            </w:tcBorders>
          </w:tcPr>
          <w:p w14:paraId="596848A5" w14:textId="6EFF3CA5" w:rsidR="007366CD" w:rsidRDefault="007366CD" w:rsidP="00073831">
            <w:pPr>
              <w:keepNext/>
              <w:rPr>
                <w:b/>
              </w:rPr>
            </w:pPr>
            <w:r>
              <w:rPr>
                <w:b/>
              </w:rPr>
              <w:lastRenderedPageBreak/>
              <w:t>Table I</w:t>
            </w:r>
            <w:r w:rsidR="00D058DF">
              <w:rPr>
                <w:b/>
              </w:rPr>
              <w:t>II</w:t>
            </w:r>
            <w:r>
              <w:rPr>
                <w:b/>
              </w:rPr>
              <w:t>.B.2(c). Benefit Sub-</w:t>
            </w:r>
            <w:r w:rsidRPr="000526E0">
              <w:rPr>
                <w:b/>
              </w:rPr>
              <w:t xml:space="preserve">Classification </w:t>
            </w:r>
            <w:r>
              <w:rPr>
                <w:b/>
              </w:rPr>
              <w:t>Table</w:t>
            </w:r>
            <w:r w:rsidRPr="000526E0">
              <w:rPr>
                <w:b/>
              </w:rPr>
              <w:t xml:space="preserve">: </w:t>
            </w:r>
            <w:r>
              <w:rPr>
                <w:b/>
              </w:rPr>
              <w:t>All Other Outpatient</w:t>
            </w:r>
            <w:r w:rsidRPr="000526E0">
              <w:rPr>
                <w:b/>
              </w:rPr>
              <w:t xml:space="preserve"> </w:t>
            </w:r>
            <w:r>
              <w:rPr>
                <w:b/>
              </w:rPr>
              <w:t>Items and Services</w:t>
            </w:r>
            <w:r w:rsidRPr="000526E0">
              <w:rPr>
                <w:b/>
              </w:rPr>
              <w:t>(</w:t>
            </w:r>
            <w:r>
              <w:rPr>
                <w:b/>
              </w:rPr>
              <w:t>INN and OON</w:t>
            </w:r>
            <w:r w:rsidRPr="000526E0">
              <w:rPr>
                <w:b/>
              </w:rPr>
              <w:t>)</w:t>
            </w:r>
          </w:p>
          <w:p w14:paraId="10B7D542" w14:textId="1E4D39E3" w:rsidR="007366CD" w:rsidRDefault="007366CD" w:rsidP="00073831">
            <w:pPr>
              <w:keepNext/>
            </w:pPr>
            <w:r>
              <w:rPr>
                <w:rStyle w:val="SubtleEmphasis"/>
                <w:sz w:val="20"/>
              </w:rPr>
              <w:t>If no plans in this product sub-classify outpatient MH/SUD benefits, please omit this table and complete the outpatient classification table I.B.2(</w:t>
            </w:r>
            <w:r w:rsidR="00EE0D91">
              <w:rPr>
                <w:rStyle w:val="SubtleEmphasis"/>
                <w:sz w:val="20"/>
              </w:rPr>
              <w:t>a) instead</w:t>
            </w:r>
            <w:r>
              <w:rPr>
                <w:rStyle w:val="SubtleEmphasis"/>
                <w:sz w:val="20"/>
              </w:rPr>
              <w:t>.</w:t>
            </w:r>
          </w:p>
        </w:tc>
      </w:tr>
      <w:tr w:rsidR="007366CD" w:rsidRPr="006728B5" w14:paraId="1D82FE50" w14:textId="77777777" w:rsidTr="00073831">
        <w:trPr>
          <w:tblHeader/>
        </w:trPr>
        <w:tc>
          <w:tcPr>
            <w:tcW w:w="7060" w:type="dxa"/>
            <w:tcBorders>
              <w:top w:val="nil"/>
            </w:tcBorders>
            <w:shd w:val="clear" w:color="auto" w:fill="FFF2CC" w:themeFill="accent4" w:themeFillTint="33"/>
          </w:tcPr>
          <w:p w14:paraId="137647BC" w14:textId="77777777" w:rsidR="007366CD" w:rsidRPr="006728B5" w:rsidRDefault="007366CD" w:rsidP="00073831">
            <w:pPr>
              <w:keepNext/>
              <w:jc w:val="center"/>
              <w:rPr>
                <w:b/>
                <w:sz w:val="20"/>
              </w:rPr>
            </w:pPr>
            <w:r w:rsidRPr="006728B5">
              <w:rPr>
                <w:b/>
                <w:sz w:val="20"/>
              </w:rPr>
              <w:t>Medical/Surgical Services</w:t>
            </w:r>
          </w:p>
        </w:tc>
        <w:tc>
          <w:tcPr>
            <w:tcW w:w="5890" w:type="dxa"/>
            <w:tcBorders>
              <w:top w:val="nil"/>
            </w:tcBorders>
            <w:shd w:val="clear" w:color="auto" w:fill="FFF2CC" w:themeFill="accent4" w:themeFillTint="33"/>
          </w:tcPr>
          <w:p w14:paraId="3BAAAB86" w14:textId="77777777" w:rsidR="007366CD" w:rsidRPr="006728B5" w:rsidRDefault="007366CD" w:rsidP="00073831">
            <w:pPr>
              <w:keepNext/>
              <w:jc w:val="center"/>
              <w:rPr>
                <w:b/>
                <w:sz w:val="20"/>
              </w:rPr>
            </w:pPr>
            <w:r w:rsidRPr="006728B5">
              <w:rPr>
                <w:b/>
                <w:sz w:val="20"/>
              </w:rPr>
              <w:t>Mental Health/Substance Use Disorder Services</w:t>
            </w:r>
          </w:p>
        </w:tc>
      </w:tr>
      <w:tr w:rsidR="007366CD" w14:paraId="0F67CE0A" w14:textId="77777777" w:rsidTr="00073831">
        <w:tc>
          <w:tcPr>
            <w:tcW w:w="7060" w:type="dxa"/>
          </w:tcPr>
          <w:p w14:paraId="4562F33E" w14:textId="77777777" w:rsidR="007366CD" w:rsidRDefault="007366CD" w:rsidP="00073831"/>
        </w:tc>
        <w:tc>
          <w:tcPr>
            <w:tcW w:w="5890" w:type="dxa"/>
          </w:tcPr>
          <w:p w14:paraId="001A6380" w14:textId="77777777" w:rsidR="007366CD" w:rsidRDefault="007366CD" w:rsidP="00073831"/>
        </w:tc>
      </w:tr>
      <w:tr w:rsidR="007366CD" w14:paraId="73673A19" w14:textId="77777777" w:rsidTr="00073831">
        <w:tc>
          <w:tcPr>
            <w:tcW w:w="7060" w:type="dxa"/>
          </w:tcPr>
          <w:p w14:paraId="1C581361" w14:textId="77777777" w:rsidR="007366CD" w:rsidRDefault="007366CD" w:rsidP="00073831"/>
        </w:tc>
        <w:tc>
          <w:tcPr>
            <w:tcW w:w="5890" w:type="dxa"/>
          </w:tcPr>
          <w:p w14:paraId="79EC257E" w14:textId="77777777" w:rsidR="007366CD" w:rsidRDefault="007366CD" w:rsidP="00073831"/>
        </w:tc>
      </w:tr>
      <w:tr w:rsidR="007366CD" w14:paraId="136470EE" w14:textId="77777777" w:rsidTr="00073831">
        <w:tc>
          <w:tcPr>
            <w:tcW w:w="7060" w:type="dxa"/>
          </w:tcPr>
          <w:p w14:paraId="5A2CBD81" w14:textId="77777777" w:rsidR="007366CD" w:rsidRDefault="007366CD" w:rsidP="00073831"/>
        </w:tc>
        <w:tc>
          <w:tcPr>
            <w:tcW w:w="5890" w:type="dxa"/>
          </w:tcPr>
          <w:p w14:paraId="016ED16A" w14:textId="77777777" w:rsidR="007366CD" w:rsidRDefault="007366CD" w:rsidP="00073831"/>
        </w:tc>
      </w:tr>
      <w:tr w:rsidR="007366CD" w14:paraId="6A0E65CD" w14:textId="77777777" w:rsidTr="00073831">
        <w:tc>
          <w:tcPr>
            <w:tcW w:w="7060" w:type="dxa"/>
          </w:tcPr>
          <w:p w14:paraId="0F4D0E64" w14:textId="77777777" w:rsidR="007366CD" w:rsidRDefault="007366CD" w:rsidP="00073831"/>
        </w:tc>
        <w:tc>
          <w:tcPr>
            <w:tcW w:w="5890" w:type="dxa"/>
          </w:tcPr>
          <w:p w14:paraId="1A2DCC96" w14:textId="77777777" w:rsidR="007366CD" w:rsidRDefault="007366CD" w:rsidP="00073831"/>
        </w:tc>
      </w:tr>
    </w:tbl>
    <w:p w14:paraId="456460B9" w14:textId="77777777" w:rsidR="007366CD" w:rsidRDefault="007366CD" w:rsidP="007366CD"/>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7060"/>
        <w:gridCol w:w="5890"/>
      </w:tblGrid>
      <w:tr w:rsidR="007366CD" w14:paraId="32E360D6" w14:textId="77777777" w:rsidTr="00073831">
        <w:trPr>
          <w:tblHeader/>
        </w:trPr>
        <w:tc>
          <w:tcPr>
            <w:tcW w:w="12950" w:type="dxa"/>
            <w:gridSpan w:val="2"/>
            <w:tcBorders>
              <w:bottom w:val="nil"/>
            </w:tcBorders>
            <w:shd w:val="clear" w:color="auto" w:fill="auto"/>
          </w:tcPr>
          <w:p w14:paraId="36DF62F0" w14:textId="3F0BD4B1" w:rsidR="007366CD" w:rsidRPr="00D558F7" w:rsidRDefault="007366CD" w:rsidP="00073831">
            <w:pPr>
              <w:keepNext/>
              <w:rPr>
                <w:b/>
              </w:rPr>
            </w:pPr>
            <w:r>
              <w:rPr>
                <w:b/>
              </w:rPr>
              <w:t>Table I</w:t>
            </w:r>
            <w:r w:rsidR="00D058DF">
              <w:rPr>
                <w:b/>
              </w:rPr>
              <w:t>II</w:t>
            </w:r>
            <w:r>
              <w:rPr>
                <w:b/>
              </w:rPr>
              <w:t xml:space="preserve">.B.3. Benefit </w:t>
            </w:r>
            <w:r w:rsidRPr="000526E0">
              <w:rPr>
                <w:b/>
              </w:rPr>
              <w:t>Classification</w:t>
            </w:r>
            <w:r>
              <w:rPr>
                <w:b/>
              </w:rPr>
              <w:t xml:space="preserve"> Table</w:t>
            </w:r>
            <w:r w:rsidRPr="000526E0">
              <w:rPr>
                <w:b/>
              </w:rPr>
              <w:t xml:space="preserve">: </w:t>
            </w:r>
            <w:r>
              <w:rPr>
                <w:b/>
              </w:rPr>
              <w:t>Emergency Care</w:t>
            </w:r>
          </w:p>
        </w:tc>
      </w:tr>
      <w:tr w:rsidR="007366CD" w:rsidRPr="006728B5" w14:paraId="4A762F29" w14:textId="77777777" w:rsidTr="00073831">
        <w:trPr>
          <w:tblHeader/>
        </w:trPr>
        <w:tc>
          <w:tcPr>
            <w:tcW w:w="7060" w:type="dxa"/>
            <w:tcBorders>
              <w:top w:val="nil"/>
            </w:tcBorders>
            <w:shd w:val="clear" w:color="auto" w:fill="FFF2CC" w:themeFill="accent4" w:themeFillTint="33"/>
          </w:tcPr>
          <w:p w14:paraId="5806CECD" w14:textId="77777777" w:rsidR="007366CD" w:rsidRPr="006728B5" w:rsidRDefault="007366CD" w:rsidP="00073831">
            <w:pPr>
              <w:keepNext/>
              <w:jc w:val="center"/>
              <w:rPr>
                <w:b/>
                <w:sz w:val="20"/>
              </w:rPr>
            </w:pPr>
            <w:r w:rsidRPr="006728B5">
              <w:rPr>
                <w:b/>
                <w:sz w:val="20"/>
              </w:rPr>
              <w:t>Medical/Surgical Services</w:t>
            </w:r>
          </w:p>
        </w:tc>
        <w:tc>
          <w:tcPr>
            <w:tcW w:w="5890" w:type="dxa"/>
            <w:tcBorders>
              <w:top w:val="nil"/>
            </w:tcBorders>
            <w:shd w:val="clear" w:color="auto" w:fill="FFF2CC" w:themeFill="accent4" w:themeFillTint="33"/>
          </w:tcPr>
          <w:p w14:paraId="18387F3E" w14:textId="77777777" w:rsidR="007366CD" w:rsidRPr="006728B5" w:rsidRDefault="007366CD" w:rsidP="00073831">
            <w:pPr>
              <w:keepNext/>
              <w:jc w:val="center"/>
              <w:rPr>
                <w:b/>
                <w:sz w:val="20"/>
              </w:rPr>
            </w:pPr>
            <w:r w:rsidRPr="006728B5">
              <w:rPr>
                <w:b/>
                <w:sz w:val="20"/>
              </w:rPr>
              <w:t>Mental Health/Substance Use Disorder Services</w:t>
            </w:r>
          </w:p>
        </w:tc>
      </w:tr>
      <w:tr w:rsidR="007366CD" w14:paraId="369B16ED" w14:textId="77777777" w:rsidTr="00073831">
        <w:tc>
          <w:tcPr>
            <w:tcW w:w="7060" w:type="dxa"/>
          </w:tcPr>
          <w:p w14:paraId="32FC163B" w14:textId="77777777" w:rsidR="007366CD" w:rsidRDefault="007366CD" w:rsidP="00073831"/>
        </w:tc>
        <w:tc>
          <w:tcPr>
            <w:tcW w:w="5890" w:type="dxa"/>
          </w:tcPr>
          <w:p w14:paraId="0BEDA336" w14:textId="77777777" w:rsidR="007366CD" w:rsidRDefault="007366CD" w:rsidP="00073831"/>
        </w:tc>
      </w:tr>
      <w:tr w:rsidR="007366CD" w14:paraId="6F7E1E83" w14:textId="77777777" w:rsidTr="00073831">
        <w:tc>
          <w:tcPr>
            <w:tcW w:w="7060" w:type="dxa"/>
          </w:tcPr>
          <w:p w14:paraId="76CB406F" w14:textId="77777777" w:rsidR="007366CD" w:rsidRDefault="007366CD" w:rsidP="00073831"/>
        </w:tc>
        <w:tc>
          <w:tcPr>
            <w:tcW w:w="5890" w:type="dxa"/>
          </w:tcPr>
          <w:p w14:paraId="6E73E752" w14:textId="77777777" w:rsidR="007366CD" w:rsidRDefault="007366CD" w:rsidP="00073831"/>
        </w:tc>
      </w:tr>
      <w:tr w:rsidR="007366CD" w14:paraId="4340017E" w14:textId="77777777" w:rsidTr="00073831">
        <w:tc>
          <w:tcPr>
            <w:tcW w:w="7060" w:type="dxa"/>
          </w:tcPr>
          <w:p w14:paraId="54656CD1" w14:textId="77777777" w:rsidR="007366CD" w:rsidRDefault="007366CD" w:rsidP="00073831"/>
        </w:tc>
        <w:tc>
          <w:tcPr>
            <w:tcW w:w="5890" w:type="dxa"/>
          </w:tcPr>
          <w:p w14:paraId="520C770D" w14:textId="77777777" w:rsidR="007366CD" w:rsidRDefault="007366CD" w:rsidP="00073831"/>
        </w:tc>
      </w:tr>
    </w:tbl>
    <w:p w14:paraId="09861B77" w14:textId="77777777" w:rsidR="007366CD" w:rsidRDefault="007366CD" w:rsidP="007366CD"/>
    <w:tbl>
      <w:tblPr>
        <w:tblStyle w:val="TableGrid"/>
        <w:tblW w:w="5000" w:type="pct"/>
        <w:tblCellMar>
          <w:top w:w="43" w:type="dxa"/>
          <w:left w:w="115" w:type="dxa"/>
          <w:bottom w:w="43" w:type="dxa"/>
          <w:right w:w="115" w:type="dxa"/>
        </w:tblCellMar>
        <w:tblLook w:val="04A0" w:firstRow="1" w:lastRow="0" w:firstColumn="1" w:lastColumn="0" w:noHBand="0" w:noVBand="1"/>
      </w:tblPr>
      <w:tblGrid>
        <w:gridCol w:w="7060"/>
        <w:gridCol w:w="5890"/>
      </w:tblGrid>
      <w:tr w:rsidR="007366CD" w14:paraId="1CE080FE" w14:textId="77777777" w:rsidTr="00073831">
        <w:trPr>
          <w:tblHeader/>
        </w:trPr>
        <w:tc>
          <w:tcPr>
            <w:tcW w:w="12950" w:type="dxa"/>
            <w:gridSpan w:val="2"/>
            <w:tcBorders>
              <w:bottom w:val="nil"/>
            </w:tcBorders>
            <w:shd w:val="clear" w:color="auto" w:fill="auto"/>
          </w:tcPr>
          <w:p w14:paraId="78D84BCA" w14:textId="3518FE84" w:rsidR="007366CD" w:rsidRPr="00D558F7" w:rsidRDefault="007366CD" w:rsidP="00073831">
            <w:pPr>
              <w:keepNext/>
              <w:rPr>
                <w:b/>
              </w:rPr>
            </w:pPr>
            <w:r>
              <w:rPr>
                <w:b/>
              </w:rPr>
              <w:t>Table I</w:t>
            </w:r>
            <w:r w:rsidR="00D058DF">
              <w:rPr>
                <w:b/>
              </w:rPr>
              <w:t>II</w:t>
            </w:r>
            <w:r>
              <w:rPr>
                <w:b/>
              </w:rPr>
              <w:t xml:space="preserve">.B.4. Benefit </w:t>
            </w:r>
            <w:r w:rsidRPr="000526E0">
              <w:rPr>
                <w:b/>
              </w:rPr>
              <w:t>Classification</w:t>
            </w:r>
            <w:r>
              <w:rPr>
                <w:b/>
              </w:rPr>
              <w:t xml:space="preserve"> Table</w:t>
            </w:r>
            <w:r w:rsidRPr="000526E0">
              <w:rPr>
                <w:b/>
              </w:rPr>
              <w:t xml:space="preserve">: </w:t>
            </w:r>
            <w:r>
              <w:rPr>
                <w:b/>
              </w:rPr>
              <w:t>Prescription Drugs</w:t>
            </w:r>
          </w:p>
        </w:tc>
      </w:tr>
      <w:tr w:rsidR="007366CD" w:rsidRPr="006728B5" w14:paraId="6DBE62D6" w14:textId="77777777" w:rsidTr="00073831">
        <w:trPr>
          <w:tblHeader/>
        </w:trPr>
        <w:tc>
          <w:tcPr>
            <w:tcW w:w="7060" w:type="dxa"/>
            <w:tcBorders>
              <w:top w:val="nil"/>
            </w:tcBorders>
            <w:shd w:val="clear" w:color="auto" w:fill="FFF2CC" w:themeFill="accent4" w:themeFillTint="33"/>
          </w:tcPr>
          <w:p w14:paraId="6BC14672" w14:textId="77777777" w:rsidR="007366CD" w:rsidRPr="006728B5" w:rsidRDefault="007366CD" w:rsidP="00073831">
            <w:pPr>
              <w:keepNext/>
              <w:jc w:val="center"/>
              <w:rPr>
                <w:b/>
                <w:sz w:val="20"/>
              </w:rPr>
            </w:pPr>
            <w:r w:rsidRPr="006728B5">
              <w:rPr>
                <w:b/>
                <w:sz w:val="20"/>
              </w:rPr>
              <w:t>Medical/Surgical Services</w:t>
            </w:r>
          </w:p>
        </w:tc>
        <w:tc>
          <w:tcPr>
            <w:tcW w:w="5890" w:type="dxa"/>
            <w:tcBorders>
              <w:top w:val="nil"/>
            </w:tcBorders>
            <w:shd w:val="clear" w:color="auto" w:fill="FFF2CC" w:themeFill="accent4" w:themeFillTint="33"/>
          </w:tcPr>
          <w:p w14:paraId="70B869C3" w14:textId="77777777" w:rsidR="007366CD" w:rsidRPr="006728B5" w:rsidRDefault="007366CD" w:rsidP="00073831">
            <w:pPr>
              <w:keepNext/>
              <w:jc w:val="center"/>
              <w:rPr>
                <w:b/>
                <w:sz w:val="20"/>
              </w:rPr>
            </w:pPr>
            <w:r w:rsidRPr="006728B5">
              <w:rPr>
                <w:b/>
                <w:sz w:val="20"/>
              </w:rPr>
              <w:t>Mental Health/Substance Use Disorder Services</w:t>
            </w:r>
          </w:p>
        </w:tc>
      </w:tr>
      <w:tr w:rsidR="007366CD" w14:paraId="7CCC008D" w14:textId="77777777" w:rsidTr="00073831">
        <w:tc>
          <w:tcPr>
            <w:tcW w:w="7060" w:type="dxa"/>
          </w:tcPr>
          <w:p w14:paraId="3BE29577" w14:textId="77777777" w:rsidR="007366CD" w:rsidRDefault="007366CD" w:rsidP="00073831"/>
        </w:tc>
        <w:tc>
          <w:tcPr>
            <w:tcW w:w="5890" w:type="dxa"/>
          </w:tcPr>
          <w:p w14:paraId="7E8CDB75" w14:textId="77777777" w:rsidR="007366CD" w:rsidRDefault="007366CD" w:rsidP="00073831"/>
        </w:tc>
      </w:tr>
      <w:tr w:rsidR="007366CD" w14:paraId="2050FF22" w14:textId="77777777" w:rsidTr="00073831">
        <w:tc>
          <w:tcPr>
            <w:tcW w:w="7060" w:type="dxa"/>
          </w:tcPr>
          <w:p w14:paraId="393E148A" w14:textId="77777777" w:rsidR="007366CD" w:rsidRDefault="007366CD" w:rsidP="00073831"/>
        </w:tc>
        <w:tc>
          <w:tcPr>
            <w:tcW w:w="5890" w:type="dxa"/>
          </w:tcPr>
          <w:p w14:paraId="1DA6BA97" w14:textId="77777777" w:rsidR="007366CD" w:rsidRDefault="007366CD" w:rsidP="00073831"/>
        </w:tc>
      </w:tr>
      <w:tr w:rsidR="007366CD" w14:paraId="436ED660" w14:textId="77777777" w:rsidTr="00073831">
        <w:tc>
          <w:tcPr>
            <w:tcW w:w="7060" w:type="dxa"/>
          </w:tcPr>
          <w:p w14:paraId="5E5891BE" w14:textId="77777777" w:rsidR="007366CD" w:rsidRDefault="007366CD" w:rsidP="00073831"/>
        </w:tc>
        <w:tc>
          <w:tcPr>
            <w:tcW w:w="5890" w:type="dxa"/>
          </w:tcPr>
          <w:p w14:paraId="06DC106D" w14:textId="77777777" w:rsidR="007366CD" w:rsidRDefault="007366CD" w:rsidP="00073831"/>
        </w:tc>
      </w:tr>
    </w:tbl>
    <w:p w14:paraId="0E921B0B" w14:textId="77777777" w:rsidR="00F65C87" w:rsidRDefault="00F65C87" w:rsidP="007366CD"/>
    <w:sectPr w:rsidR="00F65C87" w:rsidSect="00D24350">
      <w:headerReference w:type="default" r:id="rId12"/>
      <w:footerReference w:type="default" r:id="rId13"/>
      <w:headerReference w:type="first" r:id="rId14"/>
      <w:footerReference w:type="first" r:id="rId15"/>
      <w:pgSz w:w="15840" w:h="12240" w:orient="landscape" w:code="1"/>
      <w:pgMar w:top="1296" w:right="1440" w:bottom="1296"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41DD8" w14:textId="77777777" w:rsidR="00073831" w:rsidRDefault="00073831">
      <w:pPr>
        <w:spacing w:after="0" w:line="240" w:lineRule="auto"/>
      </w:pPr>
      <w:r>
        <w:separator/>
      </w:r>
    </w:p>
  </w:endnote>
  <w:endnote w:type="continuationSeparator" w:id="0">
    <w:p w14:paraId="4879BC83" w14:textId="77777777" w:rsidR="00073831" w:rsidRDefault="00073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9150" w14:textId="4DECC481" w:rsidR="00073831" w:rsidRPr="00F61BDC" w:rsidRDefault="00073831" w:rsidP="00CD6505">
    <w:pPr>
      <w:pStyle w:val="Footer"/>
      <w:tabs>
        <w:tab w:val="clear" w:pos="4680"/>
        <w:tab w:val="clear" w:pos="9360"/>
        <w:tab w:val="center" w:pos="6480"/>
        <w:tab w:val="right" w:pos="12960"/>
      </w:tabs>
      <w:rPr>
        <w:sz w:val="20"/>
      </w:rPr>
    </w:pPr>
    <w:r w:rsidRPr="00F61BDC">
      <w:rPr>
        <w:sz w:val="20"/>
      </w:rPr>
      <w:tab/>
    </w:r>
    <w:r w:rsidRPr="00467EE3">
      <w:rPr>
        <w:noProof/>
        <w:sz w:val="20"/>
      </w:rPr>
      <w:t xml:space="preserve">Page </w:t>
    </w:r>
    <w:r w:rsidRPr="00467EE3">
      <w:rPr>
        <w:noProof/>
        <w:sz w:val="20"/>
      </w:rPr>
      <w:fldChar w:fldCharType="begin"/>
    </w:r>
    <w:r w:rsidRPr="00467EE3">
      <w:rPr>
        <w:noProof/>
        <w:sz w:val="20"/>
      </w:rPr>
      <w:instrText xml:space="preserve"> PAGE   \* MERGEFORMAT </w:instrText>
    </w:r>
    <w:r w:rsidRPr="00467EE3">
      <w:rPr>
        <w:noProof/>
        <w:sz w:val="20"/>
      </w:rPr>
      <w:fldChar w:fldCharType="separate"/>
    </w:r>
    <w:r w:rsidR="00B15CCF">
      <w:rPr>
        <w:noProof/>
        <w:sz w:val="20"/>
      </w:rPr>
      <w:t>4</w:t>
    </w:r>
    <w:r w:rsidRPr="00467EE3">
      <w:rPr>
        <w:noProof/>
        <w:sz w:val="20"/>
      </w:rPr>
      <w:fldChar w:fldCharType="end"/>
    </w:r>
    <w:r w:rsidRPr="00467EE3">
      <w:rPr>
        <w:noProof/>
        <w:sz w:val="20"/>
      </w:rPr>
      <w:t xml:space="preserve"> of </w:t>
    </w:r>
    <w:r>
      <w:rPr>
        <w:noProof/>
        <w:sz w:val="20"/>
      </w:rPr>
      <w:fldChar w:fldCharType="begin"/>
    </w:r>
    <w:r>
      <w:rPr>
        <w:noProof/>
        <w:sz w:val="20"/>
      </w:rPr>
      <w:instrText xml:space="preserve"> SECTIONPAGES  \* Arabic  \* MERGEFORMAT </w:instrText>
    </w:r>
    <w:r>
      <w:rPr>
        <w:noProof/>
        <w:sz w:val="20"/>
      </w:rPr>
      <w:fldChar w:fldCharType="separate"/>
    </w:r>
    <w:r w:rsidR="00EE0D91">
      <w:rPr>
        <w:noProof/>
        <w:sz w:val="20"/>
      </w:rPr>
      <w:t>9</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794E2" w14:textId="77777777" w:rsidR="00073831" w:rsidRPr="00F61BDC" w:rsidRDefault="00073831" w:rsidP="00D24350">
    <w:pPr>
      <w:pStyle w:val="Footer"/>
      <w:tabs>
        <w:tab w:val="clear" w:pos="4680"/>
        <w:tab w:val="clear" w:pos="9360"/>
        <w:tab w:val="center" w:pos="6480"/>
        <w:tab w:val="right" w:pos="12960"/>
      </w:tabs>
      <w:rPr>
        <w:sz w:val="20"/>
      </w:rPr>
    </w:pPr>
    <w:r w:rsidRPr="00F61BDC">
      <w:rPr>
        <w:sz w:val="20"/>
      </w:rPr>
      <w:tab/>
    </w:r>
    <w:r w:rsidRPr="00467EE3">
      <w:rPr>
        <w:noProof/>
        <w:sz w:val="20"/>
      </w:rPr>
      <w:t xml:space="preserve">Page </w:t>
    </w:r>
    <w:r w:rsidRPr="00467EE3">
      <w:rPr>
        <w:noProof/>
        <w:sz w:val="20"/>
      </w:rPr>
      <w:fldChar w:fldCharType="begin"/>
    </w:r>
    <w:r w:rsidRPr="00467EE3">
      <w:rPr>
        <w:noProof/>
        <w:sz w:val="20"/>
      </w:rPr>
      <w:instrText xml:space="preserve"> PAGE   \* MERGEFORMAT </w:instrText>
    </w:r>
    <w:r w:rsidRPr="00467EE3">
      <w:rPr>
        <w:noProof/>
        <w:sz w:val="20"/>
      </w:rPr>
      <w:fldChar w:fldCharType="separate"/>
    </w:r>
    <w:r>
      <w:rPr>
        <w:noProof/>
        <w:sz w:val="20"/>
      </w:rPr>
      <w:t>1</w:t>
    </w:r>
    <w:r w:rsidRPr="00467EE3">
      <w:rPr>
        <w:noProof/>
        <w:sz w:val="20"/>
      </w:rPr>
      <w:fldChar w:fldCharType="end"/>
    </w:r>
    <w:r w:rsidRPr="00467EE3">
      <w:rPr>
        <w:noProof/>
        <w:sz w:val="20"/>
      </w:rPr>
      <w:t xml:space="preserve"> of </w:t>
    </w:r>
    <w:r>
      <w:rPr>
        <w:noProof/>
        <w:sz w:val="20"/>
      </w:rPr>
      <w:fldChar w:fldCharType="begin"/>
    </w:r>
    <w:r>
      <w:rPr>
        <w:noProof/>
        <w:sz w:val="20"/>
      </w:rPr>
      <w:instrText xml:space="preserve"> SECTIONPAGES  \* Arabic  \* MERGEFORMAT </w:instrText>
    </w:r>
    <w:r>
      <w:rPr>
        <w:noProof/>
        <w:sz w:val="20"/>
      </w:rPr>
      <w:fldChar w:fldCharType="separate"/>
    </w:r>
    <w:r>
      <w:rPr>
        <w:noProof/>
        <w:sz w:val="20"/>
      </w:rPr>
      <w:t>10</w:t>
    </w:r>
    <w:r>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36E3F" w14:textId="77777777" w:rsidR="00073831" w:rsidRDefault="00073831">
      <w:pPr>
        <w:spacing w:after="0" w:line="240" w:lineRule="auto"/>
      </w:pPr>
      <w:r>
        <w:separator/>
      </w:r>
    </w:p>
  </w:footnote>
  <w:footnote w:type="continuationSeparator" w:id="0">
    <w:p w14:paraId="30194BF7" w14:textId="77777777" w:rsidR="00073831" w:rsidRDefault="00073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7ECB" w14:textId="73258AFD" w:rsidR="00073831" w:rsidRPr="00483F17" w:rsidRDefault="00073831" w:rsidP="00AA4F99">
    <w:pPr>
      <w:pStyle w:val="Header"/>
      <w:tabs>
        <w:tab w:val="clear" w:pos="4680"/>
        <w:tab w:val="clear" w:pos="9360"/>
        <w:tab w:val="right" w:pos="12960"/>
      </w:tabs>
      <w:rPr>
        <w:b/>
        <w:sz w:val="20"/>
        <w:szCs w:val="20"/>
      </w:rPr>
    </w:pPr>
    <w:r w:rsidRPr="00483F17">
      <w:rPr>
        <w:b/>
        <w:sz w:val="20"/>
      </w:rPr>
      <w:t>CDI Mental Health Parity Supporting Documentatio</w:t>
    </w:r>
    <w:r w:rsidR="00424BDC">
      <w:rPr>
        <w:b/>
        <w:sz w:val="20"/>
      </w:rPr>
      <w:t>n</w:t>
    </w:r>
    <w:r w:rsidRPr="00483F17">
      <w:rPr>
        <w:b/>
        <w:sz w:val="20"/>
      </w:rPr>
      <w:tab/>
      <w:t>Insurer: [</w:t>
    </w:r>
    <w:r w:rsidRPr="00303BD2">
      <w:rPr>
        <w:b/>
        <w:color w:val="FF0000"/>
        <w:sz w:val="20"/>
      </w:rPr>
      <w:t>INSERT INSURER NAME</w:t>
    </w:r>
    <w:r w:rsidRPr="00483F17">
      <w:rPr>
        <w:b/>
        <w:sz w:val="20"/>
      </w:rPr>
      <w:t>]</w:t>
    </w:r>
  </w:p>
  <w:p w14:paraId="08B6E680" w14:textId="6DBC4725" w:rsidR="00073831" w:rsidRPr="00483F17" w:rsidRDefault="00073831" w:rsidP="00AA4F99">
    <w:pPr>
      <w:pStyle w:val="Header"/>
      <w:tabs>
        <w:tab w:val="clear" w:pos="4680"/>
        <w:tab w:val="clear" w:pos="9360"/>
        <w:tab w:val="right" w:pos="12960"/>
      </w:tabs>
      <w:rPr>
        <w:b/>
        <w:sz w:val="20"/>
      </w:rPr>
    </w:pPr>
    <w:r w:rsidRPr="00483F17">
      <w:rPr>
        <w:b/>
        <w:sz w:val="20"/>
      </w:rPr>
      <w:tab/>
      <w:t xml:space="preserve">Product: </w:t>
    </w:r>
    <w:r>
      <w:rPr>
        <w:b/>
        <w:sz w:val="20"/>
      </w:rPr>
      <w:t>[</w:t>
    </w:r>
    <w:r w:rsidRPr="00303BD2">
      <w:rPr>
        <w:b/>
        <w:color w:val="FF0000"/>
        <w:sz w:val="20"/>
      </w:rPr>
      <w:t>INSERT PRODUCT NAME</w:t>
    </w:r>
    <w:r>
      <w:rPr>
        <w:b/>
        <w:sz w:val="20"/>
      </w:rPr>
      <w:t>]</w:t>
    </w:r>
  </w:p>
  <w:p w14:paraId="6BB56B2E" w14:textId="72016BEB" w:rsidR="00073831" w:rsidRPr="00483F17" w:rsidRDefault="00073831" w:rsidP="00AA4F99">
    <w:pPr>
      <w:pStyle w:val="Header"/>
      <w:pBdr>
        <w:bottom w:val="single" w:sz="4" w:space="1" w:color="auto"/>
      </w:pBdr>
      <w:tabs>
        <w:tab w:val="clear" w:pos="4680"/>
        <w:tab w:val="clear" w:pos="9360"/>
        <w:tab w:val="right" w:pos="12960"/>
      </w:tabs>
      <w:spacing w:after="200"/>
      <w:rPr>
        <w:b/>
        <w:sz w:val="20"/>
      </w:rPr>
    </w:pPr>
    <w:r w:rsidRPr="00483F17">
      <w:rPr>
        <w:b/>
        <w:sz w:val="20"/>
      </w:rPr>
      <w:tab/>
      <w:t xml:space="preserve">State or SERFF Tracking #: </w:t>
    </w:r>
    <w:r>
      <w:rPr>
        <w:b/>
        <w:sz w:val="20"/>
      </w:rPr>
      <w:t>[</w:t>
    </w:r>
    <w:r w:rsidRPr="00303BD2">
      <w:rPr>
        <w:b/>
        <w:color w:val="FF0000"/>
        <w:sz w:val="20"/>
      </w:rPr>
      <w:t>INSERT FILE NUMBER</w:t>
    </w:r>
    <w:r>
      <w:rPr>
        <w:b/>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3E78" w14:textId="66C59733" w:rsidR="00073831" w:rsidRPr="00483F17" w:rsidRDefault="00073831" w:rsidP="00D24350">
    <w:pPr>
      <w:pStyle w:val="Header"/>
      <w:tabs>
        <w:tab w:val="clear" w:pos="4680"/>
        <w:tab w:val="clear" w:pos="9360"/>
        <w:tab w:val="right" w:pos="12960"/>
      </w:tabs>
      <w:rPr>
        <w:b/>
        <w:sz w:val="20"/>
        <w:szCs w:val="20"/>
      </w:rPr>
    </w:pPr>
    <w:r w:rsidRPr="00483F17">
      <w:rPr>
        <w:b/>
        <w:sz w:val="20"/>
      </w:rPr>
      <w:t>CDI Mental Health Parity Supporting Documentation 2018</w:t>
    </w:r>
    <w:r w:rsidRPr="00483F17">
      <w:rPr>
        <w:b/>
        <w:sz w:val="20"/>
      </w:rPr>
      <w:tab/>
      <w:t>Insurer: [INSERT INSURER NAME]</w:t>
    </w:r>
  </w:p>
  <w:p w14:paraId="442F7223" w14:textId="77777777" w:rsidR="00073831" w:rsidRPr="00483F17" w:rsidRDefault="00073831" w:rsidP="00D24350">
    <w:pPr>
      <w:pStyle w:val="Header"/>
      <w:tabs>
        <w:tab w:val="clear" w:pos="4680"/>
        <w:tab w:val="clear" w:pos="9360"/>
        <w:tab w:val="right" w:pos="12960"/>
      </w:tabs>
      <w:rPr>
        <w:b/>
        <w:sz w:val="20"/>
      </w:rPr>
    </w:pPr>
    <w:r w:rsidRPr="00483F17">
      <w:rPr>
        <w:b/>
        <w:sz w:val="20"/>
      </w:rPr>
      <w:tab/>
      <w:t xml:space="preserve">Product: </w:t>
    </w:r>
    <w:r>
      <w:rPr>
        <w:b/>
        <w:sz w:val="20"/>
      </w:rPr>
      <w:t>[INSERT PRODUCT NAME]</w:t>
    </w:r>
  </w:p>
  <w:p w14:paraId="6B3A7BCF" w14:textId="77777777" w:rsidR="00073831" w:rsidRPr="00483F17" w:rsidRDefault="00073831" w:rsidP="00D24350">
    <w:pPr>
      <w:pStyle w:val="Header"/>
      <w:pBdr>
        <w:bottom w:val="single" w:sz="4" w:space="1" w:color="auto"/>
      </w:pBdr>
      <w:tabs>
        <w:tab w:val="clear" w:pos="4680"/>
        <w:tab w:val="clear" w:pos="9360"/>
        <w:tab w:val="right" w:pos="12960"/>
      </w:tabs>
      <w:spacing w:after="160"/>
      <w:rPr>
        <w:b/>
        <w:sz w:val="20"/>
      </w:rPr>
    </w:pPr>
    <w:r w:rsidRPr="00483F17">
      <w:rPr>
        <w:b/>
        <w:sz w:val="20"/>
      </w:rPr>
      <w:tab/>
      <w:t xml:space="preserve">State or SERFF Tracking #: </w:t>
    </w:r>
    <w:r>
      <w:rPr>
        <w:b/>
        <w:sz w:val="20"/>
      </w:rPr>
      <w:t>[INSERT FILE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1F0"/>
    <w:multiLevelType w:val="hybridMultilevel"/>
    <w:tmpl w:val="CAF00564"/>
    <w:lvl w:ilvl="0" w:tplc="374E171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A0694"/>
    <w:multiLevelType w:val="hybridMultilevel"/>
    <w:tmpl w:val="339EA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FD5FFE"/>
    <w:multiLevelType w:val="hybridMultilevel"/>
    <w:tmpl w:val="E6B06E8A"/>
    <w:lvl w:ilvl="0" w:tplc="04090001">
      <w:start w:val="1"/>
      <w:numFmt w:val="bullet"/>
      <w:lvlText w:val=""/>
      <w:lvlJc w:val="left"/>
      <w:pPr>
        <w:ind w:left="720" w:hanging="360"/>
      </w:pPr>
      <w:rPr>
        <w:rFonts w:ascii="Symbol" w:hAnsi="Symbol" w:hint="default"/>
      </w:rPr>
    </w:lvl>
    <w:lvl w:ilvl="1" w:tplc="5998AC06">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F243F"/>
    <w:multiLevelType w:val="hybridMultilevel"/>
    <w:tmpl w:val="A00EB7B2"/>
    <w:lvl w:ilvl="0" w:tplc="A6C20A4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58758D"/>
    <w:multiLevelType w:val="hybridMultilevel"/>
    <w:tmpl w:val="FC86315C"/>
    <w:lvl w:ilvl="0" w:tplc="0FFC9E18">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70497"/>
    <w:multiLevelType w:val="hybridMultilevel"/>
    <w:tmpl w:val="FBA0C31E"/>
    <w:lvl w:ilvl="0" w:tplc="D84A33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D4927"/>
    <w:multiLevelType w:val="hybridMultilevel"/>
    <w:tmpl w:val="4FDC1A28"/>
    <w:lvl w:ilvl="0" w:tplc="7D6297A6">
      <w:start w:val="1"/>
      <w:numFmt w:val="upperRoman"/>
      <w:lvlText w:val="Part %1."/>
      <w:lvlJc w:val="left"/>
      <w:pPr>
        <w:ind w:left="144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B0254"/>
    <w:multiLevelType w:val="hybridMultilevel"/>
    <w:tmpl w:val="094E4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704E2C"/>
    <w:multiLevelType w:val="hybridMultilevel"/>
    <w:tmpl w:val="4850AE4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B363D7"/>
    <w:multiLevelType w:val="hybridMultilevel"/>
    <w:tmpl w:val="B694E5BE"/>
    <w:lvl w:ilvl="0" w:tplc="04090001">
      <w:start w:val="1"/>
      <w:numFmt w:val="bullet"/>
      <w:lvlText w:val=""/>
      <w:lvlJc w:val="left"/>
      <w:pPr>
        <w:ind w:left="360" w:hanging="360"/>
      </w:pPr>
      <w:rPr>
        <w:rFonts w:ascii="Symbol" w:hAnsi="Symbol" w:hint="default"/>
      </w:rPr>
    </w:lvl>
    <w:lvl w:ilvl="1" w:tplc="6C0685AA">
      <w:start w:val="1"/>
      <w:numFmt w:val="bullet"/>
      <w:lvlText w:val=""/>
      <w:lvlJc w:val="left"/>
      <w:pPr>
        <w:ind w:left="1080" w:hanging="360"/>
      </w:pPr>
      <w:rPr>
        <w:rFonts w:ascii="Wingdings" w:hAnsi="Wingdings"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CD1B8A"/>
    <w:multiLevelType w:val="hybridMultilevel"/>
    <w:tmpl w:val="7C4629B8"/>
    <w:lvl w:ilvl="0" w:tplc="0FFC9E18">
      <w:start w:val="1"/>
      <w:numFmt w:val="decimal"/>
      <w:lvlText w:val="%1."/>
      <w:lvlJc w:val="left"/>
      <w:pPr>
        <w:ind w:left="36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180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8724E"/>
    <w:multiLevelType w:val="hybridMultilevel"/>
    <w:tmpl w:val="5B0E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64F7C"/>
    <w:multiLevelType w:val="hybridMultilevel"/>
    <w:tmpl w:val="1578DFEC"/>
    <w:lvl w:ilvl="0" w:tplc="0409000F">
      <w:start w:val="1"/>
      <w:numFmt w:val="decimal"/>
      <w:lvlText w:val="%1."/>
      <w:lvlJc w:val="left"/>
      <w:pPr>
        <w:ind w:left="360" w:hanging="360"/>
      </w:pPr>
      <w:rPr>
        <w:rFonts w:hint="default"/>
      </w:rPr>
    </w:lvl>
    <w:lvl w:ilvl="1" w:tplc="6C0685AA">
      <w:start w:val="1"/>
      <w:numFmt w:val="bullet"/>
      <w:lvlText w:val=""/>
      <w:lvlJc w:val="left"/>
      <w:pPr>
        <w:ind w:left="1080" w:hanging="360"/>
      </w:pPr>
      <w:rPr>
        <w:rFonts w:ascii="Wingdings" w:hAnsi="Wingdings"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B6F278E"/>
    <w:multiLevelType w:val="hybridMultilevel"/>
    <w:tmpl w:val="75885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10"/>
  </w:num>
  <w:num w:numId="6">
    <w:abstractNumId w:val="0"/>
  </w:num>
  <w:num w:numId="7">
    <w:abstractNumId w:val="13"/>
  </w:num>
  <w:num w:numId="8">
    <w:abstractNumId w:val="5"/>
  </w:num>
  <w:num w:numId="9">
    <w:abstractNumId w:val="2"/>
  </w:num>
  <w:num w:numId="10">
    <w:abstractNumId w:val="11"/>
  </w:num>
  <w:num w:numId="11">
    <w:abstractNumId w:val="4"/>
  </w:num>
  <w:num w:numId="12">
    <w:abstractNumId w:val="9"/>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4"/>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B374AC"/>
    <w:rsid w:val="00005616"/>
    <w:rsid w:val="000064AA"/>
    <w:rsid w:val="00007276"/>
    <w:rsid w:val="000074E8"/>
    <w:rsid w:val="0001168C"/>
    <w:rsid w:val="000218DF"/>
    <w:rsid w:val="00027ECC"/>
    <w:rsid w:val="00073831"/>
    <w:rsid w:val="00080CF9"/>
    <w:rsid w:val="00082C5C"/>
    <w:rsid w:val="000A2DA1"/>
    <w:rsid w:val="000A382F"/>
    <w:rsid w:val="00103183"/>
    <w:rsid w:val="001070AC"/>
    <w:rsid w:val="001165EC"/>
    <w:rsid w:val="00123A19"/>
    <w:rsid w:val="00123B1F"/>
    <w:rsid w:val="0014514C"/>
    <w:rsid w:val="00146E9A"/>
    <w:rsid w:val="001556AB"/>
    <w:rsid w:val="00172389"/>
    <w:rsid w:val="001C00FF"/>
    <w:rsid w:val="001C168A"/>
    <w:rsid w:val="001C6E58"/>
    <w:rsid w:val="001D3CEE"/>
    <w:rsid w:val="001E0943"/>
    <w:rsid w:val="002123C5"/>
    <w:rsid w:val="00215E9A"/>
    <w:rsid w:val="00216430"/>
    <w:rsid w:val="0022616A"/>
    <w:rsid w:val="00227DEF"/>
    <w:rsid w:val="0024188E"/>
    <w:rsid w:val="00251778"/>
    <w:rsid w:val="002644D7"/>
    <w:rsid w:val="002B018F"/>
    <w:rsid w:val="002C152D"/>
    <w:rsid w:val="002D521D"/>
    <w:rsid w:val="002E5815"/>
    <w:rsid w:val="00303BD2"/>
    <w:rsid w:val="003177FF"/>
    <w:rsid w:val="0032711A"/>
    <w:rsid w:val="003671CF"/>
    <w:rsid w:val="0038401F"/>
    <w:rsid w:val="003A3ABD"/>
    <w:rsid w:val="003B2856"/>
    <w:rsid w:val="003F465C"/>
    <w:rsid w:val="0041547A"/>
    <w:rsid w:val="00420060"/>
    <w:rsid w:val="00424BDC"/>
    <w:rsid w:val="00474D5C"/>
    <w:rsid w:val="0047682F"/>
    <w:rsid w:val="00483F17"/>
    <w:rsid w:val="00487B9B"/>
    <w:rsid w:val="004C08BC"/>
    <w:rsid w:val="004C6D4E"/>
    <w:rsid w:val="004D75BF"/>
    <w:rsid w:val="004E3DEC"/>
    <w:rsid w:val="00507905"/>
    <w:rsid w:val="00513F17"/>
    <w:rsid w:val="00526B47"/>
    <w:rsid w:val="005430BB"/>
    <w:rsid w:val="00556CC8"/>
    <w:rsid w:val="0056647A"/>
    <w:rsid w:val="00567F37"/>
    <w:rsid w:val="0058548F"/>
    <w:rsid w:val="005874DD"/>
    <w:rsid w:val="00594C9A"/>
    <w:rsid w:val="005C12FA"/>
    <w:rsid w:val="005C73DB"/>
    <w:rsid w:val="005D6C54"/>
    <w:rsid w:val="00612CA0"/>
    <w:rsid w:val="0065264C"/>
    <w:rsid w:val="00675E7F"/>
    <w:rsid w:val="006B5E46"/>
    <w:rsid w:val="006D419C"/>
    <w:rsid w:val="006D6176"/>
    <w:rsid w:val="006E135F"/>
    <w:rsid w:val="00712EAF"/>
    <w:rsid w:val="0072780F"/>
    <w:rsid w:val="007327F3"/>
    <w:rsid w:val="00734813"/>
    <w:rsid w:val="0073562A"/>
    <w:rsid w:val="007366CD"/>
    <w:rsid w:val="00740350"/>
    <w:rsid w:val="00796660"/>
    <w:rsid w:val="007A4743"/>
    <w:rsid w:val="007C1B0A"/>
    <w:rsid w:val="007D3DA2"/>
    <w:rsid w:val="008466BE"/>
    <w:rsid w:val="008572F2"/>
    <w:rsid w:val="008A2398"/>
    <w:rsid w:val="008A4F6D"/>
    <w:rsid w:val="008B271F"/>
    <w:rsid w:val="008D1EC1"/>
    <w:rsid w:val="008E5ED4"/>
    <w:rsid w:val="008F063A"/>
    <w:rsid w:val="00900662"/>
    <w:rsid w:val="0092646C"/>
    <w:rsid w:val="00947D32"/>
    <w:rsid w:val="00971152"/>
    <w:rsid w:val="00996FFE"/>
    <w:rsid w:val="009A4E55"/>
    <w:rsid w:val="009B0DDA"/>
    <w:rsid w:val="009D7C1D"/>
    <w:rsid w:val="009F1F5F"/>
    <w:rsid w:val="009F71B1"/>
    <w:rsid w:val="00A45CF8"/>
    <w:rsid w:val="00A45D0E"/>
    <w:rsid w:val="00A54BCC"/>
    <w:rsid w:val="00A66D86"/>
    <w:rsid w:val="00A67711"/>
    <w:rsid w:val="00AA236E"/>
    <w:rsid w:val="00AA4F99"/>
    <w:rsid w:val="00AC0B21"/>
    <w:rsid w:val="00B1325C"/>
    <w:rsid w:val="00B15CCF"/>
    <w:rsid w:val="00B15FDF"/>
    <w:rsid w:val="00B27C4E"/>
    <w:rsid w:val="00B374AC"/>
    <w:rsid w:val="00B55825"/>
    <w:rsid w:val="00B658F0"/>
    <w:rsid w:val="00B67A7B"/>
    <w:rsid w:val="00B90167"/>
    <w:rsid w:val="00C11322"/>
    <w:rsid w:val="00C263AC"/>
    <w:rsid w:val="00C30C00"/>
    <w:rsid w:val="00C315A4"/>
    <w:rsid w:val="00C53BAB"/>
    <w:rsid w:val="00C53EE6"/>
    <w:rsid w:val="00C643D1"/>
    <w:rsid w:val="00CA54F5"/>
    <w:rsid w:val="00CC670A"/>
    <w:rsid w:val="00CD2E20"/>
    <w:rsid w:val="00CD6505"/>
    <w:rsid w:val="00D058DF"/>
    <w:rsid w:val="00D24350"/>
    <w:rsid w:val="00D36A49"/>
    <w:rsid w:val="00D51BC2"/>
    <w:rsid w:val="00D805D2"/>
    <w:rsid w:val="00DA7B5C"/>
    <w:rsid w:val="00DD0C31"/>
    <w:rsid w:val="00DE1AB4"/>
    <w:rsid w:val="00E01B31"/>
    <w:rsid w:val="00E0447A"/>
    <w:rsid w:val="00E35C7F"/>
    <w:rsid w:val="00E45A62"/>
    <w:rsid w:val="00E50302"/>
    <w:rsid w:val="00E566B9"/>
    <w:rsid w:val="00E727A6"/>
    <w:rsid w:val="00E92F97"/>
    <w:rsid w:val="00EA5C12"/>
    <w:rsid w:val="00ED7575"/>
    <w:rsid w:val="00ED7735"/>
    <w:rsid w:val="00EE0D91"/>
    <w:rsid w:val="00EE17FE"/>
    <w:rsid w:val="00F23FF3"/>
    <w:rsid w:val="00F27799"/>
    <w:rsid w:val="00F305C8"/>
    <w:rsid w:val="00F60E65"/>
    <w:rsid w:val="00F618E1"/>
    <w:rsid w:val="00F62468"/>
    <w:rsid w:val="00F65C87"/>
    <w:rsid w:val="00F80A43"/>
    <w:rsid w:val="00FA5061"/>
    <w:rsid w:val="00FB3EE8"/>
    <w:rsid w:val="00FF0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5036D4"/>
  <w15:chartTrackingRefBased/>
  <w15:docId w15:val="{D579A694-4293-4095-9F7E-3BAC78F8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A49"/>
    <w:rPr>
      <w:rFonts w:eastAsiaTheme="minorEastAsia"/>
    </w:rPr>
  </w:style>
  <w:style w:type="paragraph" w:styleId="Heading1">
    <w:name w:val="heading 1"/>
    <w:basedOn w:val="Normal"/>
    <w:next w:val="Normal"/>
    <w:link w:val="Heading1Char"/>
    <w:uiPriority w:val="9"/>
    <w:qFormat/>
    <w:rsid w:val="00B374A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374A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374A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4A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B374A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374AC"/>
    <w:rPr>
      <w:rFonts w:asciiTheme="majorHAnsi" w:eastAsiaTheme="majorEastAsia" w:hAnsiTheme="majorHAnsi" w:cstheme="majorBidi"/>
      <w:color w:val="2E74B5" w:themeColor="accent1" w:themeShade="BF"/>
      <w:sz w:val="28"/>
      <w:szCs w:val="28"/>
    </w:rPr>
  </w:style>
  <w:style w:type="paragraph" w:styleId="Title">
    <w:name w:val="Title"/>
    <w:basedOn w:val="Normal"/>
    <w:next w:val="Normal"/>
    <w:link w:val="TitleChar"/>
    <w:uiPriority w:val="10"/>
    <w:qFormat/>
    <w:rsid w:val="00303BD2"/>
    <w:pPr>
      <w:tabs>
        <w:tab w:val="right" w:pos="12960"/>
      </w:tabs>
      <w:spacing w:after="0" w:line="204" w:lineRule="auto"/>
      <w:contextualSpacing/>
    </w:pPr>
    <w:rPr>
      <w:rFonts w:asciiTheme="majorHAnsi" w:eastAsiaTheme="majorEastAsia" w:hAnsiTheme="majorHAnsi" w:cstheme="majorBidi"/>
      <w:color w:val="44546A" w:themeColor="text2"/>
      <w:spacing w:val="-15"/>
      <w:sz w:val="44"/>
      <w:szCs w:val="72"/>
    </w:rPr>
  </w:style>
  <w:style w:type="character" w:customStyle="1" w:styleId="TitleChar">
    <w:name w:val="Title Char"/>
    <w:basedOn w:val="DefaultParagraphFont"/>
    <w:link w:val="Title"/>
    <w:uiPriority w:val="10"/>
    <w:rsid w:val="00303BD2"/>
    <w:rPr>
      <w:rFonts w:asciiTheme="majorHAnsi" w:eastAsiaTheme="majorEastAsia" w:hAnsiTheme="majorHAnsi" w:cstheme="majorBidi"/>
      <w:color w:val="44546A" w:themeColor="text2"/>
      <w:spacing w:val="-15"/>
      <w:sz w:val="44"/>
      <w:szCs w:val="72"/>
    </w:rPr>
  </w:style>
  <w:style w:type="character" w:styleId="SubtleEmphasis">
    <w:name w:val="Subtle Emphasis"/>
    <w:basedOn w:val="DefaultParagraphFont"/>
    <w:uiPriority w:val="19"/>
    <w:qFormat/>
    <w:rsid w:val="00B374AC"/>
    <w:rPr>
      <w:i/>
      <w:iCs/>
      <w:color w:val="595959" w:themeColor="text1" w:themeTint="A6"/>
    </w:rPr>
  </w:style>
  <w:style w:type="table" w:styleId="TableGrid">
    <w:name w:val="Table Grid"/>
    <w:basedOn w:val="TableNormal"/>
    <w:uiPriority w:val="39"/>
    <w:rsid w:val="00B374A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4AC"/>
    <w:pPr>
      <w:ind w:left="720"/>
      <w:contextualSpacing/>
    </w:pPr>
  </w:style>
  <w:style w:type="paragraph" w:styleId="Header">
    <w:name w:val="header"/>
    <w:basedOn w:val="Normal"/>
    <w:link w:val="HeaderChar"/>
    <w:uiPriority w:val="99"/>
    <w:unhideWhenUsed/>
    <w:rsid w:val="00B37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4AC"/>
    <w:rPr>
      <w:rFonts w:eastAsiaTheme="minorEastAsia"/>
    </w:rPr>
  </w:style>
  <w:style w:type="paragraph" w:styleId="Footer">
    <w:name w:val="footer"/>
    <w:basedOn w:val="Normal"/>
    <w:link w:val="FooterChar"/>
    <w:uiPriority w:val="99"/>
    <w:unhideWhenUsed/>
    <w:rsid w:val="00B37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4AC"/>
    <w:rPr>
      <w:rFonts w:eastAsiaTheme="minorEastAsia"/>
    </w:rPr>
  </w:style>
  <w:style w:type="paragraph" w:customStyle="1" w:styleId="zzTrailerDocName">
    <w:name w:val="zzTrailerDocName"/>
    <w:basedOn w:val="Title"/>
    <w:link w:val="zzTrailerDocNameChar"/>
    <w:rsid w:val="001070AC"/>
    <w:rPr>
      <w:caps/>
      <w:sz w:val="16"/>
    </w:rPr>
  </w:style>
  <w:style w:type="character" w:customStyle="1" w:styleId="zzTrailerDocNameChar">
    <w:name w:val="zzTrailerDocName Char"/>
    <w:basedOn w:val="TitleChar"/>
    <w:link w:val="zzTrailerDocName"/>
    <w:rsid w:val="001070AC"/>
    <w:rPr>
      <w:rFonts w:asciiTheme="majorHAnsi" w:eastAsiaTheme="majorEastAsia" w:hAnsiTheme="majorHAnsi" w:cstheme="majorBidi"/>
      <w:caps/>
      <w:color w:val="44546A" w:themeColor="text2"/>
      <w:spacing w:val="-15"/>
      <w:sz w:val="16"/>
      <w:szCs w:val="72"/>
    </w:rPr>
  </w:style>
  <w:style w:type="character" w:styleId="Hyperlink">
    <w:name w:val="Hyperlink"/>
    <w:basedOn w:val="DefaultParagraphFont"/>
    <w:uiPriority w:val="99"/>
    <w:unhideWhenUsed/>
    <w:rsid w:val="00EA5C12"/>
    <w:rPr>
      <w:color w:val="0563C1" w:themeColor="hyperlink"/>
      <w:u w:val="single"/>
    </w:rPr>
  </w:style>
  <w:style w:type="character" w:styleId="CommentReference">
    <w:name w:val="annotation reference"/>
    <w:basedOn w:val="DefaultParagraphFont"/>
    <w:uiPriority w:val="99"/>
    <w:semiHidden/>
    <w:unhideWhenUsed/>
    <w:rsid w:val="00712EAF"/>
    <w:rPr>
      <w:sz w:val="16"/>
      <w:szCs w:val="16"/>
    </w:rPr>
  </w:style>
  <w:style w:type="paragraph" w:styleId="CommentText">
    <w:name w:val="annotation text"/>
    <w:basedOn w:val="Normal"/>
    <w:link w:val="CommentTextChar"/>
    <w:uiPriority w:val="99"/>
    <w:semiHidden/>
    <w:unhideWhenUsed/>
    <w:rsid w:val="00712EAF"/>
    <w:pPr>
      <w:spacing w:line="240" w:lineRule="auto"/>
    </w:pPr>
    <w:rPr>
      <w:sz w:val="20"/>
      <w:szCs w:val="20"/>
    </w:rPr>
  </w:style>
  <w:style w:type="character" w:customStyle="1" w:styleId="CommentTextChar">
    <w:name w:val="Comment Text Char"/>
    <w:basedOn w:val="DefaultParagraphFont"/>
    <w:link w:val="CommentText"/>
    <w:uiPriority w:val="99"/>
    <w:semiHidden/>
    <w:rsid w:val="00712EA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2EAF"/>
    <w:rPr>
      <w:b/>
      <w:bCs/>
    </w:rPr>
  </w:style>
  <w:style w:type="character" w:customStyle="1" w:styleId="CommentSubjectChar">
    <w:name w:val="Comment Subject Char"/>
    <w:basedOn w:val="CommentTextChar"/>
    <w:link w:val="CommentSubject"/>
    <w:uiPriority w:val="99"/>
    <w:semiHidden/>
    <w:rsid w:val="00712EAF"/>
    <w:rPr>
      <w:rFonts w:eastAsiaTheme="minorEastAsia"/>
      <w:b/>
      <w:bCs/>
      <w:sz w:val="20"/>
      <w:szCs w:val="20"/>
    </w:rPr>
  </w:style>
  <w:style w:type="paragraph" w:styleId="BalloonText">
    <w:name w:val="Balloon Text"/>
    <w:basedOn w:val="Normal"/>
    <w:link w:val="BalloonTextChar"/>
    <w:uiPriority w:val="99"/>
    <w:semiHidden/>
    <w:unhideWhenUsed/>
    <w:rsid w:val="00712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AF"/>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740350"/>
    <w:rPr>
      <w:color w:val="954F72" w:themeColor="followedHyperlink"/>
      <w:u w:val="single"/>
    </w:rPr>
  </w:style>
  <w:style w:type="character" w:styleId="PlaceholderText">
    <w:name w:val="Placeholder Text"/>
    <w:basedOn w:val="DefaultParagraphFont"/>
    <w:uiPriority w:val="99"/>
    <w:semiHidden/>
    <w:rsid w:val="006B5E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323361">
      <w:bodyDiv w:val="1"/>
      <w:marLeft w:val="0"/>
      <w:marRight w:val="0"/>
      <w:marTop w:val="0"/>
      <w:marBottom w:val="0"/>
      <w:divBdr>
        <w:top w:val="none" w:sz="0" w:space="0" w:color="auto"/>
        <w:left w:val="none" w:sz="0" w:space="0" w:color="auto"/>
        <w:bottom w:val="none" w:sz="0" w:space="0" w:color="auto"/>
        <w:right w:val="none" w:sz="0" w:space="0" w:color="auto"/>
      </w:divBdr>
    </w:div>
    <w:div w:id="20886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urance.ca.gov/0250-insurers/0300-insurers/0100-applications/hpab/index.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CCIIO/Resources/Fact-Sheets-and-FAQs/Downloads/FAQ-part-34_10-26-16_FIN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ms.gov/CCIIO/Resources/Fact-Sheets-and-FAQs/Downloads/FAQ-part-34_10-26-16_FINAL.PDF" TargetMode="External"/><Relationship Id="rId4" Type="http://schemas.openxmlformats.org/officeDocument/2006/relationships/settings" Target="settings.xml"/><Relationship Id="rId9" Type="http://schemas.openxmlformats.org/officeDocument/2006/relationships/hyperlink" Target="https://www.cms.gov/CCIIO/Resources/Fact-Sheets-and-FAQs/Downloads/FAQs-31_Final-4-20-16.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8D66-67A3-485B-BBD3-08DA1598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9</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CDI Mental Health Parity Supporting Documentation Template</vt:lpstr>
    </vt:vector>
  </TitlesOfParts>
  <Company>California Department of Insurance</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 Mental Health Parity Supporting Documentation Template</dc:title>
  <dc:subject/>
  <dc:creator>California Department of Insurance</dc:creator>
  <cp:keywords/>
  <dc:description/>
  <cp:lastModifiedBy>Sheirin Ghoddoucy</cp:lastModifiedBy>
  <cp:revision>75</cp:revision>
  <dcterms:created xsi:type="dcterms:W3CDTF">2017-03-22T02:25:00Z</dcterms:created>
  <dcterms:modified xsi:type="dcterms:W3CDTF">2019-04-05T23:46:00Z</dcterms:modified>
</cp:coreProperties>
</file>