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C635" w14:textId="55212B17" w:rsidR="003443A9" w:rsidRPr="00D976E4" w:rsidRDefault="008D77A0" w:rsidP="003443A9">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Large Group Annual </w:t>
      </w:r>
      <w:r w:rsidR="005529FA">
        <w:rPr>
          <w:rFonts w:ascii="Times New Roman" w:hAnsi="Times New Roman" w:cs="Times New Roman"/>
          <w:b/>
          <w:sz w:val="24"/>
          <w:szCs w:val="24"/>
          <w:u w:val="single"/>
        </w:rPr>
        <w:t xml:space="preserve">Aggregate </w:t>
      </w:r>
      <w:r>
        <w:rPr>
          <w:rFonts w:ascii="Times New Roman" w:hAnsi="Times New Roman" w:cs="Times New Roman"/>
          <w:b/>
          <w:sz w:val="24"/>
          <w:szCs w:val="24"/>
          <w:u w:val="single"/>
        </w:rPr>
        <w:t xml:space="preserve">Rate Data Report Form </w:t>
      </w:r>
    </w:p>
    <w:p w14:paraId="792D4A4C" w14:textId="77777777" w:rsidR="00E17031" w:rsidRDefault="00E17031" w:rsidP="00E17031">
      <w:pPr>
        <w:pStyle w:val="ListParagraph"/>
        <w:numPr>
          <w:ilvl w:val="0"/>
          <w:numId w:val="7"/>
        </w:numPr>
        <w:rPr>
          <w:rFonts w:ascii="Times New Roman" w:hAnsi="Times New Roman" w:cs="Times New Roman"/>
          <w:sz w:val="24"/>
          <w:szCs w:val="24"/>
        </w:rPr>
      </w:pPr>
      <w:r w:rsidRPr="008D77A0">
        <w:rPr>
          <w:rFonts w:ascii="Times New Roman" w:hAnsi="Times New Roman" w:cs="Times New Roman"/>
          <w:b/>
          <w:sz w:val="24"/>
          <w:szCs w:val="24"/>
        </w:rPr>
        <w:t xml:space="preserve">Actuarial basis: </w:t>
      </w:r>
      <w:r>
        <w:rPr>
          <w:rFonts w:ascii="Times New Roman" w:hAnsi="Times New Roman" w:cs="Times New Roman"/>
          <w:sz w:val="24"/>
          <w:szCs w:val="24"/>
        </w:rPr>
        <w:t>means</w:t>
      </w:r>
      <w:r w:rsidRPr="008D77A0">
        <w:rPr>
          <w:rFonts w:ascii="Times New Roman" w:hAnsi="Times New Roman" w:cs="Times New Roman"/>
          <w:sz w:val="24"/>
          <w:szCs w:val="24"/>
        </w:rPr>
        <w:t xml:space="preserve"> the methodology used to determin</w:t>
      </w:r>
      <w:r>
        <w:rPr>
          <w:rFonts w:ascii="Times New Roman" w:hAnsi="Times New Roman" w:cs="Times New Roman"/>
          <w:sz w:val="24"/>
          <w:szCs w:val="24"/>
        </w:rPr>
        <w:t>e the rating factors and</w:t>
      </w:r>
      <w:r w:rsidRPr="008D77A0">
        <w:rPr>
          <w:rFonts w:ascii="Times New Roman" w:hAnsi="Times New Roman" w:cs="Times New Roman"/>
          <w:sz w:val="24"/>
          <w:szCs w:val="24"/>
        </w:rPr>
        <w:t xml:space="preserve"> the purpose of the factors.</w:t>
      </w:r>
    </w:p>
    <w:p w14:paraId="079FA6F0" w14:textId="77777777" w:rsidR="007A3955" w:rsidRDefault="007A3955" w:rsidP="007A3955">
      <w:pPr>
        <w:pStyle w:val="ListParagraph"/>
        <w:rPr>
          <w:rFonts w:ascii="Times New Roman" w:hAnsi="Times New Roman" w:cs="Times New Roman"/>
          <w:sz w:val="24"/>
          <w:szCs w:val="24"/>
        </w:rPr>
      </w:pPr>
    </w:p>
    <w:p w14:paraId="08F9F029" w14:textId="59B7D72D" w:rsidR="00805BEC" w:rsidRPr="00805BEC" w:rsidRDefault="007A3955" w:rsidP="00E17031">
      <w:pPr>
        <w:pStyle w:val="ListParagraph"/>
        <w:numPr>
          <w:ilvl w:val="0"/>
          <w:numId w:val="7"/>
        </w:numPr>
        <w:rPr>
          <w:rFonts w:ascii="Times New Roman" w:hAnsi="Times New Roman" w:cs="Times New Roman"/>
          <w:b/>
          <w:sz w:val="24"/>
          <w:szCs w:val="24"/>
        </w:rPr>
      </w:pPr>
      <w:r w:rsidRPr="007A3955">
        <w:rPr>
          <w:rFonts w:ascii="Times New Roman" w:hAnsi="Times New Roman" w:cs="Times New Roman"/>
          <w:b/>
          <w:sz w:val="24"/>
          <w:szCs w:val="24"/>
        </w:rPr>
        <w:t>A</w:t>
      </w:r>
      <w:r>
        <w:rPr>
          <w:rFonts w:ascii="Times New Roman" w:hAnsi="Times New Roman" w:cs="Times New Roman"/>
          <w:b/>
          <w:sz w:val="24"/>
          <w:szCs w:val="24"/>
        </w:rPr>
        <w:t>ctuarial value:</w:t>
      </w:r>
      <w:r w:rsidR="001E5A2A">
        <w:rPr>
          <w:rFonts w:ascii="Times New Roman" w:hAnsi="Times New Roman" w:cs="Times New Roman"/>
          <w:sz w:val="24"/>
          <w:szCs w:val="24"/>
        </w:rPr>
        <w:t xml:space="preserve">  </w:t>
      </w:r>
      <w:r w:rsidR="007A0CF5">
        <w:rPr>
          <w:rFonts w:ascii="Times New Roman" w:hAnsi="Times New Roman" w:cs="Times New Roman"/>
          <w:sz w:val="24"/>
          <w:szCs w:val="24"/>
        </w:rPr>
        <w:t>For the purpose of</w:t>
      </w:r>
      <w:r>
        <w:rPr>
          <w:rFonts w:ascii="Times New Roman" w:hAnsi="Times New Roman" w:cs="Times New Roman"/>
          <w:sz w:val="24"/>
          <w:szCs w:val="24"/>
        </w:rPr>
        <w:t xml:space="preserve"> </w:t>
      </w:r>
      <w:r w:rsidR="001E5A2A">
        <w:rPr>
          <w:rFonts w:ascii="Times New Roman" w:hAnsi="Times New Roman" w:cs="Times New Roman"/>
          <w:sz w:val="24"/>
          <w:szCs w:val="24"/>
        </w:rPr>
        <w:t xml:space="preserve">item 7 on the Large Group Annual Aggregate Rate Data Report Form, </w:t>
      </w:r>
      <w:r w:rsidR="007A0CF5">
        <w:rPr>
          <w:rFonts w:ascii="Times New Roman" w:hAnsi="Times New Roman" w:cs="Times New Roman"/>
          <w:sz w:val="24"/>
          <w:szCs w:val="24"/>
        </w:rPr>
        <w:t>in</w:t>
      </w:r>
      <w:r>
        <w:rPr>
          <w:rFonts w:ascii="Times New Roman" w:hAnsi="Times New Roman" w:cs="Times New Roman"/>
          <w:sz w:val="24"/>
          <w:szCs w:val="24"/>
        </w:rPr>
        <w:t xml:space="preserve"> reporting the number of plans according to actuarial value, the actuarial value calcula</w:t>
      </w:r>
      <w:r w:rsidR="007A0CF5">
        <w:rPr>
          <w:rFonts w:ascii="Times New Roman" w:hAnsi="Times New Roman" w:cs="Times New Roman"/>
          <w:sz w:val="24"/>
          <w:szCs w:val="24"/>
        </w:rPr>
        <w:t>tion should utilize</w:t>
      </w:r>
      <w:r>
        <w:rPr>
          <w:rFonts w:ascii="Times New Roman" w:hAnsi="Times New Roman" w:cs="Times New Roman"/>
          <w:sz w:val="24"/>
          <w:szCs w:val="24"/>
        </w:rPr>
        <w:t xml:space="preserve"> the covered benefits describ</w:t>
      </w:r>
      <w:r w:rsidR="00A1433D">
        <w:rPr>
          <w:rFonts w:ascii="Times New Roman" w:hAnsi="Times New Roman" w:cs="Times New Roman"/>
          <w:sz w:val="24"/>
          <w:szCs w:val="24"/>
        </w:rPr>
        <w:t>ed</w:t>
      </w:r>
      <w:r>
        <w:rPr>
          <w:rFonts w:ascii="Times New Roman" w:hAnsi="Times New Roman" w:cs="Times New Roman"/>
          <w:sz w:val="24"/>
          <w:szCs w:val="24"/>
        </w:rPr>
        <w:t xml:space="preserve"> in the </w:t>
      </w:r>
      <w:r w:rsidR="00A1433D">
        <w:rPr>
          <w:rFonts w:ascii="Times New Roman" w:hAnsi="Times New Roman" w:cs="Times New Roman"/>
          <w:sz w:val="24"/>
          <w:szCs w:val="24"/>
        </w:rPr>
        <w:t xml:space="preserve">February 20, 2013 </w:t>
      </w:r>
      <w:hyperlink r:id="rId9" w:history="1">
        <w:r w:rsidR="00A1433D" w:rsidRPr="00A1433D">
          <w:rPr>
            <w:rStyle w:val="Hyperlink"/>
            <w:rFonts w:ascii="Times New Roman" w:hAnsi="Times New Roman" w:cs="Times New Roman"/>
            <w:sz w:val="24"/>
            <w:szCs w:val="24"/>
          </w:rPr>
          <w:t>Methodology</w:t>
        </w:r>
      </w:hyperlink>
      <w:r w:rsidR="00A1433D">
        <w:rPr>
          <w:rFonts w:ascii="Times New Roman" w:hAnsi="Times New Roman" w:cs="Times New Roman"/>
          <w:sz w:val="24"/>
          <w:szCs w:val="24"/>
        </w:rPr>
        <w:t xml:space="preserve"> for the </w:t>
      </w:r>
      <w:r>
        <w:rPr>
          <w:rFonts w:ascii="Times New Roman" w:hAnsi="Times New Roman" w:cs="Times New Roman"/>
          <w:sz w:val="24"/>
          <w:szCs w:val="24"/>
        </w:rPr>
        <w:t>f</w:t>
      </w:r>
      <w:r w:rsidR="00805BEC">
        <w:rPr>
          <w:rFonts w:ascii="Times New Roman" w:hAnsi="Times New Roman" w:cs="Times New Roman"/>
          <w:sz w:val="24"/>
          <w:szCs w:val="24"/>
        </w:rPr>
        <w:t xml:space="preserve">ederal Minimum Value  (MV) Calculator. Please note that this reference to the MV Calculator methodology is only for the purpose of describing the set of covered benefits to be used in the calculation of actuarial value; this is </w:t>
      </w:r>
      <w:r w:rsidR="00805BEC" w:rsidRPr="00805BEC">
        <w:rPr>
          <w:rFonts w:ascii="Times New Roman" w:hAnsi="Times New Roman" w:cs="Times New Roman"/>
          <w:b/>
          <w:sz w:val="24"/>
          <w:szCs w:val="24"/>
          <w:u w:val="single"/>
        </w:rPr>
        <w:t>not</w:t>
      </w:r>
      <w:r w:rsidR="00805BEC">
        <w:rPr>
          <w:rFonts w:ascii="Times New Roman" w:hAnsi="Times New Roman" w:cs="Times New Roman"/>
          <w:sz w:val="24"/>
          <w:szCs w:val="24"/>
        </w:rPr>
        <w:t xml:space="preserve"> an instruction to use the MV Calculator to perform the actuarial value calculation.</w:t>
      </w:r>
    </w:p>
    <w:p w14:paraId="01716D2C" w14:textId="77777777" w:rsidR="00805BEC" w:rsidRDefault="00805BEC" w:rsidP="00805BEC">
      <w:pPr>
        <w:pStyle w:val="ListParagraph"/>
        <w:rPr>
          <w:rFonts w:ascii="Times New Roman" w:hAnsi="Times New Roman" w:cs="Times New Roman"/>
          <w:sz w:val="24"/>
          <w:szCs w:val="24"/>
        </w:rPr>
      </w:pPr>
    </w:p>
    <w:p w14:paraId="218DBBB4" w14:textId="5917CF1D" w:rsidR="00A1433D" w:rsidRPr="00A1433D" w:rsidRDefault="00805BEC" w:rsidP="00805BEC">
      <w:pPr>
        <w:pStyle w:val="ListParagraph"/>
        <w:rPr>
          <w:rFonts w:ascii="Times New Roman" w:hAnsi="Times New Roman" w:cs="Times New Roman"/>
          <w:b/>
          <w:sz w:val="24"/>
          <w:szCs w:val="24"/>
        </w:rPr>
      </w:pPr>
      <w:r>
        <w:rPr>
          <w:rFonts w:ascii="Times New Roman" w:hAnsi="Times New Roman" w:cs="Times New Roman"/>
          <w:sz w:val="24"/>
          <w:szCs w:val="24"/>
        </w:rPr>
        <w:t>The benefits are:</w:t>
      </w:r>
      <w:r w:rsidR="00A1433D">
        <w:rPr>
          <w:rFonts w:ascii="Times New Roman" w:hAnsi="Times New Roman" w:cs="Times New Roman"/>
          <w:sz w:val="24"/>
          <w:szCs w:val="24"/>
        </w:rPr>
        <w:t xml:space="preserve"> 1) Emergency Room Services, 2) All inpatient hospital services (including mental health &amp; substance use disorder services), 3) Primary care visit to treat an injury or illness (excluding preventive well baby, preventive, and X-rays), 4) Specialist Visit, 4) Mental/Behavioral health and substance abuse disorder outpatient services, 5) Imaging (CT/PET scans, MRI), 6) Rehabilitative speech therapy, 7) Rehabilitative occupational and rehabilitative physical therapy, 8) preventive care/screening/immunization, 9) Laboratory outpatient and professional services, 10) X-rays and diagnostic imaging, </w:t>
      </w:r>
    </w:p>
    <w:p w14:paraId="43D26FEA" w14:textId="5C3A0809" w:rsidR="007A3955" w:rsidRPr="007A3955" w:rsidRDefault="00A1433D" w:rsidP="00A1433D">
      <w:pPr>
        <w:pStyle w:val="ListParagraph"/>
        <w:rPr>
          <w:rFonts w:ascii="Times New Roman" w:hAnsi="Times New Roman" w:cs="Times New Roman"/>
          <w:b/>
          <w:sz w:val="24"/>
          <w:szCs w:val="24"/>
        </w:rPr>
      </w:pPr>
      <w:r>
        <w:rPr>
          <w:rFonts w:ascii="Times New Roman" w:hAnsi="Times New Roman" w:cs="Times New Roman"/>
          <w:sz w:val="24"/>
          <w:szCs w:val="24"/>
        </w:rPr>
        <w:t>11) Skilled nursing facility, 12) Outpatient facility fee (e.g., Ambulatory Surgery Center), 12) Outpatient surgery physician/surgical services, 13) Drug categories: generics, preferred brand drugs, non-preferred brand drugs, specialty drugs.</w:t>
      </w:r>
    </w:p>
    <w:p w14:paraId="74AF9B16" w14:textId="77777777" w:rsidR="00E17031" w:rsidRDefault="00E17031" w:rsidP="00E17031">
      <w:pPr>
        <w:pStyle w:val="ListParagraph"/>
        <w:rPr>
          <w:rFonts w:ascii="Times New Roman" w:hAnsi="Times New Roman" w:cs="Times New Roman"/>
          <w:sz w:val="24"/>
          <w:szCs w:val="24"/>
        </w:rPr>
      </w:pPr>
    </w:p>
    <w:p w14:paraId="22564ED4" w14:textId="77777777" w:rsidR="00E17031" w:rsidRDefault="00E17031" w:rsidP="00E17031">
      <w:pPr>
        <w:pStyle w:val="ListParagraph"/>
        <w:numPr>
          <w:ilvl w:val="0"/>
          <w:numId w:val="7"/>
        </w:numPr>
        <w:rPr>
          <w:rFonts w:ascii="Times New Roman" w:hAnsi="Times New Roman" w:cs="Times New Roman"/>
          <w:sz w:val="24"/>
          <w:szCs w:val="24"/>
        </w:rPr>
      </w:pPr>
      <w:r w:rsidRPr="00D976E4">
        <w:rPr>
          <w:rFonts w:ascii="Times New Roman" w:hAnsi="Times New Roman" w:cs="Times New Roman"/>
          <w:b/>
          <w:sz w:val="24"/>
          <w:szCs w:val="24"/>
        </w:rPr>
        <w:t>Any factors affecting the base rate, and the actuarial basis for those factors</w:t>
      </w:r>
      <w:r w:rsidRPr="00D976E4">
        <w:rPr>
          <w:rFonts w:ascii="Times New Roman" w:hAnsi="Times New Roman" w:cs="Times New Roman"/>
          <w:sz w:val="24"/>
          <w:szCs w:val="24"/>
        </w:rPr>
        <w:t>: The health</w:t>
      </w:r>
      <w:r>
        <w:rPr>
          <w:rFonts w:ascii="Times New Roman" w:hAnsi="Times New Roman" w:cs="Times New Roman"/>
          <w:sz w:val="24"/>
          <w:szCs w:val="24"/>
        </w:rPr>
        <w:t xml:space="preserve"> plan or insurer shall </w:t>
      </w:r>
      <w:r w:rsidRPr="00D976E4">
        <w:rPr>
          <w:rFonts w:ascii="Times New Roman" w:hAnsi="Times New Roman" w:cs="Times New Roman"/>
          <w:sz w:val="24"/>
          <w:szCs w:val="24"/>
        </w:rPr>
        <w:t xml:space="preserve">provide any factors such as those factors listed from </w:t>
      </w:r>
      <w:r>
        <w:rPr>
          <w:rFonts w:ascii="Times New Roman" w:hAnsi="Times New Roman" w:cs="Times New Roman"/>
          <w:sz w:val="24"/>
          <w:szCs w:val="24"/>
        </w:rPr>
        <w:t xml:space="preserve">Health &amp; Safety Code </w:t>
      </w:r>
      <w:r w:rsidRPr="00D976E4">
        <w:rPr>
          <w:rFonts w:ascii="Times New Roman" w:hAnsi="Times New Roman" w:cs="Times New Roman"/>
          <w:sz w:val="24"/>
          <w:szCs w:val="24"/>
        </w:rPr>
        <w:t>Section 1385.045</w:t>
      </w:r>
      <w:r>
        <w:rPr>
          <w:rFonts w:ascii="Times New Roman" w:hAnsi="Times New Roman" w:cs="Times New Roman"/>
          <w:sz w:val="24"/>
          <w:szCs w:val="24"/>
        </w:rPr>
        <w:t>(c)</w:t>
      </w:r>
      <w:r w:rsidRPr="00D976E4">
        <w:rPr>
          <w:rFonts w:ascii="Times New Roman" w:hAnsi="Times New Roman" w:cs="Times New Roman"/>
          <w:sz w:val="24"/>
          <w:szCs w:val="24"/>
        </w:rPr>
        <w:t xml:space="preserve"> (2) A-K</w:t>
      </w:r>
      <w:r>
        <w:rPr>
          <w:rFonts w:ascii="Times New Roman" w:hAnsi="Times New Roman" w:cs="Times New Roman"/>
          <w:sz w:val="24"/>
          <w:szCs w:val="24"/>
        </w:rPr>
        <w:t xml:space="preserve"> or California Insurance Code Section 10181.45(c) (2) A-K,</w:t>
      </w:r>
      <w:r w:rsidRPr="00D976E4">
        <w:rPr>
          <w:rFonts w:ascii="Times New Roman" w:hAnsi="Times New Roman" w:cs="Times New Roman"/>
          <w:sz w:val="24"/>
          <w:szCs w:val="24"/>
        </w:rPr>
        <w:t xml:space="preserve"> affecting base rate and briefly describe actuarial basis. (i.e. </w:t>
      </w:r>
      <w:r>
        <w:rPr>
          <w:rFonts w:ascii="Times New Roman" w:hAnsi="Times New Roman" w:cs="Times New Roman"/>
          <w:sz w:val="24"/>
          <w:szCs w:val="24"/>
        </w:rPr>
        <w:t>g</w:t>
      </w:r>
      <w:r w:rsidRPr="00D976E4">
        <w:rPr>
          <w:rFonts w:ascii="Times New Roman" w:hAnsi="Times New Roman" w:cs="Times New Roman"/>
          <w:sz w:val="24"/>
          <w:szCs w:val="24"/>
        </w:rPr>
        <w:t xml:space="preserve">eographic region, age , </w:t>
      </w:r>
      <w:r>
        <w:rPr>
          <w:rFonts w:ascii="Times New Roman" w:hAnsi="Times New Roman" w:cs="Times New Roman"/>
          <w:sz w:val="24"/>
          <w:szCs w:val="24"/>
        </w:rPr>
        <w:t>o</w:t>
      </w:r>
      <w:r w:rsidRPr="00D976E4">
        <w:rPr>
          <w:rFonts w:ascii="Times New Roman" w:hAnsi="Times New Roman" w:cs="Times New Roman"/>
          <w:sz w:val="24"/>
          <w:szCs w:val="24"/>
        </w:rPr>
        <w:t xml:space="preserve">ccupation, </w:t>
      </w:r>
      <w:r>
        <w:rPr>
          <w:rFonts w:ascii="Times New Roman" w:hAnsi="Times New Roman" w:cs="Times New Roman"/>
          <w:sz w:val="24"/>
          <w:szCs w:val="24"/>
        </w:rPr>
        <w:t>i</w:t>
      </w:r>
      <w:r w:rsidRPr="00D976E4">
        <w:rPr>
          <w:rFonts w:ascii="Times New Roman" w:hAnsi="Times New Roman" w:cs="Times New Roman"/>
          <w:sz w:val="24"/>
          <w:szCs w:val="24"/>
        </w:rPr>
        <w:t xml:space="preserve">ndustry, health status, </w:t>
      </w:r>
      <w:r>
        <w:rPr>
          <w:rFonts w:ascii="Times New Roman" w:hAnsi="Times New Roman" w:cs="Times New Roman"/>
          <w:sz w:val="24"/>
          <w:szCs w:val="24"/>
        </w:rPr>
        <w:t>e</w:t>
      </w:r>
      <w:r w:rsidRPr="00D976E4">
        <w:rPr>
          <w:rFonts w:ascii="Times New Roman" w:hAnsi="Times New Roman" w:cs="Times New Roman"/>
          <w:sz w:val="24"/>
          <w:szCs w:val="24"/>
        </w:rPr>
        <w:t xml:space="preserve">mployee and employee dependents, enrollee’s share of premium, </w:t>
      </w:r>
      <w:r>
        <w:rPr>
          <w:rFonts w:ascii="Times New Roman" w:hAnsi="Times New Roman" w:cs="Times New Roman"/>
          <w:sz w:val="24"/>
          <w:szCs w:val="24"/>
        </w:rPr>
        <w:t>enrollee’s cost sharing, c</w:t>
      </w:r>
      <w:r w:rsidRPr="00D976E4">
        <w:rPr>
          <w:rFonts w:ascii="Times New Roman" w:hAnsi="Times New Roman" w:cs="Times New Roman"/>
          <w:sz w:val="24"/>
          <w:szCs w:val="24"/>
        </w:rPr>
        <w:t>overed benefits in addition to b</w:t>
      </w:r>
      <w:r>
        <w:rPr>
          <w:rFonts w:ascii="Times New Roman" w:hAnsi="Times New Roman" w:cs="Times New Roman"/>
          <w:sz w:val="24"/>
          <w:szCs w:val="24"/>
        </w:rPr>
        <w:t>asic health care services, and</w:t>
      </w:r>
      <w:r w:rsidRPr="00D976E4">
        <w:rPr>
          <w:rFonts w:ascii="Times New Roman" w:hAnsi="Times New Roman" w:cs="Times New Roman"/>
          <w:sz w:val="24"/>
          <w:szCs w:val="24"/>
        </w:rPr>
        <w:t xml:space="preserve"> </w:t>
      </w:r>
      <w:r>
        <w:rPr>
          <w:rFonts w:ascii="Times New Roman" w:hAnsi="Times New Roman" w:cs="Times New Roman"/>
          <w:sz w:val="24"/>
          <w:szCs w:val="24"/>
        </w:rPr>
        <w:t>segment type (partial or full community rates vs experience</w:t>
      </w:r>
      <w:r w:rsidRPr="00D976E4">
        <w:rPr>
          <w:rFonts w:ascii="Times New Roman" w:hAnsi="Times New Roman" w:cs="Times New Roman"/>
          <w:sz w:val="24"/>
          <w:szCs w:val="24"/>
        </w:rPr>
        <w:t xml:space="preserve"> rates</w:t>
      </w:r>
      <w:r>
        <w:rPr>
          <w:rFonts w:ascii="Times New Roman" w:hAnsi="Times New Roman" w:cs="Times New Roman"/>
          <w:sz w:val="24"/>
          <w:szCs w:val="24"/>
        </w:rPr>
        <w:t>))</w:t>
      </w:r>
      <w:r w:rsidRPr="00D976E4">
        <w:rPr>
          <w:rFonts w:ascii="Times New Roman" w:hAnsi="Times New Roman" w:cs="Times New Roman"/>
          <w:sz w:val="24"/>
          <w:szCs w:val="24"/>
        </w:rPr>
        <w:t xml:space="preserve">. </w:t>
      </w:r>
    </w:p>
    <w:p w14:paraId="605664D0" w14:textId="77777777" w:rsidR="00805BEC" w:rsidRDefault="00805BEC" w:rsidP="00805BEC">
      <w:pPr>
        <w:pStyle w:val="ListParagraph"/>
        <w:rPr>
          <w:rFonts w:ascii="Times New Roman" w:hAnsi="Times New Roman" w:cs="Times New Roman"/>
          <w:sz w:val="24"/>
          <w:szCs w:val="24"/>
        </w:rPr>
      </w:pPr>
    </w:p>
    <w:p w14:paraId="1CCC719A" w14:textId="77777777" w:rsidR="00E17031" w:rsidRDefault="00E17031" w:rsidP="00E17031">
      <w:pPr>
        <w:pStyle w:val="ListParagraph"/>
        <w:numPr>
          <w:ilvl w:val="0"/>
          <w:numId w:val="7"/>
        </w:numPr>
        <w:rPr>
          <w:rFonts w:ascii="Times New Roman" w:hAnsi="Times New Roman" w:cs="Times New Roman"/>
          <w:sz w:val="24"/>
          <w:szCs w:val="24"/>
        </w:rPr>
      </w:pPr>
      <w:r w:rsidRPr="00260606">
        <w:rPr>
          <w:rFonts w:ascii="Times New Roman" w:hAnsi="Times New Roman" w:cs="Times New Roman"/>
          <w:b/>
          <w:sz w:val="24"/>
          <w:szCs w:val="24"/>
        </w:rPr>
        <w:t xml:space="preserve">Current Year: </w:t>
      </w:r>
      <w:r>
        <w:rPr>
          <w:rFonts w:ascii="Times New Roman" w:hAnsi="Times New Roman" w:cs="Times New Roman"/>
          <w:sz w:val="24"/>
          <w:szCs w:val="24"/>
        </w:rPr>
        <w:t xml:space="preserve">means the calendar year (i.e. reporting year) that a health plan or health insurer files the California Large Group Annual Aggregate Rate Data Report Form with the Department. </w:t>
      </w:r>
    </w:p>
    <w:p w14:paraId="551B1612" w14:textId="77777777" w:rsidR="00AC4EA7" w:rsidRDefault="00AC4EA7" w:rsidP="00AC4EA7">
      <w:pPr>
        <w:pStyle w:val="ListParagraph"/>
        <w:rPr>
          <w:rFonts w:ascii="Times New Roman" w:hAnsi="Times New Roman" w:cs="Times New Roman"/>
          <w:sz w:val="24"/>
          <w:szCs w:val="24"/>
        </w:rPr>
      </w:pPr>
    </w:p>
    <w:p w14:paraId="34778B73" w14:textId="0C79BDC9" w:rsidR="00AC4EA7" w:rsidRDefault="00AC4EA7" w:rsidP="00AC4EA7">
      <w:pPr>
        <w:pStyle w:val="ListParagraph"/>
        <w:numPr>
          <w:ilvl w:val="0"/>
          <w:numId w:val="7"/>
        </w:numPr>
      </w:pPr>
      <w:r>
        <w:rPr>
          <w:rFonts w:ascii="Times New Roman" w:hAnsi="Times New Roman" w:cs="Times New Roman"/>
          <w:b/>
          <w:sz w:val="24"/>
          <w:szCs w:val="24"/>
        </w:rPr>
        <w:lastRenderedPageBreak/>
        <w:t xml:space="preserve">Custom Plan:  </w:t>
      </w:r>
      <w:r>
        <w:rPr>
          <w:rFonts w:ascii="Times New Roman" w:hAnsi="Times New Roman" w:cs="Times New Roman"/>
          <w:sz w:val="24"/>
          <w:szCs w:val="24"/>
        </w:rPr>
        <w:t>For item 7, “custom plan” is the opposite of a “standard plan.”  A “custom plan” is a large group plan in which the purchaser has the opportunity to select an array of benefits, contractual provisions, and cost sharing.</w:t>
      </w:r>
      <w:r>
        <w:t xml:space="preserve"> </w:t>
      </w:r>
    </w:p>
    <w:p w14:paraId="357270EE" w14:textId="77777777" w:rsidR="00AC4EA7" w:rsidRPr="00AC4EA7" w:rsidRDefault="00AC4EA7" w:rsidP="00AC4EA7">
      <w:pPr>
        <w:pStyle w:val="ListParagraph"/>
      </w:pPr>
    </w:p>
    <w:p w14:paraId="30A7930C" w14:textId="5C26D62B" w:rsidR="00AC4EA7" w:rsidRPr="00AC4EA7" w:rsidRDefault="00AC4EA7" w:rsidP="00AC4EA7">
      <w:pPr>
        <w:pStyle w:val="ListParagraph"/>
        <w:numPr>
          <w:ilvl w:val="0"/>
          <w:numId w:val="7"/>
        </w:numPr>
        <w:rPr>
          <w:rFonts w:ascii="Times New Roman" w:hAnsi="Times New Roman" w:cs="Times New Roman"/>
          <w:sz w:val="24"/>
          <w:szCs w:val="24"/>
        </w:rPr>
      </w:pPr>
      <w:r w:rsidRPr="008D77A0">
        <w:rPr>
          <w:rFonts w:ascii="Times New Roman" w:hAnsi="Times New Roman" w:cs="Times New Roman"/>
          <w:b/>
          <w:sz w:val="24"/>
          <w:szCs w:val="24"/>
        </w:rPr>
        <w:t>Excise Tax:</w:t>
      </w:r>
      <w:r w:rsidRPr="008D77A0">
        <w:rPr>
          <w:rFonts w:ascii="Times New Roman" w:hAnsi="Times New Roman" w:cs="Times New Roman"/>
          <w:sz w:val="24"/>
          <w:szCs w:val="24"/>
        </w:rPr>
        <w:t xml:space="preserve"> </w:t>
      </w:r>
      <w:r>
        <w:rPr>
          <w:rFonts w:ascii="Times New Roman" w:hAnsi="Times New Roman" w:cs="Times New Roman"/>
          <w:sz w:val="24"/>
          <w:szCs w:val="24"/>
        </w:rPr>
        <w:t>T</w:t>
      </w:r>
      <w:r w:rsidRPr="008D77A0">
        <w:rPr>
          <w:rFonts w:ascii="Times New Roman" w:hAnsi="Times New Roman" w:cs="Times New Roman"/>
          <w:sz w:val="24"/>
          <w:szCs w:val="24"/>
        </w:rPr>
        <w:t>he Consolidated Appropriations Act, 2016 (Pub. L. 114-113), signed into law on December 18, 2015, delayed the effective date of the excise tax on high cost employer-sponsored health coverage from taxable years beginning after December 31, 2017, to taxable years beginning after December 31, 2019. When it goes into effect in 2020, it will put a 40 percent tax on the most expensive health insurance plans whose costs exceed certain thresholds</w:t>
      </w:r>
      <w:r>
        <w:rPr>
          <w:rFonts w:ascii="Times New Roman" w:hAnsi="Times New Roman" w:cs="Times New Roman"/>
          <w:sz w:val="24"/>
          <w:szCs w:val="24"/>
        </w:rPr>
        <w:t>.</w:t>
      </w:r>
    </w:p>
    <w:p w14:paraId="5B3BB646" w14:textId="77777777" w:rsidR="00E17031" w:rsidRDefault="00E17031" w:rsidP="00E17031">
      <w:pPr>
        <w:pStyle w:val="ListParagraph"/>
        <w:rPr>
          <w:rFonts w:ascii="Times New Roman" w:hAnsi="Times New Roman" w:cs="Times New Roman"/>
          <w:sz w:val="24"/>
          <w:szCs w:val="24"/>
        </w:rPr>
      </w:pPr>
    </w:p>
    <w:p w14:paraId="21AD73E0" w14:textId="16E00EBF" w:rsidR="00096E63" w:rsidRDefault="00482132" w:rsidP="00EA1B74">
      <w:pPr>
        <w:pStyle w:val="ListParagraph"/>
        <w:numPr>
          <w:ilvl w:val="0"/>
          <w:numId w:val="7"/>
        </w:numPr>
        <w:rPr>
          <w:rFonts w:ascii="Times New Roman" w:hAnsi="Times New Roman" w:cs="Times New Roman"/>
          <w:sz w:val="24"/>
          <w:szCs w:val="24"/>
        </w:rPr>
      </w:pPr>
      <w:r w:rsidRPr="00096E63">
        <w:rPr>
          <w:rFonts w:ascii="Times New Roman" w:hAnsi="Times New Roman" w:cs="Times New Roman"/>
          <w:b/>
          <w:sz w:val="24"/>
          <w:szCs w:val="24"/>
        </w:rPr>
        <w:t>Large Group:</w:t>
      </w:r>
      <w:r w:rsidRPr="00096E63">
        <w:rPr>
          <w:rFonts w:ascii="Times New Roman" w:hAnsi="Times New Roman" w:cs="Times New Roman"/>
          <w:sz w:val="24"/>
          <w:szCs w:val="24"/>
        </w:rPr>
        <w:t xml:space="preserve">  commercial full-service</w:t>
      </w:r>
      <w:r w:rsidR="001133B4">
        <w:rPr>
          <w:rFonts w:ascii="Times New Roman" w:hAnsi="Times New Roman" w:cs="Times New Roman"/>
          <w:sz w:val="24"/>
          <w:szCs w:val="24"/>
        </w:rPr>
        <w:t xml:space="preserve"> </w:t>
      </w:r>
      <w:r w:rsidRPr="00096E63">
        <w:rPr>
          <w:rFonts w:ascii="Times New Roman" w:hAnsi="Times New Roman" w:cs="Times New Roman"/>
          <w:sz w:val="24"/>
          <w:szCs w:val="24"/>
        </w:rPr>
        <w:t>health care service plans as defined in Health &amp; Safety Code s</w:t>
      </w:r>
      <w:r w:rsidR="009C0D36">
        <w:rPr>
          <w:rFonts w:ascii="Times New Roman" w:hAnsi="Times New Roman" w:cs="Times New Roman"/>
          <w:sz w:val="24"/>
          <w:szCs w:val="24"/>
        </w:rPr>
        <w:t xml:space="preserve">ection 1385.01, subdivision (a) or </w:t>
      </w:r>
      <w:r w:rsidR="00B95981">
        <w:rPr>
          <w:rFonts w:ascii="Times New Roman" w:hAnsi="Times New Roman" w:cs="Times New Roman"/>
          <w:sz w:val="24"/>
          <w:szCs w:val="24"/>
        </w:rPr>
        <w:t xml:space="preserve">large group health insurance policy as defined in </w:t>
      </w:r>
      <w:r w:rsidR="009C0D36">
        <w:rPr>
          <w:rFonts w:ascii="Times New Roman" w:hAnsi="Times New Roman" w:cs="Times New Roman"/>
          <w:sz w:val="24"/>
          <w:szCs w:val="24"/>
        </w:rPr>
        <w:t>California Insurance Code 10181, subdivision (a).</w:t>
      </w:r>
      <w:r w:rsidRPr="00096E63">
        <w:rPr>
          <w:rFonts w:ascii="Times New Roman" w:hAnsi="Times New Roman" w:cs="Times New Roman"/>
          <w:sz w:val="24"/>
          <w:szCs w:val="24"/>
        </w:rPr>
        <w:t xml:space="preserve"> </w:t>
      </w:r>
      <w:r w:rsidR="009C0D36">
        <w:rPr>
          <w:rFonts w:ascii="Times New Roman" w:hAnsi="Times New Roman" w:cs="Times New Roman"/>
          <w:sz w:val="24"/>
          <w:szCs w:val="24"/>
        </w:rPr>
        <w:t xml:space="preserve"> </w:t>
      </w:r>
      <w:r w:rsidRPr="00096E63">
        <w:rPr>
          <w:rFonts w:ascii="Times New Roman" w:hAnsi="Times New Roman" w:cs="Times New Roman"/>
          <w:sz w:val="24"/>
          <w:szCs w:val="24"/>
        </w:rPr>
        <w:t xml:space="preserve">For the purpose of SB546 reporting requirements, large group plans shall include fully insured </w:t>
      </w:r>
      <w:r w:rsidR="00975786" w:rsidRPr="00096E63">
        <w:rPr>
          <w:rFonts w:ascii="Times New Roman" w:hAnsi="Times New Roman" w:cs="Times New Roman"/>
          <w:sz w:val="24"/>
          <w:szCs w:val="24"/>
        </w:rPr>
        <w:t xml:space="preserve">commercial products and </w:t>
      </w:r>
      <w:r w:rsidRPr="00096E63">
        <w:rPr>
          <w:rFonts w:ascii="Times New Roman" w:hAnsi="Times New Roman" w:cs="Times New Roman"/>
          <w:sz w:val="24"/>
          <w:szCs w:val="24"/>
        </w:rPr>
        <w:t>In Home Support Services (IHSS) p</w:t>
      </w:r>
      <w:r w:rsidR="00975786" w:rsidRPr="00096E63">
        <w:rPr>
          <w:rFonts w:ascii="Times New Roman" w:hAnsi="Times New Roman" w:cs="Times New Roman"/>
          <w:sz w:val="24"/>
          <w:szCs w:val="24"/>
        </w:rPr>
        <w:t>roduct</w:t>
      </w:r>
      <w:r w:rsidR="00260606" w:rsidRPr="00096E63">
        <w:rPr>
          <w:rFonts w:ascii="Times New Roman" w:hAnsi="Times New Roman" w:cs="Times New Roman"/>
          <w:sz w:val="24"/>
          <w:szCs w:val="24"/>
        </w:rPr>
        <w:t>s</w:t>
      </w:r>
      <w:r w:rsidRPr="00096E63">
        <w:rPr>
          <w:rFonts w:ascii="Times New Roman" w:hAnsi="Times New Roman" w:cs="Times New Roman"/>
          <w:sz w:val="24"/>
          <w:szCs w:val="24"/>
        </w:rPr>
        <w:t>.</w:t>
      </w:r>
    </w:p>
    <w:p w14:paraId="0B166379" w14:textId="77777777" w:rsidR="00E17031" w:rsidRDefault="00E17031" w:rsidP="00E17031">
      <w:pPr>
        <w:pStyle w:val="ListParagraph"/>
        <w:rPr>
          <w:rFonts w:ascii="Times New Roman" w:hAnsi="Times New Roman" w:cs="Times New Roman"/>
          <w:sz w:val="24"/>
          <w:szCs w:val="24"/>
        </w:rPr>
      </w:pPr>
    </w:p>
    <w:p w14:paraId="2CA2632B" w14:textId="3D153381" w:rsidR="00EA1B74" w:rsidRDefault="00E17031" w:rsidP="00E17031">
      <w:pPr>
        <w:pStyle w:val="ListParagraph"/>
        <w:numPr>
          <w:ilvl w:val="0"/>
          <w:numId w:val="7"/>
        </w:numPr>
        <w:rPr>
          <w:rFonts w:ascii="Times New Roman" w:hAnsi="Times New Roman" w:cs="Times New Roman"/>
          <w:sz w:val="24"/>
          <w:szCs w:val="24"/>
        </w:rPr>
      </w:pPr>
      <w:r w:rsidRPr="00D976E4">
        <w:rPr>
          <w:rFonts w:ascii="Times New Roman" w:hAnsi="Times New Roman" w:cs="Times New Roman"/>
          <w:b/>
          <w:sz w:val="24"/>
          <w:szCs w:val="24"/>
        </w:rPr>
        <w:t>Number of Enrollees</w:t>
      </w:r>
      <w:r>
        <w:rPr>
          <w:rFonts w:ascii="Times New Roman" w:hAnsi="Times New Roman" w:cs="Times New Roman"/>
          <w:b/>
          <w:sz w:val="24"/>
          <w:szCs w:val="24"/>
        </w:rPr>
        <w:t>/Covered Lives</w:t>
      </w:r>
      <w:r w:rsidRPr="00D976E4">
        <w:rPr>
          <w:rFonts w:ascii="Times New Roman" w:hAnsi="Times New Roman" w:cs="Times New Roman"/>
          <w:b/>
          <w:sz w:val="24"/>
          <w:szCs w:val="24"/>
        </w:rPr>
        <w:t>:</w:t>
      </w:r>
      <w:r w:rsidRPr="00D976E4">
        <w:rPr>
          <w:rFonts w:ascii="Times New Roman" w:hAnsi="Times New Roman" w:cs="Times New Roman"/>
          <w:sz w:val="24"/>
          <w:szCs w:val="24"/>
        </w:rPr>
        <w:t xml:space="preserve">  </w:t>
      </w:r>
      <w:r>
        <w:rPr>
          <w:rFonts w:ascii="Times New Roman" w:hAnsi="Times New Roman" w:cs="Times New Roman"/>
          <w:sz w:val="24"/>
          <w:szCs w:val="24"/>
        </w:rPr>
        <w:t xml:space="preserve">means </w:t>
      </w:r>
      <w:r w:rsidRPr="00D976E4">
        <w:rPr>
          <w:rFonts w:ascii="Times New Roman" w:hAnsi="Times New Roman" w:cs="Times New Roman"/>
          <w:sz w:val="24"/>
          <w:szCs w:val="24"/>
        </w:rPr>
        <w:t xml:space="preserve">the number of employees including dependents enrolled </w:t>
      </w:r>
      <w:r>
        <w:rPr>
          <w:rFonts w:ascii="Times New Roman" w:hAnsi="Times New Roman" w:cs="Times New Roman"/>
          <w:sz w:val="24"/>
          <w:szCs w:val="24"/>
        </w:rPr>
        <w:t>(i.e. members or covered lives) affected by rate changes during the 12-month reporting period; reasonable approximations are allowed when actual information is not available.</w:t>
      </w:r>
    </w:p>
    <w:p w14:paraId="7165BBEB" w14:textId="77777777" w:rsidR="00E17031" w:rsidRPr="00E17031" w:rsidRDefault="00E17031" w:rsidP="00E17031">
      <w:pPr>
        <w:pStyle w:val="ListParagraph"/>
        <w:rPr>
          <w:rFonts w:ascii="Times New Roman" w:hAnsi="Times New Roman" w:cs="Times New Roman"/>
          <w:sz w:val="24"/>
          <w:szCs w:val="24"/>
        </w:rPr>
      </w:pPr>
    </w:p>
    <w:p w14:paraId="16431392" w14:textId="00ED40C2" w:rsidR="00096E63" w:rsidRDefault="00096E63" w:rsidP="00096E63">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Percent of Total Rate Changes:</w:t>
      </w:r>
      <w:r w:rsidRPr="00D976E4">
        <w:rPr>
          <w:rFonts w:ascii="Times New Roman" w:hAnsi="Times New Roman" w:cs="Times New Roman"/>
          <w:sz w:val="24"/>
          <w:szCs w:val="24"/>
        </w:rPr>
        <w:t xml:space="preserve">  </w:t>
      </w:r>
      <w:r>
        <w:rPr>
          <w:rFonts w:ascii="Times New Roman" w:hAnsi="Times New Roman" w:cs="Times New Roman"/>
          <w:sz w:val="24"/>
          <w:szCs w:val="24"/>
        </w:rPr>
        <w:t xml:space="preserve">means </w:t>
      </w:r>
      <w:r w:rsidRPr="00D976E4">
        <w:rPr>
          <w:rFonts w:ascii="Times New Roman" w:hAnsi="Times New Roman" w:cs="Times New Roman"/>
          <w:sz w:val="24"/>
          <w:szCs w:val="24"/>
        </w:rPr>
        <w:t xml:space="preserve">the </w:t>
      </w:r>
      <w:r>
        <w:rPr>
          <w:rFonts w:ascii="Times New Roman" w:hAnsi="Times New Roman" w:cs="Times New Roman"/>
          <w:sz w:val="24"/>
          <w:szCs w:val="24"/>
        </w:rPr>
        <w:t xml:space="preserve">distribution of </w:t>
      </w:r>
      <w:r w:rsidR="001E525D">
        <w:rPr>
          <w:rFonts w:ascii="Times New Roman" w:hAnsi="Times New Roman" w:cs="Times New Roman"/>
          <w:sz w:val="24"/>
          <w:szCs w:val="24"/>
        </w:rPr>
        <w:t xml:space="preserve">number of </w:t>
      </w:r>
      <w:r>
        <w:rPr>
          <w:rFonts w:ascii="Times New Roman" w:hAnsi="Times New Roman" w:cs="Times New Roman"/>
          <w:sz w:val="24"/>
          <w:szCs w:val="24"/>
        </w:rPr>
        <w:t>rate changes</w:t>
      </w:r>
      <w:r w:rsidR="008D77A0">
        <w:rPr>
          <w:rFonts w:ascii="Times New Roman" w:hAnsi="Times New Roman" w:cs="Times New Roman"/>
          <w:sz w:val="24"/>
          <w:szCs w:val="24"/>
        </w:rPr>
        <w:t>.</w:t>
      </w:r>
    </w:p>
    <w:p w14:paraId="56D5F4B2" w14:textId="77777777" w:rsidR="00E17031" w:rsidRDefault="00E17031" w:rsidP="00E17031">
      <w:pPr>
        <w:pStyle w:val="ListParagraph"/>
        <w:rPr>
          <w:rFonts w:ascii="Times New Roman" w:hAnsi="Times New Roman" w:cs="Times New Roman"/>
          <w:sz w:val="24"/>
          <w:szCs w:val="24"/>
        </w:rPr>
      </w:pPr>
    </w:p>
    <w:p w14:paraId="2565502C" w14:textId="77777777" w:rsidR="00E17031" w:rsidRDefault="00E17031" w:rsidP="00E17031">
      <w:pPr>
        <w:pStyle w:val="ListParagraph"/>
        <w:numPr>
          <w:ilvl w:val="0"/>
          <w:numId w:val="7"/>
        </w:numPr>
        <w:rPr>
          <w:rFonts w:ascii="Times New Roman" w:hAnsi="Times New Roman" w:cs="Times New Roman"/>
          <w:sz w:val="24"/>
          <w:szCs w:val="24"/>
        </w:rPr>
      </w:pPr>
      <w:r w:rsidRPr="00D976E4">
        <w:rPr>
          <w:rFonts w:ascii="Times New Roman" w:hAnsi="Times New Roman" w:cs="Times New Roman"/>
          <w:b/>
          <w:sz w:val="24"/>
          <w:szCs w:val="24"/>
        </w:rPr>
        <w:t>Product type:</w:t>
      </w:r>
      <w:r w:rsidRPr="00D976E4">
        <w:rPr>
          <w:rFonts w:ascii="Times New Roman" w:hAnsi="Times New Roman" w:cs="Times New Roman"/>
          <w:sz w:val="24"/>
          <w:szCs w:val="24"/>
        </w:rPr>
        <w:t xml:space="preserve">  </w:t>
      </w:r>
      <w:r>
        <w:rPr>
          <w:rFonts w:ascii="Times New Roman" w:hAnsi="Times New Roman" w:cs="Times New Roman"/>
          <w:sz w:val="24"/>
          <w:szCs w:val="24"/>
        </w:rPr>
        <w:t xml:space="preserve">means Health Maintenance Organization </w:t>
      </w:r>
      <w:r w:rsidRPr="00D976E4">
        <w:rPr>
          <w:rFonts w:ascii="Times New Roman" w:hAnsi="Times New Roman" w:cs="Times New Roman"/>
          <w:sz w:val="24"/>
          <w:szCs w:val="24"/>
        </w:rPr>
        <w:t>HMO</w:t>
      </w:r>
      <w:r>
        <w:rPr>
          <w:rFonts w:ascii="Times New Roman" w:hAnsi="Times New Roman" w:cs="Times New Roman"/>
          <w:sz w:val="24"/>
          <w:szCs w:val="24"/>
        </w:rPr>
        <w:t>)</w:t>
      </w:r>
      <w:r w:rsidRPr="00D976E4">
        <w:rPr>
          <w:rFonts w:ascii="Times New Roman" w:hAnsi="Times New Roman" w:cs="Times New Roman"/>
          <w:sz w:val="24"/>
          <w:szCs w:val="24"/>
        </w:rPr>
        <w:t xml:space="preserve">, </w:t>
      </w:r>
      <w:r>
        <w:rPr>
          <w:rFonts w:ascii="Times New Roman" w:hAnsi="Times New Roman" w:cs="Times New Roman"/>
          <w:sz w:val="24"/>
          <w:szCs w:val="24"/>
        </w:rPr>
        <w:t>Preferred Provider Organization (</w:t>
      </w:r>
      <w:r w:rsidRPr="00D976E4">
        <w:rPr>
          <w:rFonts w:ascii="Times New Roman" w:hAnsi="Times New Roman" w:cs="Times New Roman"/>
          <w:sz w:val="24"/>
          <w:szCs w:val="24"/>
        </w:rPr>
        <w:t>PPO</w:t>
      </w:r>
      <w:r>
        <w:rPr>
          <w:rFonts w:ascii="Times New Roman" w:hAnsi="Times New Roman" w:cs="Times New Roman"/>
          <w:sz w:val="24"/>
          <w:szCs w:val="24"/>
        </w:rPr>
        <w:t>)</w:t>
      </w:r>
      <w:r w:rsidRPr="00D976E4">
        <w:rPr>
          <w:rFonts w:ascii="Times New Roman" w:hAnsi="Times New Roman" w:cs="Times New Roman"/>
          <w:sz w:val="24"/>
          <w:szCs w:val="24"/>
        </w:rPr>
        <w:t xml:space="preserve">, </w:t>
      </w:r>
      <w:r>
        <w:rPr>
          <w:rFonts w:ascii="Times New Roman" w:hAnsi="Times New Roman" w:cs="Times New Roman"/>
          <w:sz w:val="24"/>
          <w:szCs w:val="24"/>
        </w:rPr>
        <w:t>Point of Service (</w:t>
      </w:r>
      <w:r w:rsidRPr="00D976E4">
        <w:rPr>
          <w:rFonts w:ascii="Times New Roman" w:hAnsi="Times New Roman" w:cs="Times New Roman"/>
          <w:sz w:val="24"/>
          <w:szCs w:val="24"/>
        </w:rPr>
        <w:t>POS</w:t>
      </w:r>
      <w:r>
        <w:rPr>
          <w:rFonts w:ascii="Times New Roman" w:hAnsi="Times New Roman" w:cs="Times New Roman"/>
          <w:sz w:val="24"/>
          <w:szCs w:val="24"/>
        </w:rPr>
        <w:t>)</w:t>
      </w:r>
      <w:r w:rsidRPr="00D976E4">
        <w:rPr>
          <w:rFonts w:ascii="Times New Roman" w:hAnsi="Times New Roman" w:cs="Times New Roman"/>
          <w:sz w:val="24"/>
          <w:szCs w:val="24"/>
        </w:rPr>
        <w:t xml:space="preserve">, </w:t>
      </w:r>
      <w:r>
        <w:rPr>
          <w:rFonts w:ascii="Times New Roman" w:hAnsi="Times New Roman" w:cs="Times New Roman"/>
          <w:sz w:val="24"/>
          <w:szCs w:val="24"/>
        </w:rPr>
        <w:t>Exclusive Provider Organization (</w:t>
      </w:r>
      <w:r w:rsidRPr="00D976E4">
        <w:rPr>
          <w:rFonts w:ascii="Times New Roman" w:hAnsi="Times New Roman" w:cs="Times New Roman"/>
          <w:sz w:val="24"/>
          <w:szCs w:val="24"/>
        </w:rPr>
        <w:t>EPO</w:t>
      </w:r>
      <w:r>
        <w:rPr>
          <w:rFonts w:ascii="Times New Roman" w:hAnsi="Times New Roman" w:cs="Times New Roman"/>
          <w:sz w:val="24"/>
          <w:szCs w:val="24"/>
        </w:rPr>
        <w:t>),</w:t>
      </w:r>
      <w:r w:rsidRPr="00D976E4">
        <w:rPr>
          <w:rFonts w:ascii="Times New Roman" w:hAnsi="Times New Roman" w:cs="Times New Roman"/>
          <w:sz w:val="24"/>
          <w:szCs w:val="24"/>
        </w:rPr>
        <w:t xml:space="preserve"> and </w:t>
      </w:r>
      <w:r>
        <w:rPr>
          <w:rFonts w:ascii="Times New Roman" w:hAnsi="Times New Roman" w:cs="Times New Roman"/>
          <w:sz w:val="24"/>
          <w:szCs w:val="24"/>
        </w:rPr>
        <w:t>H</w:t>
      </w:r>
      <w:r w:rsidRPr="00D976E4">
        <w:rPr>
          <w:rFonts w:ascii="Times New Roman" w:hAnsi="Times New Roman" w:cs="Times New Roman"/>
          <w:sz w:val="24"/>
          <w:szCs w:val="24"/>
        </w:rPr>
        <w:t xml:space="preserve">igh </w:t>
      </w:r>
      <w:r>
        <w:rPr>
          <w:rFonts w:ascii="Times New Roman" w:hAnsi="Times New Roman" w:cs="Times New Roman"/>
          <w:sz w:val="24"/>
          <w:szCs w:val="24"/>
        </w:rPr>
        <w:t>D</w:t>
      </w:r>
      <w:r w:rsidRPr="00D976E4">
        <w:rPr>
          <w:rFonts w:ascii="Times New Roman" w:hAnsi="Times New Roman" w:cs="Times New Roman"/>
          <w:sz w:val="24"/>
          <w:szCs w:val="24"/>
        </w:rPr>
        <w:t xml:space="preserve">eductible </w:t>
      </w:r>
      <w:r>
        <w:rPr>
          <w:rFonts w:ascii="Times New Roman" w:hAnsi="Times New Roman" w:cs="Times New Roman"/>
          <w:sz w:val="24"/>
          <w:szCs w:val="24"/>
        </w:rPr>
        <w:t>H</w:t>
      </w:r>
      <w:r w:rsidRPr="00D976E4">
        <w:rPr>
          <w:rFonts w:ascii="Times New Roman" w:hAnsi="Times New Roman" w:cs="Times New Roman"/>
          <w:sz w:val="24"/>
          <w:szCs w:val="24"/>
        </w:rPr>
        <w:t xml:space="preserve">ealth </w:t>
      </w:r>
      <w:r>
        <w:rPr>
          <w:rFonts w:ascii="Times New Roman" w:hAnsi="Times New Roman" w:cs="Times New Roman"/>
          <w:sz w:val="24"/>
          <w:szCs w:val="24"/>
        </w:rPr>
        <w:t>P</w:t>
      </w:r>
      <w:r w:rsidRPr="00D976E4">
        <w:rPr>
          <w:rFonts w:ascii="Times New Roman" w:hAnsi="Times New Roman" w:cs="Times New Roman"/>
          <w:sz w:val="24"/>
          <w:szCs w:val="24"/>
        </w:rPr>
        <w:t>lan</w:t>
      </w:r>
      <w:r>
        <w:rPr>
          <w:rFonts w:ascii="Times New Roman" w:hAnsi="Times New Roman" w:cs="Times New Roman"/>
          <w:sz w:val="24"/>
          <w:szCs w:val="24"/>
        </w:rPr>
        <w:t xml:space="preserve"> (HDHP</w:t>
      </w:r>
      <w:r w:rsidRPr="00D976E4">
        <w:rPr>
          <w:rFonts w:ascii="Times New Roman" w:hAnsi="Times New Roman" w:cs="Times New Roman"/>
          <w:sz w:val="24"/>
          <w:szCs w:val="24"/>
        </w:rPr>
        <w:t xml:space="preserve">). </w:t>
      </w:r>
    </w:p>
    <w:p w14:paraId="3AC15E15" w14:textId="77777777" w:rsidR="00E17031" w:rsidRPr="00096E63" w:rsidRDefault="00E17031" w:rsidP="00E17031">
      <w:pPr>
        <w:ind w:left="720"/>
        <w:rPr>
          <w:rFonts w:ascii="Times New Roman" w:hAnsi="Times New Roman" w:cs="Times New Roman"/>
          <w:sz w:val="24"/>
          <w:szCs w:val="24"/>
        </w:rPr>
      </w:pPr>
      <w:r>
        <w:rPr>
          <w:rFonts w:ascii="Times New Roman" w:hAnsi="Times New Roman" w:cs="Times New Roman"/>
          <w:sz w:val="24"/>
          <w:szCs w:val="24"/>
        </w:rPr>
        <w:t>“</w:t>
      </w:r>
      <w:r w:rsidRPr="00096E63">
        <w:rPr>
          <w:rFonts w:ascii="Times New Roman" w:hAnsi="Times New Roman" w:cs="Times New Roman"/>
          <w:sz w:val="24"/>
          <w:szCs w:val="24"/>
        </w:rPr>
        <w:t>Product</w:t>
      </w:r>
      <w:r>
        <w:rPr>
          <w:rFonts w:ascii="Times New Roman" w:hAnsi="Times New Roman" w:cs="Times New Roman"/>
          <w:sz w:val="24"/>
          <w:szCs w:val="24"/>
        </w:rPr>
        <w:t>”</w:t>
      </w:r>
      <w:r w:rsidRPr="00096E63">
        <w:rPr>
          <w:rFonts w:ascii="Times New Roman" w:hAnsi="Times New Roman" w:cs="Times New Roman"/>
          <w:sz w:val="24"/>
          <w:szCs w:val="24"/>
        </w:rPr>
        <w:t xml:space="preserve"> references a discrete package of health insurance cover</w:t>
      </w:r>
      <w:r>
        <w:rPr>
          <w:rFonts w:ascii="Times New Roman" w:hAnsi="Times New Roman" w:cs="Times New Roman"/>
          <w:sz w:val="24"/>
          <w:szCs w:val="24"/>
        </w:rPr>
        <w:t>ed services</w:t>
      </w:r>
      <w:r w:rsidRPr="00096E63">
        <w:rPr>
          <w:rFonts w:ascii="Times New Roman" w:hAnsi="Times New Roman" w:cs="Times New Roman"/>
          <w:sz w:val="24"/>
          <w:szCs w:val="24"/>
        </w:rPr>
        <w:t xml:space="preserve"> that a health insurance issuer offers using a particular product network type within a service area.</w:t>
      </w:r>
    </w:p>
    <w:p w14:paraId="16980072" w14:textId="718A448E" w:rsidR="00840858" w:rsidRDefault="00E17031" w:rsidP="00E17031">
      <w:pPr>
        <w:pStyle w:val="ListParagraph"/>
        <w:rPr>
          <w:rFonts w:ascii="Times New Roman" w:hAnsi="Times New Roman" w:cs="Times New Roman"/>
          <w:color w:val="000000"/>
          <w:sz w:val="24"/>
          <w:szCs w:val="24"/>
          <w:shd w:val="clear" w:color="auto" w:fill="FFFFFF"/>
        </w:rPr>
      </w:pPr>
      <w:r>
        <w:rPr>
          <w:rFonts w:ascii="Times New Roman" w:hAnsi="Times New Roman" w:cs="Times New Roman"/>
          <w:iCs/>
          <w:color w:val="000000"/>
          <w:sz w:val="24"/>
          <w:szCs w:val="24"/>
          <w:shd w:val="clear" w:color="auto" w:fill="FFFFFF"/>
        </w:rPr>
        <w:t xml:space="preserve">“Plan” </w:t>
      </w:r>
      <w:r w:rsidRPr="00492ED2">
        <w:rPr>
          <w:rStyle w:val="apple-converted-space"/>
          <w:rFonts w:ascii="Times New Roman" w:hAnsi="Times New Roman" w:cs="Times New Roman"/>
          <w:color w:val="000000"/>
          <w:sz w:val="24"/>
          <w:szCs w:val="24"/>
          <w:shd w:val="clear" w:color="auto" w:fill="FFFFFF"/>
        </w:rPr>
        <w:t>means</w:t>
      </w:r>
      <w:r w:rsidRPr="00492ED2">
        <w:rPr>
          <w:rFonts w:ascii="Times New Roman" w:hAnsi="Times New Roman" w:cs="Times New Roman"/>
          <w:color w:val="000000"/>
          <w:sz w:val="24"/>
          <w:szCs w:val="24"/>
          <w:shd w:val="clear" w:color="auto" w:fill="FFFFFF"/>
        </w:rPr>
        <w:t>, with respect to an issuer and a product, the pairing of the health insurance coverage benefits under the product with a particular cost-sharing structure, provider network, and service area.</w:t>
      </w:r>
    </w:p>
    <w:p w14:paraId="537427C7" w14:textId="77777777" w:rsidR="00AC4EA7" w:rsidRDefault="00AC4EA7" w:rsidP="00E17031">
      <w:pPr>
        <w:pStyle w:val="ListParagraph"/>
        <w:rPr>
          <w:rFonts w:ascii="Times New Roman" w:hAnsi="Times New Roman" w:cs="Times New Roman"/>
          <w:color w:val="000000"/>
          <w:sz w:val="24"/>
          <w:szCs w:val="24"/>
          <w:shd w:val="clear" w:color="auto" w:fill="FFFFFF"/>
        </w:rPr>
      </w:pPr>
    </w:p>
    <w:p w14:paraId="607501EE" w14:textId="5C4B051F" w:rsidR="00E17031" w:rsidRDefault="00AC4EA7" w:rsidP="00AC4EA7">
      <w:pPr>
        <w:pStyle w:val="ListParagraph"/>
        <w:numPr>
          <w:ilvl w:val="0"/>
          <w:numId w:val="7"/>
        </w:numPr>
        <w:rPr>
          <w:rFonts w:ascii="Times New Roman" w:hAnsi="Times New Roman" w:cs="Times New Roman"/>
          <w:sz w:val="24"/>
          <w:szCs w:val="24"/>
        </w:rPr>
      </w:pPr>
      <w:r w:rsidRPr="001243A3">
        <w:rPr>
          <w:rFonts w:ascii="Times New Roman" w:hAnsi="Times New Roman" w:cs="Times New Roman"/>
          <w:b/>
          <w:sz w:val="24"/>
          <w:szCs w:val="24"/>
        </w:rPr>
        <w:t>Projected trend:</w:t>
      </w:r>
      <w:r w:rsidRPr="001243A3">
        <w:rPr>
          <w:rFonts w:ascii="Times New Roman" w:hAnsi="Times New Roman" w:cs="Times New Roman"/>
          <w:sz w:val="24"/>
          <w:szCs w:val="24"/>
        </w:rPr>
        <w:t xml:space="preserve"> </w:t>
      </w:r>
      <w:r>
        <w:rPr>
          <w:rFonts w:ascii="Times New Roman" w:hAnsi="Times New Roman" w:cs="Times New Roman"/>
          <w:sz w:val="24"/>
          <w:szCs w:val="24"/>
        </w:rPr>
        <w:t>The h</w:t>
      </w:r>
      <w:r w:rsidRPr="001243A3">
        <w:rPr>
          <w:rFonts w:ascii="Times New Roman" w:hAnsi="Times New Roman" w:cs="Times New Roman"/>
          <w:sz w:val="24"/>
          <w:szCs w:val="24"/>
        </w:rPr>
        <w:t>ealth plan</w:t>
      </w:r>
      <w:r>
        <w:rPr>
          <w:rFonts w:ascii="Times New Roman" w:hAnsi="Times New Roman" w:cs="Times New Roman"/>
          <w:sz w:val="24"/>
          <w:szCs w:val="24"/>
        </w:rPr>
        <w:t xml:space="preserve"> or insurer</w:t>
      </w:r>
      <w:r w:rsidRPr="001243A3">
        <w:rPr>
          <w:rFonts w:ascii="Times New Roman" w:hAnsi="Times New Roman" w:cs="Times New Roman"/>
          <w:sz w:val="24"/>
          <w:szCs w:val="24"/>
        </w:rPr>
        <w:t xml:space="preserve"> shall </w:t>
      </w:r>
      <w:r>
        <w:rPr>
          <w:rFonts w:ascii="Times New Roman" w:hAnsi="Times New Roman" w:cs="Times New Roman"/>
          <w:sz w:val="24"/>
          <w:szCs w:val="24"/>
        </w:rPr>
        <w:t xml:space="preserve">provide </w:t>
      </w:r>
      <w:r w:rsidRPr="001243A3">
        <w:rPr>
          <w:rFonts w:ascii="Times New Roman" w:hAnsi="Times New Roman" w:cs="Times New Roman"/>
          <w:sz w:val="24"/>
          <w:szCs w:val="24"/>
        </w:rPr>
        <w:t>its pricing trend</w:t>
      </w:r>
      <w:r>
        <w:rPr>
          <w:rFonts w:ascii="Times New Roman" w:hAnsi="Times New Roman" w:cs="Times New Roman"/>
          <w:sz w:val="24"/>
          <w:szCs w:val="24"/>
        </w:rPr>
        <w:t>s</w:t>
      </w:r>
      <w:r w:rsidRPr="001243A3">
        <w:rPr>
          <w:rFonts w:ascii="Times New Roman" w:hAnsi="Times New Roman" w:cs="Times New Roman"/>
          <w:sz w:val="24"/>
          <w:szCs w:val="24"/>
        </w:rPr>
        <w:t xml:space="preserve"> for calendar year </w:t>
      </w:r>
      <w:r>
        <w:rPr>
          <w:rFonts w:ascii="Times New Roman" w:hAnsi="Times New Roman" w:cs="Times New Roman"/>
          <w:sz w:val="24"/>
          <w:szCs w:val="24"/>
        </w:rPr>
        <w:t>CY</w:t>
      </w:r>
      <w:r w:rsidRPr="001243A3">
        <w:rPr>
          <w:rFonts w:ascii="Times New Roman" w:hAnsi="Times New Roman" w:cs="Times New Roman"/>
          <w:sz w:val="24"/>
          <w:szCs w:val="24"/>
        </w:rPr>
        <w:t xml:space="preserve">+1 over calendar year </w:t>
      </w:r>
      <w:r>
        <w:rPr>
          <w:rFonts w:ascii="Times New Roman" w:hAnsi="Times New Roman" w:cs="Times New Roman"/>
          <w:sz w:val="24"/>
          <w:szCs w:val="24"/>
        </w:rPr>
        <w:t>CY</w:t>
      </w:r>
      <w:r w:rsidRPr="001243A3">
        <w:rPr>
          <w:rFonts w:ascii="Times New Roman" w:hAnsi="Times New Roman" w:cs="Times New Roman"/>
          <w:sz w:val="24"/>
          <w:szCs w:val="24"/>
        </w:rPr>
        <w:t xml:space="preserve"> and </w:t>
      </w:r>
      <w:r>
        <w:rPr>
          <w:rFonts w:ascii="Times New Roman" w:hAnsi="Times New Roman" w:cs="Times New Roman"/>
          <w:sz w:val="24"/>
          <w:szCs w:val="24"/>
        </w:rPr>
        <w:t xml:space="preserve">for </w:t>
      </w:r>
      <w:r w:rsidRPr="001243A3">
        <w:rPr>
          <w:rFonts w:ascii="Times New Roman" w:hAnsi="Times New Roman" w:cs="Times New Roman"/>
          <w:sz w:val="24"/>
          <w:szCs w:val="24"/>
        </w:rPr>
        <w:t xml:space="preserve">calendar year </w:t>
      </w:r>
      <w:r>
        <w:rPr>
          <w:rFonts w:ascii="Times New Roman" w:hAnsi="Times New Roman" w:cs="Times New Roman"/>
          <w:sz w:val="24"/>
          <w:szCs w:val="24"/>
        </w:rPr>
        <w:t>CY</w:t>
      </w:r>
      <w:r w:rsidRPr="001243A3">
        <w:rPr>
          <w:rFonts w:ascii="Times New Roman" w:hAnsi="Times New Roman" w:cs="Times New Roman"/>
          <w:sz w:val="24"/>
          <w:szCs w:val="24"/>
        </w:rPr>
        <w:t xml:space="preserve"> over calendar year </w:t>
      </w:r>
      <w:r>
        <w:rPr>
          <w:rFonts w:ascii="Times New Roman" w:hAnsi="Times New Roman" w:cs="Times New Roman"/>
          <w:sz w:val="24"/>
          <w:szCs w:val="24"/>
        </w:rPr>
        <w:t>CY-</w:t>
      </w:r>
      <w:r w:rsidRPr="001243A3">
        <w:rPr>
          <w:rFonts w:ascii="Times New Roman" w:hAnsi="Times New Roman" w:cs="Times New Roman"/>
          <w:sz w:val="24"/>
          <w:szCs w:val="24"/>
        </w:rPr>
        <w:t xml:space="preserve">1 used in pricing health coverage premium </w:t>
      </w:r>
      <w:r>
        <w:rPr>
          <w:rFonts w:ascii="Times New Roman" w:hAnsi="Times New Roman" w:cs="Times New Roman"/>
          <w:sz w:val="24"/>
          <w:szCs w:val="24"/>
        </w:rPr>
        <w:t xml:space="preserve">effective during the reporting </w:t>
      </w:r>
      <w:r w:rsidRPr="001243A3">
        <w:rPr>
          <w:rFonts w:ascii="Times New Roman" w:hAnsi="Times New Roman" w:cs="Times New Roman"/>
          <w:sz w:val="24"/>
          <w:szCs w:val="24"/>
        </w:rPr>
        <w:t>period</w:t>
      </w:r>
      <w:r>
        <w:rPr>
          <w:rFonts w:ascii="Times New Roman" w:hAnsi="Times New Roman" w:cs="Times New Roman"/>
          <w:sz w:val="24"/>
          <w:szCs w:val="24"/>
        </w:rPr>
        <w:t xml:space="preserve"> (CY</w:t>
      </w:r>
      <w:r w:rsidRPr="001243A3">
        <w:rPr>
          <w:rFonts w:ascii="Times New Roman" w:hAnsi="Times New Roman" w:cs="Times New Roman"/>
          <w:sz w:val="24"/>
          <w:szCs w:val="24"/>
        </w:rPr>
        <w:t xml:space="preserve"> = </w:t>
      </w:r>
      <w:r>
        <w:rPr>
          <w:rFonts w:ascii="Times New Roman" w:hAnsi="Times New Roman" w:cs="Times New Roman"/>
          <w:sz w:val="24"/>
          <w:szCs w:val="24"/>
        </w:rPr>
        <w:t>current year</w:t>
      </w:r>
      <w:r w:rsidRPr="001243A3">
        <w:rPr>
          <w:rFonts w:ascii="Times New Roman" w:hAnsi="Times New Roman" w:cs="Times New Roman"/>
          <w:sz w:val="24"/>
          <w:szCs w:val="24"/>
        </w:rPr>
        <w:t>)</w:t>
      </w:r>
      <w:r>
        <w:rPr>
          <w:rFonts w:ascii="Times New Roman" w:hAnsi="Times New Roman" w:cs="Times New Roman"/>
          <w:sz w:val="24"/>
          <w:szCs w:val="24"/>
        </w:rPr>
        <w:t>.</w:t>
      </w:r>
    </w:p>
    <w:p w14:paraId="45104EFA" w14:textId="77777777" w:rsidR="00AC4EA7" w:rsidRPr="00AC4EA7" w:rsidRDefault="00AC4EA7" w:rsidP="00AC4EA7">
      <w:pPr>
        <w:pStyle w:val="ListParagraph"/>
        <w:rPr>
          <w:rFonts w:ascii="Times New Roman" w:hAnsi="Times New Roman" w:cs="Times New Roman"/>
          <w:sz w:val="24"/>
          <w:szCs w:val="24"/>
        </w:rPr>
      </w:pPr>
    </w:p>
    <w:p w14:paraId="6A2F9F22" w14:textId="48DF3159" w:rsidR="00E81806" w:rsidRDefault="00CD2A03" w:rsidP="00AC4EA7">
      <w:pPr>
        <w:pStyle w:val="ListParagraph"/>
        <w:numPr>
          <w:ilvl w:val="0"/>
          <w:numId w:val="7"/>
        </w:numPr>
        <w:rPr>
          <w:rFonts w:ascii="Times New Roman" w:hAnsi="Times New Roman" w:cs="Times New Roman"/>
          <w:sz w:val="24"/>
          <w:szCs w:val="24"/>
        </w:rPr>
      </w:pPr>
      <w:r w:rsidRPr="00D976E4">
        <w:rPr>
          <w:rFonts w:ascii="Times New Roman" w:hAnsi="Times New Roman" w:cs="Times New Roman"/>
          <w:b/>
          <w:sz w:val="24"/>
          <w:szCs w:val="24"/>
        </w:rPr>
        <w:lastRenderedPageBreak/>
        <w:t>Segment type:</w:t>
      </w:r>
      <w:r w:rsidRPr="00D976E4">
        <w:rPr>
          <w:rFonts w:ascii="Times New Roman" w:hAnsi="Times New Roman" w:cs="Times New Roman"/>
          <w:sz w:val="24"/>
          <w:szCs w:val="24"/>
        </w:rPr>
        <w:t xml:space="preserve"> </w:t>
      </w:r>
      <w:r w:rsidR="007A0017">
        <w:rPr>
          <w:rFonts w:ascii="Times New Roman" w:hAnsi="Times New Roman" w:cs="Times New Roman"/>
          <w:sz w:val="24"/>
          <w:szCs w:val="24"/>
        </w:rPr>
        <w:t xml:space="preserve">refers to </w:t>
      </w:r>
      <w:r w:rsidRPr="00D976E4">
        <w:rPr>
          <w:rFonts w:ascii="Times New Roman" w:hAnsi="Times New Roman" w:cs="Times New Roman"/>
          <w:sz w:val="24"/>
          <w:szCs w:val="24"/>
        </w:rPr>
        <w:t xml:space="preserve">whether the </w:t>
      </w:r>
      <w:r w:rsidR="007A0017">
        <w:rPr>
          <w:rFonts w:ascii="Times New Roman" w:hAnsi="Times New Roman" w:cs="Times New Roman"/>
          <w:sz w:val="24"/>
          <w:szCs w:val="24"/>
        </w:rPr>
        <w:t xml:space="preserve">premium </w:t>
      </w:r>
      <w:r w:rsidRPr="00D976E4">
        <w:rPr>
          <w:rFonts w:ascii="Times New Roman" w:hAnsi="Times New Roman" w:cs="Times New Roman"/>
          <w:sz w:val="24"/>
          <w:szCs w:val="24"/>
        </w:rPr>
        <w:t xml:space="preserve">rate is </w:t>
      </w:r>
      <w:r w:rsidR="007A0017">
        <w:rPr>
          <w:rFonts w:ascii="Times New Roman" w:hAnsi="Times New Roman" w:cs="Times New Roman"/>
          <w:sz w:val="24"/>
          <w:szCs w:val="24"/>
        </w:rPr>
        <w:t xml:space="preserve">determined using </w:t>
      </w:r>
      <w:r w:rsidRPr="00D976E4">
        <w:rPr>
          <w:rFonts w:ascii="Times New Roman" w:hAnsi="Times New Roman" w:cs="Times New Roman"/>
          <w:sz w:val="24"/>
          <w:szCs w:val="24"/>
        </w:rPr>
        <w:t>community</w:t>
      </w:r>
      <w:r w:rsidR="0008245F">
        <w:rPr>
          <w:rFonts w:ascii="Times New Roman" w:hAnsi="Times New Roman" w:cs="Times New Roman"/>
          <w:sz w:val="24"/>
          <w:szCs w:val="24"/>
        </w:rPr>
        <w:t>/manual</w:t>
      </w:r>
      <w:r w:rsidRPr="00D976E4">
        <w:rPr>
          <w:rFonts w:ascii="Times New Roman" w:hAnsi="Times New Roman" w:cs="Times New Roman"/>
          <w:sz w:val="24"/>
          <w:szCs w:val="24"/>
        </w:rPr>
        <w:t xml:space="preserve"> rates, in whole or in part. </w:t>
      </w:r>
      <w:r w:rsidR="00D10C70">
        <w:rPr>
          <w:rFonts w:ascii="Times New Roman" w:hAnsi="Times New Roman" w:cs="Times New Roman"/>
          <w:sz w:val="24"/>
          <w:szCs w:val="24"/>
        </w:rPr>
        <w:t>For the purpose of this section, s</w:t>
      </w:r>
      <w:r w:rsidR="007A0017">
        <w:rPr>
          <w:rFonts w:ascii="Times New Roman" w:hAnsi="Times New Roman" w:cs="Times New Roman"/>
          <w:sz w:val="24"/>
          <w:szCs w:val="24"/>
        </w:rPr>
        <w:t>egments types are 1</w:t>
      </w:r>
      <w:r w:rsidR="005D0A46" w:rsidRPr="00D976E4">
        <w:rPr>
          <w:rFonts w:ascii="Times New Roman" w:hAnsi="Times New Roman" w:cs="Times New Roman"/>
          <w:sz w:val="24"/>
          <w:szCs w:val="24"/>
        </w:rPr>
        <w:t>00% community</w:t>
      </w:r>
      <w:r w:rsidR="0008245F">
        <w:rPr>
          <w:rFonts w:ascii="Times New Roman" w:hAnsi="Times New Roman" w:cs="Times New Roman"/>
          <w:sz w:val="24"/>
          <w:szCs w:val="24"/>
        </w:rPr>
        <w:t>/manual</w:t>
      </w:r>
      <w:r w:rsidR="005D0A46" w:rsidRPr="00D976E4">
        <w:rPr>
          <w:rFonts w:ascii="Times New Roman" w:hAnsi="Times New Roman" w:cs="Times New Roman"/>
          <w:sz w:val="24"/>
          <w:szCs w:val="24"/>
        </w:rPr>
        <w:t xml:space="preserve"> rated</w:t>
      </w:r>
      <w:r w:rsidR="007A0017">
        <w:rPr>
          <w:rFonts w:ascii="Times New Roman" w:hAnsi="Times New Roman" w:cs="Times New Roman"/>
          <w:sz w:val="24"/>
          <w:szCs w:val="24"/>
        </w:rPr>
        <w:t xml:space="preserve"> (in whole)</w:t>
      </w:r>
      <w:r w:rsidR="005D0A46" w:rsidRPr="00D976E4">
        <w:rPr>
          <w:rFonts w:ascii="Times New Roman" w:hAnsi="Times New Roman" w:cs="Times New Roman"/>
          <w:sz w:val="24"/>
          <w:szCs w:val="24"/>
        </w:rPr>
        <w:t>, blended</w:t>
      </w:r>
      <w:r w:rsidR="00FE5B69">
        <w:rPr>
          <w:rFonts w:ascii="Times New Roman" w:hAnsi="Times New Roman" w:cs="Times New Roman"/>
          <w:sz w:val="24"/>
          <w:szCs w:val="24"/>
        </w:rPr>
        <w:t xml:space="preserve"> (in part)</w:t>
      </w:r>
      <w:r w:rsidR="005D0A46" w:rsidRPr="00D976E4">
        <w:rPr>
          <w:rFonts w:ascii="Times New Roman" w:hAnsi="Times New Roman" w:cs="Times New Roman"/>
          <w:sz w:val="24"/>
          <w:szCs w:val="24"/>
        </w:rPr>
        <w:t xml:space="preserve">, </w:t>
      </w:r>
      <w:r w:rsidR="00D10C70">
        <w:rPr>
          <w:rFonts w:ascii="Times New Roman" w:hAnsi="Times New Roman" w:cs="Times New Roman"/>
          <w:sz w:val="24"/>
          <w:szCs w:val="24"/>
        </w:rPr>
        <w:t>and</w:t>
      </w:r>
      <w:r w:rsidR="005D0A46" w:rsidRPr="00D976E4">
        <w:rPr>
          <w:rFonts w:ascii="Times New Roman" w:hAnsi="Times New Roman" w:cs="Times New Roman"/>
          <w:sz w:val="24"/>
          <w:szCs w:val="24"/>
        </w:rPr>
        <w:t xml:space="preserve"> 100% experience rated</w:t>
      </w:r>
      <w:r w:rsidR="00D976E4">
        <w:rPr>
          <w:rFonts w:ascii="Times New Roman" w:hAnsi="Times New Roman" w:cs="Times New Roman"/>
          <w:sz w:val="24"/>
          <w:szCs w:val="24"/>
        </w:rPr>
        <w:t xml:space="preserve"> (</w:t>
      </w:r>
      <w:r w:rsidR="00FE5B69">
        <w:rPr>
          <w:rFonts w:ascii="Times New Roman" w:hAnsi="Times New Roman" w:cs="Times New Roman"/>
          <w:sz w:val="24"/>
          <w:szCs w:val="24"/>
        </w:rPr>
        <w:t>none</w:t>
      </w:r>
      <w:r w:rsidR="00D976E4">
        <w:rPr>
          <w:rFonts w:ascii="Times New Roman" w:hAnsi="Times New Roman" w:cs="Times New Roman"/>
          <w:sz w:val="24"/>
          <w:szCs w:val="24"/>
        </w:rPr>
        <w:t>)</w:t>
      </w:r>
      <w:r w:rsidR="005D0A46" w:rsidRPr="00D976E4">
        <w:rPr>
          <w:rFonts w:ascii="Times New Roman" w:hAnsi="Times New Roman" w:cs="Times New Roman"/>
          <w:sz w:val="24"/>
          <w:szCs w:val="24"/>
        </w:rPr>
        <w:t>.</w:t>
      </w:r>
      <w:r w:rsidRPr="00D976E4">
        <w:rPr>
          <w:rFonts w:ascii="Times New Roman" w:hAnsi="Times New Roman" w:cs="Times New Roman"/>
          <w:sz w:val="24"/>
          <w:szCs w:val="24"/>
        </w:rPr>
        <w:t xml:space="preserve"> </w:t>
      </w:r>
    </w:p>
    <w:p w14:paraId="35750EEE" w14:textId="77777777" w:rsidR="00AC4EA7" w:rsidRPr="00AC4EA7" w:rsidRDefault="00AC4EA7" w:rsidP="00AC4EA7">
      <w:pPr>
        <w:pStyle w:val="ListParagraph"/>
        <w:rPr>
          <w:rFonts w:ascii="Times New Roman" w:hAnsi="Times New Roman" w:cs="Times New Roman"/>
          <w:sz w:val="24"/>
          <w:szCs w:val="24"/>
        </w:rPr>
      </w:pPr>
    </w:p>
    <w:p w14:paraId="554C5F5B" w14:textId="59EEEC97" w:rsidR="00E81806" w:rsidRDefault="00E81806" w:rsidP="001D1B68">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Standard Plan: </w:t>
      </w:r>
      <w:r>
        <w:rPr>
          <w:rFonts w:ascii="Times New Roman" w:hAnsi="Times New Roman" w:cs="Times New Roman"/>
          <w:sz w:val="24"/>
          <w:szCs w:val="24"/>
        </w:rPr>
        <w:t xml:space="preserve"> For item 7, “standard plan” means a large group plan that it sold to the purchaser with little or no opportunity for customization regarding benefits</w:t>
      </w:r>
      <w:r w:rsidR="003E7329">
        <w:rPr>
          <w:rFonts w:ascii="Times New Roman" w:hAnsi="Times New Roman" w:cs="Times New Roman"/>
          <w:sz w:val="24"/>
          <w:szCs w:val="24"/>
        </w:rPr>
        <w:t>, contractual provisions,</w:t>
      </w:r>
      <w:r>
        <w:rPr>
          <w:rFonts w:ascii="Times New Roman" w:hAnsi="Times New Roman" w:cs="Times New Roman"/>
          <w:sz w:val="24"/>
          <w:szCs w:val="24"/>
        </w:rPr>
        <w:t xml:space="preserve"> or cost-sharing.  This term does </w:t>
      </w:r>
      <w:r>
        <w:rPr>
          <w:rFonts w:ascii="Times New Roman" w:hAnsi="Times New Roman" w:cs="Times New Roman"/>
          <w:sz w:val="24"/>
          <w:szCs w:val="24"/>
          <w:u w:val="single"/>
        </w:rPr>
        <w:t>not</w:t>
      </w:r>
      <w:r>
        <w:rPr>
          <w:rFonts w:ascii="Times New Roman" w:hAnsi="Times New Roman" w:cs="Times New Roman"/>
          <w:sz w:val="24"/>
          <w:szCs w:val="24"/>
        </w:rPr>
        <w:t xml:space="preserve"> refer to the standardized plans sold in the individual and small group markets.</w:t>
      </w:r>
      <w:r w:rsidR="001D1B68">
        <w:rPr>
          <w:rFonts w:ascii="Times New Roman" w:hAnsi="Times New Roman" w:cs="Times New Roman"/>
          <w:sz w:val="24"/>
          <w:szCs w:val="24"/>
        </w:rPr>
        <w:t xml:space="preserve"> </w:t>
      </w:r>
    </w:p>
    <w:sectPr w:rsidR="00E818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0D50" w14:textId="77777777" w:rsidR="003F6E12" w:rsidRDefault="003F6E12" w:rsidP="003F6E12">
      <w:pPr>
        <w:spacing w:after="0" w:line="240" w:lineRule="auto"/>
      </w:pPr>
      <w:r>
        <w:separator/>
      </w:r>
    </w:p>
  </w:endnote>
  <w:endnote w:type="continuationSeparator" w:id="0">
    <w:p w14:paraId="3DEC68BE" w14:textId="77777777" w:rsidR="003F6E12" w:rsidRDefault="003F6E12" w:rsidP="003F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D15F" w14:textId="77777777" w:rsidR="00AB2C52" w:rsidRDefault="00AB2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744876"/>
      <w:docPartObj>
        <w:docPartGallery w:val="Page Numbers (Bottom of Page)"/>
        <w:docPartUnique/>
      </w:docPartObj>
    </w:sdtPr>
    <w:sdtEndPr>
      <w:rPr>
        <w:noProof/>
      </w:rPr>
    </w:sdtEndPr>
    <w:sdtContent>
      <w:p w14:paraId="431D5E58" w14:textId="01D14D38" w:rsidR="00B342BC" w:rsidRDefault="001D1B68">
        <w:pPr>
          <w:pStyle w:val="Footer"/>
          <w:jc w:val="center"/>
        </w:pPr>
        <w:r>
          <w:t xml:space="preserve"> </w:t>
        </w:r>
        <w:r w:rsidR="0079762D">
          <w:t xml:space="preserve"> </w:t>
        </w:r>
        <w:r w:rsidR="00945F06">
          <w:t xml:space="preserve"> </w:t>
        </w:r>
        <w:r w:rsidR="00974AB3">
          <w:t xml:space="preserve"> </w:t>
        </w:r>
        <w:r w:rsidR="002F1792">
          <w:t xml:space="preserve"> </w:t>
        </w:r>
        <w:r w:rsidR="007F46B1">
          <w:t xml:space="preserve"> </w:t>
        </w:r>
        <w:r w:rsidR="00B342BC">
          <w:fldChar w:fldCharType="begin"/>
        </w:r>
        <w:r w:rsidR="00B342BC">
          <w:instrText xml:space="preserve"> PAGE   \* MERGEFORMAT </w:instrText>
        </w:r>
        <w:r w:rsidR="00B342BC">
          <w:fldChar w:fldCharType="separate"/>
        </w:r>
        <w:r w:rsidR="00AB2C52">
          <w:rPr>
            <w:noProof/>
          </w:rPr>
          <w:t>1</w:t>
        </w:r>
        <w:r w:rsidR="00B342BC">
          <w:rPr>
            <w:noProof/>
          </w:rPr>
          <w:fldChar w:fldCharType="end"/>
        </w:r>
      </w:p>
    </w:sdtContent>
  </w:sdt>
  <w:p w14:paraId="58B92039" w14:textId="77777777" w:rsidR="00B342BC" w:rsidRDefault="00B34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3F1A" w14:textId="77777777" w:rsidR="00AB2C52" w:rsidRDefault="00AB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E729C" w14:textId="77777777" w:rsidR="003F6E12" w:rsidRDefault="003F6E12" w:rsidP="003F6E12">
      <w:pPr>
        <w:spacing w:after="0" w:line="240" w:lineRule="auto"/>
      </w:pPr>
      <w:r>
        <w:separator/>
      </w:r>
    </w:p>
  </w:footnote>
  <w:footnote w:type="continuationSeparator" w:id="0">
    <w:p w14:paraId="1D859847" w14:textId="77777777" w:rsidR="003F6E12" w:rsidRDefault="003F6E12" w:rsidP="003F6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191A5" w14:textId="77777777" w:rsidR="00AB2C52" w:rsidRDefault="00AB2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B342BC" w14:paraId="5A88B875" w14:textId="77777777">
      <w:tc>
        <w:tcPr>
          <w:tcW w:w="3500" w:type="pct"/>
          <w:tcBorders>
            <w:bottom w:val="single" w:sz="4" w:space="0" w:color="auto"/>
          </w:tcBorders>
          <w:vAlign w:val="bottom"/>
        </w:tcPr>
        <w:p w14:paraId="58E8174B" w14:textId="30457821" w:rsidR="00B342BC" w:rsidRDefault="00B342BC">
          <w:pPr>
            <w:pStyle w:val="Header"/>
            <w:jc w:val="right"/>
            <w:rPr>
              <w:noProof/>
              <w:color w:val="76923C" w:themeColor="accent3" w:themeShade="BF"/>
              <w:sz w:val="24"/>
              <w:szCs w:val="24"/>
            </w:rPr>
          </w:pPr>
          <w:r>
            <w:rPr>
              <w:b/>
              <w:bCs/>
              <w:color w:val="76923C" w:themeColor="accent3" w:themeShade="BF"/>
              <w:sz w:val="24"/>
              <w:szCs w:val="24"/>
            </w:rPr>
            <w:t>[</w:t>
          </w:r>
          <w:sdt>
            <w:sdtPr>
              <w:rPr>
                <w:rFonts w:ascii="Times New Roman" w:hAnsi="Times New Roman" w:cs="Times New Roman"/>
                <w:b/>
                <w:sz w:val="32"/>
                <w:szCs w:val="32"/>
                <w:u w:val="single"/>
              </w:rPr>
              <w:alias w:val="Title"/>
              <w:id w:val="77677295"/>
              <w:placeholder>
                <w:docPart w:val="A2B3CC7CBE744788B7686D42F6E69E76"/>
              </w:placeholder>
              <w:dataBinding w:prefixMappings="xmlns:ns0='http://schemas.openxmlformats.org/package/2006/metadata/core-properties' xmlns:ns1='http://purl.org/dc/elements/1.1/'" w:xpath="/ns0:coreProperties[1]/ns1:title[1]" w:storeItemID="{6C3C8BC8-F283-45AE-878A-BAB7291924A1}"/>
              <w:text/>
            </w:sdtPr>
            <w:sdtEndPr/>
            <w:sdtContent>
              <w:r w:rsidRPr="00B342BC">
                <w:rPr>
                  <w:rFonts w:ascii="Times New Roman" w:hAnsi="Times New Roman" w:cs="Times New Roman"/>
                  <w:b/>
                  <w:sz w:val="32"/>
                  <w:szCs w:val="32"/>
                  <w:u w:val="single"/>
                </w:rPr>
                <w:t>SB546 – Additional Information</w:t>
              </w:r>
              <w:r w:rsidR="005529FA">
                <w:rPr>
                  <w:rFonts w:ascii="Times New Roman" w:hAnsi="Times New Roman" w:cs="Times New Roman"/>
                  <w:b/>
                  <w:sz w:val="32"/>
                  <w:szCs w:val="32"/>
                  <w:u w:val="single"/>
                </w:rPr>
                <w:t>, Large Group Aggregate Rate Filing</w:t>
              </w:r>
            </w:sdtContent>
          </w:sdt>
          <w:r>
            <w:rPr>
              <w:b/>
              <w:bCs/>
              <w:color w:val="76923C" w:themeColor="accent3" w:themeShade="BF"/>
              <w:sz w:val="24"/>
              <w:szCs w:val="24"/>
            </w:rPr>
            <w:t>]</w:t>
          </w:r>
        </w:p>
      </w:tc>
      <w:sdt>
        <w:sdtPr>
          <w:rPr>
            <w:color w:val="FFFFFF" w:themeColor="background1"/>
          </w:rPr>
          <w:alias w:val="Date"/>
          <w:id w:val="77677290"/>
          <w:placeholder>
            <w:docPart w:val="6111AB073B0A46DA8F9AD64E9116E69E"/>
          </w:placeholder>
          <w:dataBinding w:prefixMappings="xmlns:ns0='http://schemas.microsoft.com/office/2006/coverPageProps'" w:xpath="/ns0:CoverPageProperties[1]/ns0:PublishDate[1]" w:storeItemID="{55AF091B-3C7A-41E3-B477-F2FDAA23CFDA}"/>
          <w:date w:fullDate="2016-08-3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5AD28D6F" w14:textId="629593F8" w:rsidR="00B342BC" w:rsidRDefault="00AB2C52" w:rsidP="00B95981">
              <w:pPr>
                <w:pStyle w:val="Header"/>
                <w:rPr>
                  <w:color w:val="FFFFFF" w:themeColor="background1"/>
                </w:rPr>
              </w:pPr>
              <w:r>
                <w:rPr>
                  <w:color w:val="FFFFFF" w:themeColor="background1"/>
                </w:rPr>
                <w:t xml:space="preserve">August </w:t>
              </w:r>
              <w:r>
                <w:rPr>
                  <w:color w:val="FFFFFF" w:themeColor="background1"/>
                </w:rPr>
                <w:t>31</w:t>
              </w:r>
              <w:r w:rsidR="00B95981">
                <w:rPr>
                  <w:color w:val="FFFFFF" w:themeColor="background1"/>
                </w:rPr>
                <w:t>, 2016</w:t>
              </w:r>
            </w:p>
          </w:tc>
        </w:sdtContent>
      </w:sdt>
    </w:tr>
  </w:tbl>
  <w:p w14:paraId="4A19583D" w14:textId="5FD28DE4" w:rsidR="003F6E12" w:rsidRDefault="003F6E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36A4" w14:textId="77777777" w:rsidR="00AB2C52" w:rsidRDefault="00AB2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06E15"/>
    <w:multiLevelType w:val="hybridMultilevel"/>
    <w:tmpl w:val="E836144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99D7F37"/>
    <w:multiLevelType w:val="hybridMultilevel"/>
    <w:tmpl w:val="79983936"/>
    <w:lvl w:ilvl="0" w:tplc="2F345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A5117"/>
    <w:multiLevelType w:val="hybridMultilevel"/>
    <w:tmpl w:val="2DA20A5E"/>
    <w:lvl w:ilvl="0" w:tplc="B76C5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22DAE"/>
    <w:multiLevelType w:val="hybridMultilevel"/>
    <w:tmpl w:val="4038FCFE"/>
    <w:lvl w:ilvl="0" w:tplc="0730053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17B0D"/>
    <w:multiLevelType w:val="hybridMultilevel"/>
    <w:tmpl w:val="0CE40566"/>
    <w:lvl w:ilvl="0" w:tplc="073005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124B2"/>
    <w:multiLevelType w:val="hybridMultilevel"/>
    <w:tmpl w:val="1A94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4829D7"/>
    <w:multiLevelType w:val="hybridMultilevel"/>
    <w:tmpl w:val="05748AF2"/>
    <w:lvl w:ilvl="0" w:tplc="6374E5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55"/>
    <w:rsid w:val="0000412C"/>
    <w:rsid w:val="00020CA3"/>
    <w:rsid w:val="00051EE1"/>
    <w:rsid w:val="00056D72"/>
    <w:rsid w:val="00075A59"/>
    <w:rsid w:val="0008245F"/>
    <w:rsid w:val="00096E63"/>
    <w:rsid w:val="000B325A"/>
    <w:rsid w:val="000C13AC"/>
    <w:rsid w:val="00111F58"/>
    <w:rsid w:val="001133B4"/>
    <w:rsid w:val="001243A3"/>
    <w:rsid w:val="0013576A"/>
    <w:rsid w:val="001457B7"/>
    <w:rsid w:val="001615A1"/>
    <w:rsid w:val="0017044F"/>
    <w:rsid w:val="00171AF9"/>
    <w:rsid w:val="00194F76"/>
    <w:rsid w:val="001959B7"/>
    <w:rsid w:val="001B590E"/>
    <w:rsid w:val="001C2E0B"/>
    <w:rsid w:val="001C67C2"/>
    <w:rsid w:val="001D1B68"/>
    <w:rsid w:val="001E525D"/>
    <w:rsid w:val="001E5A2A"/>
    <w:rsid w:val="00211556"/>
    <w:rsid w:val="0021308B"/>
    <w:rsid w:val="00217296"/>
    <w:rsid w:val="00227F03"/>
    <w:rsid w:val="002472CC"/>
    <w:rsid w:val="00260606"/>
    <w:rsid w:val="002D27B3"/>
    <w:rsid w:val="002F1792"/>
    <w:rsid w:val="003121DD"/>
    <w:rsid w:val="00314B43"/>
    <w:rsid w:val="00324B3D"/>
    <w:rsid w:val="00336B58"/>
    <w:rsid w:val="003443A9"/>
    <w:rsid w:val="00346CED"/>
    <w:rsid w:val="00355D3C"/>
    <w:rsid w:val="00371DA9"/>
    <w:rsid w:val="00383856"/>
    <w:rsid w:val="003B6DDA"/>
    <w:rsid w:val="003D51E9"/>
    <w:rsid w:val="003E160C"/>
    <w:rsid w:val="003E7329"/>
    <w:rsid w:val="003F6E12"/>
    <w:rsid w:val="004259E5"/>
    <w:rsid w:val="004421B4"/>
    <w:rsid w:val="00456722"/>
    <w:rsid w:val="004750ED"/>
    <w:rsid w:val="00482132"/>
    <w:rsid w:val="00492ED2"/>
    <w:rsid w:val="004B6450"/>
    <w:rsid w:val="004E09A1"/>
    <w:rsid w:val="004F0827"/>
    <w:rsid w:val="004F2DB0"/>
    <w:rsid w:val="004F5266"/>
    <w:rsid w:val="005523A3"/>
    <w:rsid w:val="005529FA"/>
    <w:rsid w:val="00557F55"/>
    <w:rsid w:val="00562375"/>
    <w:rsid w:val="0057714B"/>
    <w:rsid w:val="00587C51"/>
    <w:rsid w:val="005A7126"/>
    <w:rsid w:val="005B4E47"/>
    <w:rsid w:val="005B5EB0"/>
    <w:rsid w:val="005D0A46"/>
    <w:rsid w:val="005F14E1"/>
    <w:rsid w:val="005F7826"/>
    <w:rsid w:val="006046AA"/>
    <w:rsid w:val="006131E8"/>
    <w:rsid w:val="00633678"/>
    <w:rsid w:val="006A5878"/>
    <w:rsid w:val="006C0952"/>
    <w:rsid w:val="00700B1C"/>
    <w:rsid w:val="00711E6B"/>
    <w:rsid w:val="00713A29"/>
    <w:rsid w:val="00713C25"/>
    <w:rsid w:val="0075476D"/>
    <w:rsid w:val="00795C32"/>
    <w:rsid w:val="0079762D"/>
    <w:rsid w:val="007A0017"/>
    <w:rsid w:val="007A0CF5"/>
    <w:rsid w:val="007A3955"/>
    <w:rsid w:val="007B0FCE"/>
    <w:rsid w:val="007B4C6C"/>
    <w:rsid w:val="007B4FCB"/>
    <w:rsid w:val="007B54F2"/>
    <w:rsid w:val="007F0FB5"/>
    <w:rsid w:val="007F454E"/>
    <w:rsid w:val="007F46B1"/>
    <w:rsid w:val="00805BEC"/>
    <w:rsid w:val="00811505"/>
    <w:rsid w:val="00816C72"/>
    <w:rsid w:val="00826353"/>
    <w:rsid w:val="00840858"/>
    <w:rsid w:val="00860E19"/>
    <w:rsid w:val="00862A1C"/>
    <w:rsid w:val="008A4215"/>
    <w:rsid w:val="008A5213"/>
    <w:rsid w:val="008D77A0"/>
    <w:rsid w:val="00935449"/>
    <w:rsid w:val="0094301C"/>
    <w:rsid w:val="00945F06"/>
    <w:rsid w:val="0097032E"/>
    <w:rsid w:val="009713A0"/>
    <w:rsid w:val="00974AB3"/>
    <w:rsid w:val="00975786"/>
    <w:rsid w:val="0097594F"/>
    <w:rsid w:val="00990C1A"/>
    <w:rsid w:val="009931D1"/>
    <w:rsid w:val="009C0D36"/>
    <w:rsid w:val="009F36DF"/>
    <w:rsid w:val="00A1433D"/>
    <w:rsid w:val="00A3542D"/>
    <w:rsid w:val="00A507AA"/>
    <w:rsid w:val="00A60449"/>
    <w:rsid w:val="00A81A0B"/>
    <w:rsid w:val="00A82C04"/>
    <w:rsid w:val="00AB2C52"/>
    <w:rsid w:val="00AC052E"/>
    <w:rsid w:val="00AC4EA7"/>
    <w:rsid w:val="00AD4052"/>
    <w:rsid w:val="00AD59EB"/>
    <w:rsid w:val="00AF55DA"/>
    <w:rsid w:val="00B24132"/>
    <w:rsid w:val="00B24C65"/>
    <w:rsid w:val="00B342BC"/>
    <w:rsid w:val="00B56596"/>
    <w:rsid w:val="00B95981"/>
    <w:rsid w:val="00BA0F73"/>
    <w:rsid w:val="00BB7BB0"/>
    <w:rsid w:val="00BB7F2F"/>
    <w:rsid w:val="00BC3F90"/>
    <w:rsid w:val="00BC5BE3"/>
    <w:rsid w:val="00BD611A"/>
    <w:rsid w:val="00BF645A"/>
    <w:rsid w:val="00C27A6F"/>
    <w:rsid w:val="00C37CAA"/>
    <w:rsid w:val="00C72A56"/>
    <w:rsid w:val="00CB415C"/>
    <w:rsid w:val="00CD2A03"/>
    <w:rsid w:val="00CD61BA"/>
    <w:rsid w:val="00CF408A"/>
    <w:rsid w:val="00D03B76"/>
    <w:rsid w:val="00D10C70"/>
    <w:rsid w:val="00D20215"/>
    <w:rsid w:val="00D53955"/>
    <w:rsid w:val="00D71D9A"/>
    <w:rsid w:val="00D761E5"/>
    <w:rsid w:val="00D976E4"/>
    <w:rsid w:val="00DA3EF2"/>
    <w:rsid w:val="00DA5F48"/>
    <w:rsid w:val="00DA7FB9"/>
    <w:rsid w:val="00DC62C2"/>
    <w:rsid w:val="00DD4EF4"/>
    <w:rsid w:val="00DD7C29"/>
    <w:rsid w:val="00DF4780"/>
    <w:rsid w:val="00E17031"/>
    <w:rsid w:val="00E81806"/>
    <w:rsid w:val="00E90A8D"/>
    <w:rsid w:val="00EA1B74"/>
    <w:rsid w:val="00EB05C4"/>
    <w:rsid w:val="00EC1A97"/>
    <w:rsid w:val="00EE01B8"/>
    <w:rsid w:val="00F03CCD"/>
    <w:rsid w:val="00F24B92"/>
    <w:rsid w:val="00F432DB"/>
    <w:rsid w:val="00F73A2C"/>
    <w:rsid w:val="00F80B41"/>
    <w:rsid w:val="00F900BE"/>
    <w:rsid w:val="00F948B8"/>
    <w:rsid w:val="00FE5B69"/>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84DF1A"/>
  <w15:docId w15:val="{25383ED3-F065-43A0-89B8-73E74971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55"/>
    <w:pPr>
      <w:ind w:left="720"/>
      <w:contextualSpacing/>
    </w:pPr>
  </w:style>
  <w:style w:type="paragraph" w:styleId="BalloonText">
    <w:name w:val="Balloon Text"/>
    <w:basedOn w:val="Normal"/>
    <w:link w:val="BalloonTextChar"/>
    <w:uiPriority w:val="99"/>
    <w:semiHidden/>
    <w:unhideWhenUsed/>
    <w:rsid w:val="005D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46"/>
    <w:rPr>
      <w:rFonts w:ascii="Tahoma" w:hAnsi="Tahoma" w:cs="Tahoma"/>
      <w:sz w:val="16"/>
      <w:szCs w:val="16"/>
    </w:rPr>
  </w:style>
  <w:style w:type="character" w:styleId="Hyperlink">
    <w:name w:val="Hyperlink"/>
    <w:basedOn w:val="DefaultParagraphFont"/>
    <w:uiPriority w:val="99"/>
    <w:unhideWhenUsed/>
    <w:rsid w:val="005D0A46"/>
    <w:rPr>
      <w:color w:val="0000FF" w:themeColor="hyperlink"/>
      <w:u w:val="single"/>
    </w:rPr>
  </w:style>
  <w:style w:type="paragraph" w:styleId="PlainText">
    <w:name w:val="Plain Text"/>
    <w:basedOn w:val="Normal"/>
    <w:link w:val="PlainTextChar"/>
    <w:uiPriority w:val="99"/>
    <w:semiHidden/>
    <w:unhideWhenUsed/>
    <w:rsid w:val="005D0A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0A46"/>
    <w:rPr>
      <w:rFonts w:ascii="Calibri" w:hAnsi="Calibri"/>
      <w:szCs w:val="21"/>
    </w:rPr>
  </w:style>
  <w:style w:type="character" w:styleId="CommentReference">
    <w:name w:val="annotation reference"/>
    <w:basedOn w:val="DefaultParagraphFont"/>
    <w:uiPriority w:val="99"/>
    <w:semiHidden/>
    <w:unhideWhenUsed/>
    <w:rsid w:val="003F6E12"/>
    <w:rPr>
      <w:sz w:val="16"/>
      <w:szCs w:val="16"/>
    </w:rPr>
  </w:style>
  <w:style w:type="paragraph" w:styleId="CommentText">
    <w:name w:val="annotation text"/>
    <w:basedOn w:val="Normal"/>
    <w:link w:val="CommentTextChar"/>
    <w:uiPriority w:val="99"/>
    <w:semiHidden/>
    <w:unhideWhenUsed/>
    <w:rsid w:val="003F6E12"/>
    <w:pPr>
      <w:spacing w:line="240" w:lineRule="auto"/>
    </w:pPr>
    <w:rPr>
      <w:sz w:val="20"/>
      <w:szCs w:val="20"/>
    </w:rPr>
  </w:style>
  <w:style w:type="character" w:customStyle="1" w:styleId="CommentTextChar">
    <w:name w:val="Comment Text Char"/>
    <w:basedOn w:val="DefaultParagraphFont"/>
    <w:link w:val="CommentText"/>
    <w:uiPriority w:val="99"/>
    <w:semiHidden/>
    <w:rsid w:val="003F6E12"/>
    <w:rPr>
      <w:sz w:val="20"/>
      <w:szCs w:val="20"/>
    </w:rPr>
  </w:style>
  <w:style w:type="paragraph" w:styleId="CommentSubject">
    <w:name w:val="annotation subject"/>
    <w:basedOn w:val="CommentText"/>
    <w:next w:val="CommentText"/>
    <w:link w:val="CommentSubjectChar"/>
    <w:uiPriority w:val="99"/>
    <w:semiHidden/>
    <w:unhideWhenUsed/>
    <w:rsid w:val="003F6E12"/>
    <w:rPr>
      <w:b/>
      <w:bCs/>
    </w:rPr>
  </w:style>
  <w:style w:type="character" w:customStyle="1" w:styleId="CommentSubjectChar">
    <w:name w:val="Comment Subject Char"/>
    <w:basedOn w:val="CommentTextChar"/>
    <w:link w:val="CommentSubject"/>
    <w:uiPriority w:val="99"/>
    <w:semiHidden/>
    <w:rsid w:val="003F6E12"/>
    <w:rPr>
      <w:b/>
      <w:bCs/>
      <w:sz w:val="20"/>
      <w:szCs w:val="20"/>
    </w:rPr>
  </w:style>
  <w:style w:type="paragraph" w:styleId="Header">
    <w:name w:val="header"/>
    <w:basedOn w:val="Normal"/>
    <w:link w:val="HeaderChar"/>
    <w:uiPriority w:val="99"/>
    <w:unhideWhenUsed/>
    <w:rsid w:val="003F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12"/>
  </w:style>
  <w:style w:type="paragraph" w:styleId="Footer">
    <w:name w:val="footer"/>
    <w:basedOn w:val="Normal"/>
    <w:link w:val="FooterChar"/>
    <w:uiPriority w:val="99"/>
    <w:unhideWhenUsed/>
    <w:rsid w:val="003F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12"/>
  </w:style>
  <w:style w:type="paragraph" w:customStyle="1" w:styleId="zzTrailerDocName">
    <w:name w:val="zzTrailerDocName"/>
    <w:basedOn w:val="Normal"/>
    <w:link w:val="zzTrailerDocNameChar"/>
    <w:rsid w:val="007F46B1"/>
    <w:rPr>
      <w:rFonts w:ascii="Times New Roman" w:hAnsi="Times New Roman" w:cs="Times New Roman"/>
      <w:b/>
      <w:sz w:val="16"/>
      <w:szCs w:val="24"/>
      <w:u w:val="single"/>
    </w:rPr>
  </w:style>
  <w:style w:type="character" w:customStyle="1" w:styleId="zzTrailerDocNameChar">
    <w:name w:val="zzTrailerDocName Char"/>
    <w:basedOn w:val="DefaultParagraphFont"/>
    <w:link w:val="zzTrailerDocName"/>
    <w:rsid w:val="007F46B1"/>
    <w:rPr>
      <w:rFonts w:ascii="Times New Roman" w:hAnsi="Times New Roman" w:cs="Times New Roman"/>
      <w:b/>
      <w:sz w:val="16"/>
      <w:szCs w:val="24"/>
      <w:u w:val="single"/>
    </w:rPr>
  </w:style>
  <w:style w:type="character" w:customStyle="1" w:styleId="apple-converted-space">
    <w:name w:val="apple-converted-space"/>
    <w:basedOn w:val="DefaultParagraphFont"/>
    <w:rsid w:val="008A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7846">
      <w:bodyDiv w:val="1"/>
      <w:marLeft w:val="0"/>
      <w:marRight w:val="0"/>
      <w:marTop w:val="0"/>
      <w:marBottom w:val="0"/>
      <w:divBdr>
        <w:top w:val="none" w:sz="0" w:space="0" w:color="auto"/>
        <w:left w:val="none" w:sz="0" w:space="0" w:color="auto"/>
        <w:bottom w:val="none" w:sz="0" w:space="0" w:color="auto"/>
        <w:right w:val="none" w:sz="0" w:space="0" w:color="auto"/>
      </w:divBdr>
    </w:div>
    <w:div w:id="322391035">
      <w:bodyDiv w:val="1"/>
      <w:marLeft w:val="0"/>
      <w:marRight w:val="0"/>
      <w:marTop w:val="0"/>
      <w:marBottom w:val="0"/>
      <w:divBdr>
        <w:top w:val="none" w:sz="0" w:space="0" w:color="auto"/>
        <w:left w:val="none" w:sz="0" w:space="0" w:color="auto"/>
        <w:bottom w:val="none" w:sz="0" w:space="0" w:color="auto"/>
        <w:right w:val="none" w:sz="0" w:space="0" w:color="auto"/>
      </w:divBdr>
      <w:divsChild>
        <w:div w:id="1275019021">
          <w:marLeft w:val="0"/>
          <w:marRight w:val="0"/>
          <w:marTop w:val="0"/>
          <w:marBottom w:val="0"/>
          <w:divBdr>
            <w:top w:val="none" w:sz="0" w:space="0" w:color="auto"/>
            <w:left w:val="none" w:sz="0" w:space="0" w:color="auto"/>
            <w:bottom w:val="none" w:sz="0" w:space="0" w:color="auto"/>
            <w:right w:val="none" w:sz="0" w:space="0" w:color="auto"/>
          </w:divBdr>
          <w:divsChild>
            <w:div w:id="17740839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1991385">
      <w:bodyDiv w:val="1"/>
      <w:marLeft w:val="0"/>
      <w:marRight w:val="0"/>
      <w:marTop w:val="0"/>
      <w:marBottom w:val="0"/>
      <w:divBdr>
        <w:top w:val="none" w:sz="0" w:space="0" w:color="auto"/>
        <w:left w:val="none" w:sz="0" w:space="0" w:color="auto"/>
        <w:bottom w:val="none" w:sz="0" w:space="0" w:color="auto"/>
        <w:right w:val="none" w:sz="0" w:space="0" w:color="auto"/>
      </w:divBdr>
    </w:div>
    <w:div w:id="13041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ms.gov/CCIIO/Resources/Regulations-and-Guidance/Downloads/mv-calculator-methodology.pdf"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B3CC7CBE744788B7686D42F6E69E76"/>
        <w:category>
          <w:name w:val="General"/>
          <w:gallery w:val="placeholder"/>
        </w:category>
        <w:types>
          <w:type w:val="bbPlcHdr"/>
        </w:types>
        <w:behaviors>
          <w:behavior w:val="content"/>
        </w:behaviors>
        <w:guid w:val="{238EB01F-FD47-4691-B38F-D8E07B0A1063}"/>
      </w:docPartPr>
      <w:docPartBody>
        <w:p w:rsidR="00F4646A" w:rsidRDefault="009873BD" w:rsidP="009873BD">
          <w:pPr>
            <w:pStyle w:val="A2B3CC7CBE744788B7686D42F6E69E76"/>
          </w:pPr>
          <w:r>
            <w:rPr>
              <w:b/>
              <w:bCs/>
              <w:caps/>
              <w:sz w:val="24"/>
              <w:szCs w:val="24"/>
            </w:rPr>
            <w:t>Type the document title</w:t>
          </w:r>
        </w:p>
      </w:docPartBody>
    </w:docPart>
    <w:docPart>
      <w:docPartPr>
        <w:name w:val="6111AB073B0A46DA8F9AD64E9116E69E"/>
        <w:category>
          <w:name w:val="General"/>
          <w:gallery w:val="placeholder"/>
        </w:category>
        <w:types>
          <w:type w:val="bbPlcHdr"/>
        </w:types>
        <w:behaviors>
          <w:behavior w:val="content"/>
        </w:behaviors>
        <w:guid w:val="{DC58715E-1761-4F2C-89B7-DA848213C144}"/>
      </w:docPartPr>
      <w:docPartBody>
        <w:p w:rsidR="00F4646A" w:rsidRDefault="009873BD" w:rsidP="009873BD">
          <w:pPr>
            <w:pStyle w:val="6111AB073B0A46DA8F9AD64E9116E69E"/>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BD"/>
    <w:rsid w:val="009873BD"/>
    <w:rsid w:val="00F4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3CC7CBE744788B7686D42F6E69E76">
    <w:name w:val="A2B3CC7CBE744788B7686D42F6E69E76"/>
    <w:rsid w:val="009873BD"/>
  </w:style>
  <w:style w:type="paragraph" w:customStyle="1" w:styleId="6111AB073B0A46DA8F9AD64E9116E69E">
    <w:name w:val="6111AB073B0A46DA8F9AD64E9116E69E"/>
    <w:rsid w:val="00987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B71E50-3785-4C19-87C5-0665D059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4685</Characters>
  <Application>Microsoft Office Word</Application>
  <DocSecurity>0</DocSecurity>
  <Lines>167</Lines>
  <Paragraphs>142</Paragraphs>
  <ScaleCrop>false</ScaleCrop>
  <HeadingPairs>
    <vt:vector size="2" baseType="variant">
      <vt:variant>
        <vt:lpstr>Title</vt:lpstr>
      </vt:variant>
      <vt:variant>
        <vt:i4>1</vt:i4>
      </vt:variant>
    </vt:vector>
  </HeadingPairs>
  <TitlesOfParts>
    <vt:vector size="1" baseType="lpstr">
      <vt:lpstr>SB546 – Additional Information, Large Group Aggregate Rate Filing</vt:lpstr>
    </vt:vector>
  </TitlesOfParts>
  <Company>Department of Managed Health Care</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SB546 – Additional Information, Large Group Aggregate Rate Filing</dc:title>
  <dc:creator>Harry Shi</dc:creator>
  <cp:lastModifiedBy>Hinze, Bruce</cp:lastModifiedBy>
  <cp:revision>3</cp:revision>
  <cp:lastPrinted>2016-03-29T23:34:00Z</cp:lastPrinted>
  <dcterms:created xsi:type="dcterms:W3CDTF">2016-08-31T18:09:00Z</dcterms:created>
  <dcterms:modified xsi:type="dcterms:W3CDTF">2016-08-31T18:09:00Z</dcterms:modified>
</cp:coreProperties>
</file>