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7729" w14:textId="77777777" w:rsidR="007C5E47" w:rsidRPr="001A4B15" w:rsidRDefault="00010F5F" w:rsidP="007C2C02">
      <w:pPr>
        <w:spacing w:after="120"/>
        <w:rPr>
          <w:rFonts w:ascii="Arial" w:hAnsi="Arial" w:cs="Arial"/>
          <w:b/>
          <w:sz w:val="24"/>
          <w:szCs w:val="24"/>
        </w:rPr>
      </w:pPr>
      <w:r w:rsidRPr="001A4B15">
        <w:rPr>
          <w:rFonts w:ascii="Arial" w:hAnsi="Arial" w:cs="Arial"/>
          <w:b/>
          <w:sz w:val="24"/>
          <w:szCs w:val="24"/>
        </w:rPr>
        <w:t>Overview</w:t>
      </w:r>
    </w:p>
    <w:p w14:paraId="382B335E" w14:textId="77777777" w:rsidR="00925800" w:rsidRPr="001A4B15" w:rsidRDefault="002716AA" w:rsidP="007C2C02">
      <w:pPr>
        <w:spacing w:after="0" w:line="240" w:lineRule="auto"/>
        <w:rPr>
          <w:rFonts w:ascii="Arial" w:hAnsi="Arial" w:cs="Arial"/>
          <w:sz w:val="24"/>
          <w:szCs w:val="24"/>
        </w:rPr>
      </w:pPr>
      <w:hyperlink r:id="rId11" w:history="1">
        <w:r w:rsidR="007C5E47" w:rsidRPr="001A4B15">
          <w:rPr>
            <w:rStyle w:val="Hyperlink"/>
            <w:rFonts w:ascii="Arial" w:hAnsi="Arial" w:cs="Arial"/>
            <w:color w:val="0000FF"/>
            <w:sz w:val="24"/>
            <w:szCs w:val="24"/>
          </w:rPr>
          <w:t>Senate Bill 263</w:t>
        </w:r>
      </w:hyperlink>
      <w:r w:rsidR="007C5E47" w:rsidRPr="001A4B15">
        <w:rPr>
          <w:rFonts w:ascii="Arial" w:hAnsi="Arial" w:cs="Arial"/>
          <w:sz w:val="24"/>
          <w:szCs w:val="24"/>
        </w:rPr>
        <w:t xml:space="preserve"> (Dodd, Chapter 2, Statutes of 2024) </w:t>
      </w:r>
      <w:r w:rsidR="007C5E47" w:rsidRPr="001A4B15">
        <w:rPr>
          <w:rFonts w:ascii="Arial" w:hAnsi="Arial" w:cs="Arial"/>
          <w:sz w:val="24"/>
          <w:szCs w:val="24"/>
          <w:shd w:val="clear" w:color="auto" w:fill="FFFFFF"/>
        </w:rPr>
        <w:t>add</w:t>
      </w:r>
      <w:r w:rsidR="004B5B99" w:rsidRPr="001A4B15">
        <w:rPr>
          <w:rFonts w:ascii="Arial" w:hAnsi="Arial" w:cs="Arial"/>
          <w:sz w:val="24"/>
          <w:szCs w:val="24"/>
          <w:shd w:val="clear" w:color="auto" w:fill="FFFFFF"/>
        </w:rPr>
        <w:t>ed</w:t>
      </w:r>
      <w:r w:rsidR="007C5E47" w:rsidRPr="001A4B15">
        <w:rPr>
          <w:rFonts w:ascii="Arial" w:hAnsi="Arial" w:cs="Arial"/>
          <w:sz w:val="24"/>
          <w:szCs w:val="24"/>
          <w:shd w:val="clear" w:color="auto" w:fill="FFFFFF"/>
        </w:rPr>
        <w:t xml:space="preserve"> S</w:t>
      </w:r>
      <w:r w:rsidR="007C5E47" w:rsidRPr="001A4B15">
        <w:rPr>
          <w:rFonts w:ascii="Arial" w:hAnsi="Arial" w:cs="Arial"/>
          <w:sz w:val="24"/>
          <w:szCs w:val="24"/>
        </w:rPr>
        <w:t>ection 1749.81 to the California Insurance Code.</w:t>
      </w:r>
    </w:p>
    <w:p w14:paraId="6C5E5DF6" w14:textId="77777777" w:rsidR="002A782E" w:rsidRPr="001A4B15" w:rsidRDefault="002A782E" w:rsidP="007C2C02">
      <w:pPr>
        <w:spacing w:after="0" w:line="240" w:lineRule="auto"/>
        <w:rPr>
          <w:rFonts w:ascii="Arial" w:hAnsi="Arial" w:cs="Arial"/>
          <w:sz w:val="24"/>
          <w:szCs w:val="24"/>
        </w:rPr>
      </w:pPr>
    </w:p>
    <w:p w14:paraId="7B4784C6" w14:textId="77777777" w:rsidR="000E4456" w:rsidRPr="001A4B15" w:rsidRDefault="000E4456" w:rsidP="007C2C02">
      <w:pPr>
        <w:spacing w:after="0" w:line="240" w:lineRule="auto"/>
        <w:rPr>
          <w:rFonts w:ascii="Arial" w:hAnsi="Arial" w:cs="Arial"/>
          <w:sz w:val="24"/>
          <w:szCs w:val="24"/>
          <w:shd w:val="clear" w:color="auto" w:fill="FFFFFF"/>
        </w:rPr>
      </w:pPr>
      <w:r w:rsidRPr="001A4B15">
        <w:rPr>
          <w:rFonts w:ascii="Arial" w:hAnsi="Arial" w:cs="Arial"/>
          <w:sz w:val="24"/>
          <w:szCs w:val="24"/>
          <w:shd w:val="clear" w:color="auto" w:fill="FFFFFF"/>
        </w:rPr>
        <w:t>Insurance Code section 1749.8</w:t>
      </w:r>
      <w:r w:rsidR="00790FD0" w:rsidRPr="001A4B15">
        <w:rPr>
          <w:rFonts w:ascii="Arial" w:hAnsi="Arial" w:cs="Arial"/>
          <w:sz w:val="24"/>
          <w:szCs w:val="24"/>
          <w:shd w:val="clear" w:color="auto" w:fill="FFFFFF"/>
        </w:rPr>
        <w:t>1</w:t>
      </w:r>
      <w:r w:rsidR="00FD62AB" w:rsidRPr="001A4B15">
        <w:rPr>
          <w:rFonts w:ascii="Arial" w:hAnsi="Arial" w:cs="Arial"/>
          <w:sz w:val="24"/>
          <w:szCs w:val="24"/>
          <w:shd w:val="clear" w:color="auto" w:fill="FFFFFF"/>
        </w:rPr>
        <w:t>, subdivision (b) states: “A life agent who sells variable life insurance policies shall satisfactorily complete two hours of training before each license renewal. Completion of the four-hour annuity training required by Section 1749.8 does not satisfy the training required by this section. This training is in addition to, and is not a part of, the annuity training required by subdivision (b) of Section 1749.8. For resident licensees, this requirement shall count toward the licensee’s continuing education requirement, but may still result in completing more than the minimum number of continuing education hours set forth in this section.”</w:t>
      </w:r>
    </w:p>
    <w:p w14:paraId="01BD9B0A" w14:textId="77777777" w:rsidR="002A782E" w:rsidRPr="001A4B15" w:rsidRDefault="002A782E" w:rsidP="007C2C02">
      <w:pPr>
        <w:spacing w:after="0" w:line="240" w:lineRule="auto"/>
        <w:rPr>
          <w:rFonts w:ascii="Arial" w:hAnsi="Arial" w:cs="Arial"/>
          <w:sz w:val="24"/>
          <w:szCs w:val="24"/>
          <w:shd w:val="clear" w:color="auto" w:fill="FFFFFF"/>
        </w:rPr>
      </w:pPr>
    </w:p>
    <w:p w14:paraId="61F192E4" w14:textId="77777777" w:rsidR="00DC4D6D" w:rsidRDefault="00DC4D6D" w:rsidP="007C2C02">
      <w:pPr>
        <w:shd w:val="clear" w:color="auto" w:fill="FFFFFF"/>
        <w:spacing w:after="240" w:line="240" w:lineRule="auto"/>
        <w:textAlignment w:val="baseline"/>
        <w:rPr>
          <w:rFonts w:ascii="Arial" w:eastAsia="Times New Roman" w:hAnsi="Arial" w:cs="Arial"/>
          <w:sz w:val="24"/>
          <w:szCs w:val="24"/>
        </w:rPr>
      </w:pPr>
      <w:r w:rsidRPr="001A4B15">
        <w:rPr>
          <w:rFonts w:ascii="Arial" w:eastAsia="Times New Roman" w:hAnsi="Arial" w:cs="Arial"/>
          <w:sz w:val="24"/>
          <w:szCs w:val="24"/>
        </w:rPr>
        <w:t>Section 1749.81 becomes operative January 1, 2025, and applies to licenses that are issued or renewed on or after January 1, 2025.</w:t>
      </w:r>
    </w:p>
    <w:p w14:paraId="50758941" w14:textId="7793380D" w:rsidR="00566F08" w:rsidRDefault="0002256C" w:rsidP="007C2C02">
      <w:pPr>
        <w:spacing w:after="120"/>
        <w:rPr>
          <w:rFonts w:ascii="Arial" w:hAnsi="Arial" w:cs="Arial"/>
          <w:sz w:val="24"/>
          <w:szCs w:val="24"/>
        </w:rPr>
      </w:pPr>
      <w:bookmarkStart w:id="0" w:name="_Hlk123883282"/>
      <w:r w:rsidRPr="001A4B15">
        <w:rPr>
          <w:rFonts w:ascii="Arial" w:hAnsi="Arial" w:cs="Arial"/>
          <w:b/>
          <w:sz w:val="24"/>
          <w:szCs w:val="24"/>
        </w:rPr>
        <w:t>Disclaimer</w:t>
      </w:r>
      <w:bookmarkStart w:id="1" w:name="_GoBack"/>
      <w:bookmarkEnd w:id="1"/>
    </w:p>
    <w:p w14:paraId="26031F5F" w14:textId="77777777" w:rsidR="0002256C" w:rsidRPr="001A4B15" w:rsidRDefault="0002256C" w:rsidP="007C2C02">
      <w:pPr>
        <w:spacing w:after="240"/>
        <w:rPr>
          <w:rFonts w:ascii="Arial" w:hAnsi="Arial" w:cs="Arial"/>
          <w:b/>
          <w:sz w:val="24"/>
          <w:szCs w:val="24"/>
        </w:rPr>
      </w:pPr>
      <w:r w:rsidRPr="001A4B15">
        <w:rPr>
          <w:rFonts w:ascii="Arial" w:hAnsi="Arial" w:cs="Arial"/>
          <w:sz w:val="24"/>
          <w:szCs w:val="24"/>
        </w:rPr>
        <w:t>The California Department of Insurance is released from responsibility for approved course materials that may have a copyright infringement. In addition, no course approved for either pre-licensing or continuing education hours or any designation resulting from completion of such courses should be construed to be endorsed by the Commissioner.</w:t>
      </w:r>
    </w:p>
    <w:p w14:paraId="481F7268" w14:textId="01AA4129" w:rsidR="00566F08" w:rsidRDefault="00364260" w:rsidP="007C2C02">
      <w:pPr>
        <w:rPr>
          <w:rFonts w:ascii="Arial" w:hAnsi="Arial" w:cs="Arial"/>
          <w:sz w:val="24"/>
          <w:szCs w:val="24"/>
        </w:rPr>
      </w:pPr>
      <w:r w:rsidRPr="001A4B15">
        <w:rPr>
          <w:rFonts w:ascii="Arial" w:hAnsi="Arial" w:cs="Arial"/>
          <w:b/>
          <w:sz w:val="24"/>
          <w:szCs w:val="24"/>
        </w:rPr>
        <w:t>Citations to authority</w:t>
      </w:r>
    </w:p>
    <w:p w14:paraId="3E863AA5" w14:textId="77777777" w:rsidR="00064D74" w:rsidRDefault="00364260" w:rsidP="007C2C02">
      <w:pPr>
        <w:spacing w:after="0"/>
        <w:rPr>
          <w:rFonts w:ascii="Arial" w:hAnsi="Arial" w:cs="Arial"/>
          <w:sz w:val="24"/>
          <w:szCs w:val="24"/>
        </w:rPr>
      </w:pPr>
      <w:r w:rsidRPr="001A4B15">
        <w:rPr>
          <w:rFonts w:ascii="Arial" w:hAnsi="Arial" w:cs="Arial"/>
          <w:sz w:val="24"/>
          <w:szCs w:val="24"/>
        </w:rPr>
        <w:t>All Insurance Code citations in th</w:t>
      </w:r>
      <w:r w:rsidR="008E1441">
        <w:rPr>
          <w:rFonts w:ascii="Arial" w:hAnsi="Arial" w:cs="Arial"/>
          <w:sz w:val="24"/>
          <w:szCs w:val="24"/>
        </w:rPr>
        <w:t xml:space="preserve">is outline </w:t>
      </w:r>
      <w:r w:rsidRPr="001A4B15">
        <w:rPr>
          <w:rFonts w:ascii="Arial" w:hAnsi="Arial" w:cs="Arial"/>
          <w:sz w:val="24"/>
          <w:szCs w:val="24"/>
        </w:rPr>
        <w:t xml:space="preserve">are to the California Insurance </w:t>
      </w:r>
      <w:r w:rsidR="007D51AE" w:rsidRPr="001A4B15">
        <w:rPr>
          <w:rFonts w:ascii="Arial" w:hAnsi="Arial" w:cs="Arial"/>
          <w:sz w:val="24"/>
          <w:szCs w:val="24"/>
        </w:rPr>
        <w:t>Code.</w:t>
      </w:r>
      <w:r w:rsidRPr="001A4B15">
        <w:rPr>
          <w:rFonts w:ascii="Arial" w:hAnsi="Arial" w:cs="Arial"/>
          <w:sz w:val="24"/>
          <w:szCs w:val="24"/>
        </w:rPr>
        <w:t xml:space="preserve"> All citations to </w:t>
      </w:r>
      <w:hyperlink r:id="rId12" w:history="1">
        <w:r w:rsidR="007D51AE" w:rsidRPr="0093315C">
          <w:rPr>
            <w:rStyle w:val="Hyperlink"/>
            <w:rFonts w:ascii="Arial" w:hAnsi="Arial" w:cs="Arial"/>
            <w:sz w:val="24"/>
            <w:szCs w:val="24"/>
          </w:rPr>
          <w:t>Bulletin 87-3</w:t>
        </w:r>
      </w:hyperlink>
      <w:r w:rsidR="007D51AE" w:rsidRPr="001A4B15">
        <w:rPr>
          <w:rFonts w:ascii="Arial" w:hAnsi="Arial" w:cs="Arial"/>
          <w:sz w:val="24"/>
          <w:szCs w:val="24"/>
        </w:rPr>
        <w:t xml:space="preserve"> </w:t>
      </w:r>
      <w:r w:rsidRPr="001A4B15">
        <w:rPr>
          <w:rFonts w:ascii="Arial" w:hAnsi="Arial" w:cs="Arial"/>
          <w:sz w:val="24"/>
          <w:szCs w:val="24"/>
        </w:rPr>
        <w:t xml:space="preserve">are to California Department of Insurance </w:t>
      </w:r>
      <w:r w:rsidR="00CA667E" w:rsidRPr="007C2C02">
        <w:rPr>
          <w:rFonts w:ascii="Arial" w:hAnsi="Arial" w:cs="Arial"/>
          <w:sz w:val="24"/>
          <w:szCs w:val="24"/>
        </w:rPr>
        <w:t>Bulletin 87-3</w:t>
      </w:r>
      <w:r w:rsidR="004E5EB6">
        <w:rPr>
          <w:rFonts w:ascii="Arial" w:hAnsi="Arial" w:cs="Arial"/>
          <w:sz w:val="24"/>
          <w:szCs w:val="24"/>
        </w:rPr>
        <w:t>, Requirements for Issuance of Variable Life Insurance in California,</w:t>
      </w:r>
      <w:r w:rsidRPr="001A4B15">
        <w:rPr>
          <w:rFonts w:ascii="Arial" w:hAnsi="Arial" w:cs="Arial"/>
          <w:sz w:val="24"/>
          <w:szCs w:val="24"/>
        </w:rPr>
        <w:t xml:space="preserve"> </w:t>
      </w:r>
      <w:r w:rsidRPr="00064D74">
        <w:rPr>
          <w:rFonts w:ascii="Arial" w:hAnsi="Arial" w:cs="Arial"/>
          <w:sz w:val="24"/>
          <w:szCs w:val="24"/>
        </w:rPr>
        <w:t>as amended November 1, 1992.</w:t>
      </w:r>
    </w:p>
    <w:p w14:paraId="3E84B238" w14:textId="77777777" w:rsidR="003D35B5" w:rsidRPr="001A4B15" w:rsidRDefault="003D35B5" w:rsidP="007C2C02">
      <w:pPr>
        <w:spacing w:after="0"/>
        <w:rPr>
          <w:rFonts w:ascii="Arial" w:eastAsia="Arial" w:hAnsi="Arial" w:cs="Arial"/>
          <w:b/>
          <w:i/>
          <w:sz w:val="24"/>
          <w:szCs w:val="24"/>
        </w:rPr>
      </w:pPr>
      <w:r w:rsidRPr="001A4B15">
        <w:rPr>
          <w:rFonts w:ascii="Arial" w:hAnsi="Arial" w:cs="Arial"/>
          <w:b/>
          <w:i/>
          <w:sz w:val="24"/>
          <w:szCs w:val="24"/>
        </w:rPr>
        <w:br w:type="page"/>
      </w:r>
    </w:p>
    <w:bookmarkEnd w:id="0"/>
    <w:p w14:paraId="03B5E5DD" w14:textId="77777777" w:rsidR="007C5E47" w:rsidRPr="001A4B15" w:rsidRDefault="007C5E47" w:rsidP="007C2C02">
      <w:pPr>
        <w:spacing w:after="240"/>
        <w:rPr>
          <w:rFonts w:ascii="Arial" w:hAnsi="Arial" w:cs="Arial"/>
          <w:b/>
          <w:sz w:val="24"/>
          <w:szCs w:val="24"/>
        </w:rPr>
      </w:pPr>
      <w:r w:rsidRPr="001A4B15">
        <w:rPr>
          <w:rFonts w:ascii="Arial" w:hAnsi="Arial" w:cs="Arial"/>
          <w:b/>
          <w:sz w:val="24"/>
          <w:szCs w:val="24"/>
        </w:rPr>
        <w:lastRenderedPageBreak/>
        <w:t>TABLE OF CONTENTS</w:t>
      </w:r>
    </w:p>
    <w:p w14:paraId="744008C1" w14:textId="77777777" w:rsidR="007C5E47" w:rsidRDefault="00930B82" w:rsidP="007C2C02">
      <w:pPr>
        <w:pStyle w:val="ListParagraph"/>
        <w:numPr>
          <w:ilvl w:val="0"/>
          <w:numId w:val="11"/>
        </w:numPr>
        <w:spacing w:after="240" w:line="250" w:lineRule="auto"/>
        <w:ind w:hanging="720"/>
        <w:rPr>
          <w:rFonts w:ascii="Arial" w:hAnsi="Arial" w:cs="Arial"/>
          <w:b/>
          <w:sz w:val="24"/>
          <w:szCs w:val="24"/>
        </w:rPr>
      </w:pPr>
      <w:r w:rsidRPr="001A4B15">
        <w:rPr>
          <w:rFonts w:ascii="Arial" w:hAnsi="Arial" w:cs="Arial"/>
          <w:b/>
          <w:sz w:val="24"/>
          <w:szCs w:val="24"/>
        </w:rPr>
        <w:t xml:space="preserve">Overview of </w:t>
      </w:r>
      <w:r w:rsidR="00C65D65" w:rsidRPr="001A4B15">
        <w:rPr>
          <w:rFonts w:ascii="Arial" w:hAnsi="Arial" w:cs="Arial"/>
          <w:b/>
          <w:sz w:val="24"/>
          <w:szCs w:val="24"/>
        </w:rPr>
        <w:t xml:space="preserve">Individual </w:t>
      </w:r>
      <w:r w:rsidR="007C5E47" w:rsidRPr="001A4B15">
        <w:rPr>
          <w:rFonts w:ascii="Arial" w:hAnsi="Arial" w:cs="Arial"/>
          <w:b/>
          <w:sz w:val="24"/>
          <w:szCs w:val="24"/>
        </w:rPr>
        <w:t xml:space="preserve">Variable Life </w:t>
      </w:r>
      <w:r w:rsidR="0050458F">
        <w:rPr>
          <w:rFonts w:ascii="Arial" w:hAnsi="Arial" w:cs="Arial"/>
          <w:b/>
          <w:sz w:val="24"/>
          <w:szCs w:val="24"/>
        </w:rPr>
        <w:t>Insurance</w:t>
      </w:r>
    </w:p>
    <w:p w14:paraId="579CBA2A" w14:textId="77777777" w:rsidR="00820FF4" w:rsidRPr="001A4B15" w:rsidRDefault="00820FF4" w:rsidP="007C2C02">
      <w:pPr>
        <w:pStyle w:val="ListParagraph"/>
        <w:spacing w:after="240" w:line="250" w:lineRule="auto"/>
        <w:ind w:left="1440" w:hanging="720"/>
        <w:rPr>
          <w:rFonts w:ascii="Arial" w:hAnsi="Arial" w:cs="Arial"/>
          <w:b/>
          <w:sz w:val="24"/>
          <w:szCs w:val="24"/>
        </w:rPr>
      </w:pPr>
    </w:p>
    <w:p w14:paraId="5EBDB442" w14:textId="33583E3B" w:rsidR="00566F08" w:rsidRDefault="00364260" w:rsidP="007C2C02">
      <w:pPr>
        <w:pStyle w:val="ListParagraph"/>
        <w:numPr>
          <w:ilvl w:val="1"/>
          <w:numId w:val="11"/>
        </w:numPr>
        <w:spacing w:after="0" w:line="240" w:lineRule="auto"/>
        <w:ind w:left="1440" w:hanging="720"/>
        <w:rPr>
          <w:rFonts w:ascii="Arial" w:hAnsi="Arial" w:cs="Arial"/>
          <w:sz w:val="24"/>
          <w:szCs w:val="24"/>
        </w:rPr>
      </w:pPr>
      <w:bookmarkStart w:id="2" w:name="_Hlk169556528"/>
      <w:r w:rsidRPr="001A4B15">
        <w:rPr>
          <w:rFonts w:ascii="Arial" w:hAnsi="Arial" w:cs="Arial"/>
          <w:sz w:val="24"/>
          <w:szCs w:val="24"/>
        </w:rPr>
        <w:t xml:space="preserve">Key Characteristics of </w:t>
      </w:r>
      <w:r w:rsidR="00FA46D2" w:rsidRPr="001A4B15">
        <w:rPr>
          <w:rFonts w:ascii="Arial" w:hAnsi="Arial" w:cs="Arial"/>
          <w:sz w:val="24"/>
          <w:szCs w:val="24"/>
        </w:rPr>
        <w:t xml:space="preserve">Individual </w:t>
      </w:r>
      <w:r w:rsidR="002715F2" w:rsidRPr="001A4B15">
        <w:rPr>
          <w:rFonts w:ascii="Arial" w:hAnsi="Arial" w:cs="Arial"/>
          <w:sz w:val="24"/>
          <w:szCs w:val="24"/>
        </w:rPr>
        <w:t xml:space="preserve">Variable Life </w:t>
      </w:r>
      <w:r w:rsidR="001B0E0C">
        <w:rPr>
          <w:rFonts w:ascii="Arial" w:hAnsi="Arial" w:cs="Arial"/>
          <w:sz w:val="24"/>
          <w:szCs w:val="24"/>
        </w:rPr>
        <w:t>Insurance</w:t>
      </w:r>
      <w:r w:rsidR="000568DB">
        <w:rPr>
          <w:rFonts w:ascii="Arial" w:hAnsi="Arial" w:cs="Arial"/>
          <w:sz w:val="24"/>
          <w:szCs w:val="24"/>
        </w:rPr>
        <w:t>.</w:t>
      </w:r>
      <w:bookmarkStart w:id="3" w:name="_Hlk171590884"/>
    </w:p>
    <w:p w14:paraId="2EB923C4" w14:textId="5F424D26" w:rsidR="00566F08" w:rsidRDefault="00C65D65" w:rsidP="007C2C02">
      <w:pPr>
        <w:pStyle w:val="ListParagraph"/>
        <w:numPr>
          <w:ilvl w:val="1"/>
          <w:numId w:val="11"/>
        </w:numPr>
        <w:spacing w:after="0" w:line="240" w:lineRule="auto"/>
        <w:ind w:left="1440" w:hanging="720"/>
        <w:rPr>
          <w:rFonts w:ascii="Arial" w:hAnsi="Arial" w:cs="Arial"/>
          <w:sz w:val="24"/>
          <w:szCs w:val="24"/>
        </w:rPr>
      </w:pPr>
      <w:r w:rsidRPr="001A4B15">
        <w:rPr>
          <w:rFonts w:ascii="Arial" w:hAnsi="Arial" w:cs="Arial"/>
          <w:sz w:val="24"/>
          <w:szCs w:val="24"/>
        </w:rPr>
        <w:t>Key Characteristics of I</w:t>
      </w:r>
      <w:r w:rsidR="00494CF4" w:rsidRPr="001A4B15">
        <w:rPr>
          <w:rFonts w:ascii="Arial" w:hAnsi="Arial" w:cs="Arial"/>
          <w:sz w:val="24"/>
          <w:szCs w:val="24"/>
        </w:rPr>
        <w:t xml:space="preserve">ndividual </w:t>
      </w:r>
      <w:r w:rsidRPr="001A4B15">
        <w:rPr>
          <w:rFonts w:ascii="Arial" w:hAnsi="Arial" w:cs="Arial"/>
          <w:sz w:val="24"/>
          <w:szCs w:val="24"/>
        </w:rPr>
        <w:t>V</w:t>
      </w:r>
      <w:r w:rsidR="00494CF4" w:rsidRPr="001A4B15">
        <w:rPr>
          <w:rFonts w:ascii="Arial" w:hAnsi="Arial" w:cs="Arial"/>
          <w:sz w:val="24"/>
          <w:szCs w:val="24"/>
        </w:rPr>
        <w:t xml:space="preserve">ariable </w:t>
      </w:r>
      <w:r w:rsidRPr="0055108E">
        <w:rPr>
          <w:rFonts w:ascii="Arial" w:hAnsi="Arial" w:cs="Arial"/>
          <w:sz w:val="24"/>
          <w:szCs w:val="24"/>
        </w:rPr>
        <w:t>U</w:t>
      </w:r>
      <w:r w:rsidR="00494CF4" w:rsidRPr="0055108E">
        <w:rPr>
          <w:rFonts w:ascii="Arial" w:hAnsi="Arial" w:cs="Arial"/>
          <w:sz w:val="24"/>
          <w:szCs w:val="24"/>
        </w:rPr>
        <w:t>niversal</w:t>
      </w:r>
      <w:r w:rsidR="00494CF4" w:rsidRPr="001A4B15">
        <w:rPr>
          <w:rFonts w:ascii="Arial" w:hAnsi="Arial" w:cs="Arial"/>
          <w:sz w:val="24"/>
          <w:szCs w:val="24"/>
        </w:rPr>
        <w:t xml:space="preserve"> </w:t>
      </w:r>
      <w:r w:rsidRPr="001A4B15">
        <w:rPr>
          <w:rFonts w:ascii="Arial" w:hAnsi="Arial" w:cs="Arial"/>
          <w:sz w:val="24"/>
          <w:szCs w:val="24"/>
        </w:rPr>
        <w:t>L</w:t>
      </w:r>
      <w:r w:rsidR="00494CF4" w:rsidRPr="001A4B15">
        <w:rPr>
          <w:rFonts w:ascii="Arial" w:hAnsi="Arial" w:cs="Arial"/>
          <w:sz w:val="24"/>
          <w:szCs w:val="24"/>
        </w:rPr>
        <w:t xml:space="preserve">ife </w:t>
      </w:r>
      <w:r w:rsidRPr="001A4B15">
        <w:rPr>
          <w:rFonts w:ascii="Arial" w:hAnsi="Arial" w:cs="Arial"/>
          <w:sz w:val="24"/>
          <w:szCs w:val="24"/>
        </w:rPr>
        <w:t>I</w:t>
      </w:r>
      <w:r w:rsidR="00494CF4" w:rsidRPr="001A4B15">
        <w:rPr>
          <w:rFonts w:ascii="Arial" w:hAnsi="Arial" w:cs="Arial"/>
          <w:sz w:val="24"/>
          <w:szCs w:val="24"/>
        </w:rPr>
        <w:t>nsurance</w:t>
      </w:r>
      <w:r w:rsidR="000568DB">
        <w:rPr>
          <w:rFonts w:ascii="Arial" w:hAnsi="Arial" w:cs="Arial"/>
          <w:sz w:val="24"/>
          <w:szCs w:val="24"/>
        </w:rPr>
        <w:t>.</w:t>
      </w:r>
      <w:bookmarkEnd w:id="3"/>
    </w:p>
    <w:p w14:paraId="3A632633" w14:textId="77777777" w:rsidR="00820FF4" w:rsidRPr="001A4B15" w:rsidRDefault="00820FF4" w:rsidP="007C2C02">
      <w:pPr>
        <w:pStyle w:val="ListParagraph"/>
        <w:spacing w:after="0" w:line="240" w:lineRule="auto"/>
        <w:ind w:left="1440" w:hanging="720"/>
        <w:rPr>
          <w:rFonts w:ascii="Arial" w:hAnsi="Arial" w:cs="Arial"/>
          <w:sz w:val="24"/>
          <w:szCs w:val="24"/>
        </w:rPr>
      </w:pPr>
    </w:p>
    <w:bookmarkEnd w:id="2"/>
    <w:p w14:paraId="08BD4075" w14:textId="77777777" w:rsidR="00820FF4" w:rsidRDefault="00955F9B" w:rsidP="007C2C02">
      <w:pPr>
        <w:pStyle w:val="ListParagraph"/>
        <w:widowControl w:val="0"/>
        <w:numPr>
          <w:ilvl w:val="0"/>
          <w:numId w:val="11"/>
        </w:numPr>
        <w:autoSpaceDE w:val="0"/>
        <w:autoSpaceDN w:val="0"/>
        <w:spacing w:before="120" w:after="240" w:line="240" w:lineRule="auto"/>
        <w:ind w:hanging="720"/>
        <w:rPr>
          <w:rFonts w:ascii="Arial" w:hAnsi="Arial" w:cs="Arial"/>
          <w:b/>
          <w:sz w:val="24"/>
          <w:szCs w:val="24"/>
        </w:rPr>
      </w:pPr>
      <w:r w:rsidRPr="001A4B15">
        <w:rPr>
          <w:rFonts w:ascii="Arial" w:hAnsi="Arial" w:cs="Arial"/>
          <w:b/>
          <w:sz w:val="24"/>
          <w:szCs w:val="24"/>
        </w:rPr>
        <w:t xml:space="preserve">Selected </w:t>
      </w:r>
      <w:r w:rsidR="007C5E47" w:rsidRPr="001A4B15">
        <w:rPr>
          <w:rFonts w:ascii="Arial" w:hAnsi="Arial" w:cs="Arial"/>
          <w:b/>
          <w:sz w:val="24"/>
          <w:szCs w:val="24"/>
        </w:rPr>
        <w:t xml:space="preserve">Individual Variable Life </w:t>
      </w:r>
      <w:r w:rsidR="00154F47" w:rsidRPr="001A4B15">
        <w:rPr>
          <w:rFonts w:ascii="Arial" w:hAnsi="Arial" w:cs="Arial"/>
          <w:b/>
          <w:sz w:val="24"/>
          <w:szCs w:val="24"/>
        </w:rPr>
        <w:t>Policy</w:t>
      </w:r>
      <w:r w:rsidR="00C367D8" w:rsidRPr="001A4B15">
        <w:rPr>
          <w:rFonts w:ascii="Arial" w:hAnsi="Arial" w:cs="Arial"/>
          <w:b/>
          <w:sz w:val="24"/>
          <w:szCs w:val="24"/>
        </w:rPr>
        <w:t xml:space="preserve"> </w:t>
      </w:r>
      <w:r w:rsidR="007D51AE" w:rsidRPr="001A4B15">
        <w:rPr>
          <w:rFonts w:ascii="Arial" w:hAnsi="Arial" w:cs="Arial"/>
          <w:b/>
          <w:sz w:val="24"/>
          <w:szCs w:val="24"/>
        </w:rPr>
        <w:t>Requirements</w:t>
      </w:r>
    </w:p>
    <w:p w14:paraId="5F5E7862" w14:textId="77777777" w:rsidR="00820FF4" w:rsidRDefault="00820FF4" w:rsidP="007C2C02">
      <w:pPr>
        <w:pStyle w:val="ListParagraph"/>
        <w:widowControl w:val="0"/>
        <w:autoSpaceDE w:val="0"/>
        <w:autoSpaceDN w:val="0"/>
        <w:spacing w:before="120" w:after="240" w:line="240" w:lineRule="auto"/>
        <w:ind w:left="1440" w:hanging="720"/>
        <w:rPr>
          <w:rFonts w:ascii="Arial" w:hAnsi="Arial" w:cs="Arial"/>
          <w:b/>
          <w:sz w:val="24"/>
          <w:szCs w:val="24"/>
        </w:rPr>
      </w:pPr>
    </w:p>
    <w:p w14:paraId="463D2410" w14:textId="77777777" w:rsidR="0004012B" w:rsidRPr="001A4B15" w:rsidRDefault="0004012B" w:rsidP="007C2C02">
      <w:pPr>
        <w:pStyle w:val="ListParagraph"/>
        <w:widowControl w:val="0"/>
        <w:numPr>
          <w:ilvl w:val="1"/>
          <w:numId w:val="11"/>
        </w:numPr>
        <w:autoSpaceDE w:val="0"/>
        <w:autoSpaceDN w:val="0"/>
        <w:spacing w:before="120" w:after="240" w:line="240" w:lineRule="auto"/>
        <w:ind w:left="1440" w:hanging="720"/>
        <w:rPr>
          <w:rFonts w:ascii="Arial" w:hAnsi="Arial" w:cs="Arial"/>
          <w:b/>
          <w:sz w:val="24"/>
          <w:szCs w:val="24"/>
        </w:rPr>
      </w:pPr>
      <w:r w:rsidRPr="001A4B15">
        <w:rPr>
          <w:rFonts w:ascii="Arial" w:hAnsi="Arial" w:cs="Arial"/>
          <w:sz w:val="24"/>
          <w:szCs w:val="24"/>
        </w:rPr>
        <w:t>Mandatory cover page disclosures.</w:t>
      </w:r>
    </w:p>
    <w:p w14:paraId="329D5933" w14:textId="77777777" w:rsidR="0004012B" w:rsidRPr="001A4B15" w:rsidRDefault="0004012B" w:rsidP="007C2C02">
      <w:pPr>
        <w:pStyle w:val="ListParagraph"/>
        <w:widowControl w:val="0"/>
        <w:numPr>
          <w:ilvl w:val="1"/>
          <w:numId w:val="11"/>
        </w:numPr>
        <w:autoSpaceDE w:val="0"/>
        <w:autoSpaceDN w:val="0"/>
        <w:spacing w:before="120" w:after="240" w:line="240" w:lineRule="auto"/>
        <w:ind w:left="1440" w:hanging="720"/>
        <w:rPr>
          <w:rFonts w:ascii="Arial" w:hAnsi="Arial" w:cs="Arial"/>
          <w:sz w:val="24"/>
          <w:szCs w:val="24"/>
        </w:rPr>
      </w:pPr>
      <w:r w:rsidRPr="001A4B15">
        <w:rPr>
          <w:rFonts w:ascii="Arial" w:hAnsi="Arial" w:cs="Arial"/>
          <w:sz w:val="24"/>
          <w:szCs w:val="24"/>
        </w:rPr>
        <w:t>Grace period.</w:t>
      </w:r>
    </w:p>
    <w:p w14:paraId="5973B5C5" w14:textId="77777777" w:rsidR="00364260" w:rsidRPr="001A4B15" w:rsidRDefault="00364260" w:rsidP="007C2C02">
      <w:pPr>
        <w:pStyle w:val="ListParagraph"/>
        <w:numPr>
          <w:ilvl w:val="1"/>
          <w:numId w:val="11"/>
        </w:numPr>
        <w:spacing w:line="249" w:lineRule="auto"/>
        <w:ind w:left="1440" w:hanging="720"/>
        <w:rPr>
          <w:rFonts w:ascii="Arial" w:hAnsi="Arial" w:cs="Arial"/>
          <w:sz w:val="24"/>
          <w:szCs w:val="24"/>
        </w:rPr>
      </w:pPr>
      <w:r w:rsidRPr="001A4B15">
        <w:rPr>
          <w:rFonts w:ascii="Arial" w:hAnsi="Arial" w:cs="Arial"/>
          <w:sz w:val="24"/>
          <w:szCs w:val="24"/>
        </w:rPr>
        <w:t>Description of benefit base</w:t>
      </w:r>
      <w:r w:rsidR="009430E4">
        <w:rPr>
          <w:rFonts w:ascii="Arial" w:hAnsi="Arial" w:cs="Arial"/>
          <w:sz w:val="24"/>
          <w:szCs w:val="24"/>
        </w:rPr>
        <w:t>.</w:t>
      </w:r>
    </w:p>
    <w:p w14:paraId="633951F4" w14:textId="69F1B529" w:rsidR="00566F08" w:rsidRDefault="004E6215" w:rsidP="007C2C02">
      <w:pPr>
        <w:pStyle w:val="ListParagraph"/>
        <w:numPr>
          <w:ilvl w:val="1"/>
          <w:numId w:val="11"/>
        </w:numPr>
        <w:ind w:left="1440" w:hanging="720"/>
        <w:rPr>
          <w:rFonts w:ascii="Arial" w:hAnsi="Arial" w:cs="Arial"/>
          <w:sz w:val="24"/>
          <w:szCs w:val="24"/>
        </w:rPr>
      </w:pPr>
      <w:r w:rsidRPr="001A4B15">
        <w:rPr>
          <w:rFonts w:ascii="Arial" w:hAnsi="Arial" w:cs="Arial"/>
          <w:sz w:val="24"/>
          <w:szCs w:val="24"/>
        </w:rPr>
        <w:t>Deferral of variable death benefit payment</w:t>
      </w:r>
      <w:r w:rsidR="00EB7B0B" w:rsidRPr="001A4B15">
        <w:rPr>
          <w:rFonts w:ascii="Arial" w:hAnsi="Arial" w:cs="Arial"/>
          <w:sz w:val="24"/>
          <w:szCs w:val="24"/>
        </w:rPr>
        <w:t>.</w:t>
      </w:r>
    </w:p>
    <w:p w14:paraId="2909E0EC" w14:textId="74A341FC" w:rsidR="00566F08" w:rsidRDefault="004E6215" w:rsidP="007C2C02">
      <w:pPr>
        <w:pStyle w:val="ListParagraph"/>
        <w:numPr>
          <w:ilvl w:val="1"/>
          <w:numId w:val="11"/>
        </w:numPr>
        <w:ind w:left="1440" w:hanging="720"/>
        <w:rPr>
          <w:rFonts w:ascii="Arial" w:hAnsi="Arial" w:cs="Arial"/>
          <w:sz w:val="24"/>
          <w:szCs w:val="24"/>
        </w:rPr>
      </w:pPr>
      <w:r w:rsidRPr="001A4B15">
        <w:rPr>
          <w:rFonts w:ascii="Arial" w:hAnsi="Arial" w:cs="Arial"/>
          <w:sz w:val="24"/>
          <w:szCs w:val="24"/>
        </w:rPr>
        <w:t>Cash value and surrender value</w:t>
      </w:r>
      <w:r w:rsidR="008C2C03" w:rsidRPr="001A4B15">
        <w:rPr>
          <w:rFonts w:ascii="Arial" w:hAnsi="Arial" w:cs="Arial"/>
          <w:sz w:val="24"/>
          <w:szCs w:val="24"/>
        </w:rPr>
        <w:t>.</w:t>
      </w:r>
    </w:p>
    <w:p w14:paraId="1A4C0C59" w14:textId="77777777" w:rsidR="002F08A0" w:rsidRPr="001A4B15" w:rsidRDefault="002F08A0" w:rsidP="007C2C02">
      <w:pPr>
        <w:pStyle w:val="ListParagraph"/>
        <w:numPr>
          <w:ilvl w:val="1"/>
          <w:numId w:val="11"/>
        </w:numPr>
        <w:ind w:left="1440" w:hanging="720"/>
        <w:rPr>
          <w:rFonts w:ascii="Arial" w:hAnsi="Arial" w:cs="Arial"/>
          <w:sz w:val="24"/>
          <w:szCs w:val="24"/>
        </w:rPr>
      </w:pPr>
      <w:r w:rsidRPr="001A4B15">
        <w:rPr>
          <w:rFonts w:ascii="Arial" w:hAnsi="Arial" w:cs="Arial"/>
          <w:sz w:val="24"/>
          <w:szCs w:val="24"/>
        </w:rPr>
        <w:t>Separate accounts.</w:t>
      </w:r>
    </w:p>
    <w:p w14:paraId="728261C2" w14:textId="77777777" w:rsidR="00EC6ED7" w:rsidRDefault="00EC6ED7" w:rsidP="007C2C02">
      <w:pPr>
        <w:pStyle w:val="ListParagraph"/>
        <w:numPr>
          <w:ilvl w:val="1"/>
          <w:numId w:val="11"/>
        </w:numPr>
        <w:ind w:left="1440" w:hanging="720"/>
        <w:rPr>
          <w:rFonts w:ascii="Arial" w:hAnsi="Arial" w:cs="Arial"/>
          <w:sz w:val="24"/>
          <w:szCs w:val="24"/>
        </w:rPr>
      </w:pPr>
      <w:r w:rsidRPr="001A4B15">
        <w:rPr>
          <w:rFonts w:ascii="Arial" w:hAnsi="Arial" w:cs="Arial"/>
          <w:sz w:val="24"/>
          <w:szCs w:val="24"/>
        </w:rPr>
        <w:t>Qualifications of agents to sell variable life insurance</w:t>
      </w:r>
      <w:r w:rsidR="008C2C03" w:rsidRPr="001A4B15">
        <w:rPr>
          <w:rFonts w:ascii="Arial" w:hAnsi="Arial" w:cs="Arial"/>
          <w:sz w:val="24"/>
          <w:szCs w:val="24"/>
        </w:rPr>
        <w:t>.</w:t>
      </w:r>
    </w:p>
    <w:p w14:paraId="0EED4EDC" w14:textId="77777777" w:rsidR="00820FF4" w:rsidRPr="001A4B15" w:rsidRDefault="00820FF4" w:rsidP="007C2C02">
      <w:pPr>
        <w:pStyle w:val="ListParagraph"/>
        <w:ind w:left="1440" w:hanging="720"/>
        <w:rPr>
          <w:rFonts w:ascii="Arial" w:hAnsi="Arial" w:cs="Arial"/>
          <w:sz w:val="24"/>
          <w:szCs w:val="24"/>
        </w:rPr>
      </w:pPr>
    </w:p>
    <w:p w14:paraId="40F6F94E" w14:textId="77777777" w:rsidR="00531A71" w:rsidRDefault="000131B5" w:rsidP="007C2C02">
      <w:pPr>
        <w:pStyle w:val="ListParagraph"/>
        <w:widowControl w:val="0"/>
        <w:numPr>
          <w:ilvl w:val="0"/>
          <w:numId w:val="11"/>
        </w:numPr>
        <w:autoSpaceDE w:val="0"/>
        <w:autoSpaceDN w:val="0"/>
        <w:spacing w:line="240" w:lineRule="auto"/>
        <w:ind w:hanging="720"/>
        <w:rPr>
          <w:rFonts w:ascii="Arial" w:hAnsi="Arial" w:cs="Arial"/>
          <w:b/>
          <w:sz w:val="24"/>
          <w:szCs w:val="24"/>
        </w:rPr>
      </w:pPr>
      <w:r w:rsidRPr="001A4B15">
        <w:rPr>
          <w:rFonts w:ascii="Arial" w:hAnsi="Arial" w:cs="Arial"/>
          <w:b/>
          <w:sz w:val="24"/>
          <w:szCs w:val="24"/>
        </w:rPr>
        <w:t xml:space="preserve">Whether </w:t>
      </w:r>
      <w:r w:rsidR="00873828" w:rsidRPr="001A4B15">
        <w:rPr>
          <w:rFonts w:ascii="Arial" w:hAnsi="Arial" w:cs="Arial"/>
          <w:b/>
          <w:sz w:val="24"/>
          <w:szCs w:val="24"/>
        </w:rPr>
        <w:t xml:space="preserve">the </w:t>
      </w:r>
      <w:r w:rsidR="00454F75" w:rsidRPr="001A4B15">
        <w:rPr>
          <w:rFonts w:ascii="Arial" w:hAnsi="Arial" w:cs="Arial"/>
          <w:b/>
          <w:sz w:val="24"/>
          <w:szCs w:val="24"/>
        </w:rPr>
        <w:t xml:space="preserve">Policy </w:t>
      </w:r>
      <w:r w:rsidRPr="001A4B15">
        <w:rPr>
          <w:rFonts w:ascii="Arial" w:hAnsi="Arial" w:cs="Arial"/>
          <w:b/>
          <w:sz w:val="24"/>
          <w:szCs w:val="24"/>
        </w:rPr>
        <w:t xml:space="preserve">is </w:t>
      </w:r>
      <w:r w:rsidR="00454F75" w:rsidRPr="001A4B15">
        <w:rPr>
          <w:rFonts w:ascii="Arial" w:hAnsi="Arial" w:cs="Arial"/>
          <w:b/>
          <w:sz w:val="24"/>
          <w:szCs w:val="24"/>
        </w:rPr>
        <w:t xml:space="preserve">Appropriate for </w:t>
      </w:r>
      <w:r w:rsidRPr="001A4B15">
        <w:rPr>
          <w:rFonts w:ascii="Arial" w:hAnsi="Arial" w:cs="Arial"/>
          <w:b/>
          <w:sz w:val="24"/>
          <w:szCs w:val="24"/>
        </w:rPr>
        <w:t xml:space="preserve">the </w:t>
      </w:r>
      <w:r w:rsidR="00454F75" w:rsidRPr="001A4B15">
        <w:rPr>
          <w:rFonts w:ascii="Arial" w:hAnsi="Arial" w:cs="Arial"/>
          <w:b/>
          <w:sz w:val="24"/>
          <w:szCs w:val="24"/>
        </w:rPr>
        <w:t>Consumer</w:t>
      </w:r>
    </w:p>
    <w:p w14:paraId="5DC705B1" w14:textId="77777777" w:rsidR="00820FF4" w:rsidRPr="001A4B15" w:rsidRDefault="00820FF4" w:rsidP="007C2C02">
      <w:pPr>
        <w:pStyle w:val="ListParagraph"/>
        <w:widowControl w:val="0"/>
        <w:autoSpaceDE w:val="0"/>
        <w:autoSpaceDN w:val="0"/>
        <w:spacing w:line="240" w:lineRule="auto"/>
        <w:ind w:left="1440" w:hanging="720"/>
        <w:rPr>
          <w:rFonts w:ascii="Arial" w:hAnsi="Arial" w:cs="Arial"/>
          <w:b/>
          <w:sz w:val="24"/>
          <w:szCs w:val="24"/>
        </w:rPr>
      </w:pPr>
    </w:p>
    <w:p w14:paraId="373247C5" w14:textId="77777777" w:rsidR="00531A71" w:rsidRPr="001A4B15" w:rsidRDefault="00531A71" w:rsidP="007C2C02">
      <w:pPr>
        <w:pStyle w:val="ListParagraph"/>
        <w:widowControl w:val="0"/>
        <w:numPr>
          <w:ilvl w:val="1"/>
          <w:numId w:val="11"/>
        </w:numPr>
        <w:autoSpaceDE w:val="0"/>
        <w:autoSpaceDN w:val="0"/>
        <w:spacing w:after="0" w:line="240" w:lineRule="auto"/>
        <w:ind w:left="1440" w:hanging="720"/>
        <w:rPr>
          <w:rFonts w:ascii="Arial" w:hAnsi="Arial" w:cs="Arial"/>
          <w:sz w:val="24"/>
          <w:szCs w:val="24"/>
        </w:rPr>
      </w:pPr>
      <w:r w:rsidRPr="001A4B15">
        <w:rPr>
          <w:rFonts w:ascii="Arial" w:hAnsi="Arial" w:cs="Arial"/>
          <w:sz w:val="24"/>
          <w:szCs w:val="24"/>
        </w:rPr>
        <w:t>“Best Interest</w:t>
      </w:r>
      <w:r w:rsidR="009421DB">
        <w:rPr>
          <w:rFonts w:ascii="Arial" w:hAnsi="Arial" w:cs="Arial"/>
          <w:sz w:val="24"/>
          <w:szCs w:val="24"/>
        </w:rPr>
        <w:t>,</w:t>
      </w:r>
      <w:r w:rsidRPr="001A4B15">
        <w:rPr>
          <w:rFonts w:ascii="Arial" w:hAnsi="Arial" w:cs="Arial"/>
          <w:sz w:val="24"/>
          <w:szCs w:val="24"/>
        </w:rPr>
        <w:t>”</w:t>
      </w:r>
      <w:r w:rsidR="00301237">
        <w:rPr>
          <w:rFonts w:ascii="Arial" w:hAnsi="Arial" w:cs="Arial"/>
          <w:sz w:val="24"/>
          <w:szCs w:val="24"/>
        </w:rPr>
        <w:t xml:space="preserve"> </w:t>
      </w:r>
      <w:r w:rsidR="00974BEC" w:rsidRPr="00974BEC">
        <w:rPr>
          <w:rFonts w:ascii="Arial" w:hAnsi="Arial" w:cs="Arial"/>
          <w:sz w:val="24"/>
          <w:szCs w:val="24"/>
        </w:rPr>
        <w:t>17 CFR</w:t>
      </w:r>
      <w:r w:rsidR="009421DB">
        <w:rPr>
          <w:rFonts w:ascii="Arial" w:hAnsi="Arial" w:cs="Arial"/>
          <w:sz w:val="24"/>
          <w:szCs w:val="24"/>
        </w:rPr>
        <w:t xml:space="preserve"> Section 240.15/-1, Regulation Best Interest</w:t>
      </w:r>
      <w:r w:rsidR="000568DB">
        <w:rPr>
          <w:rFonts w:ascii="Arial" w:hAnsi="Arial" w:cs="Arial"/>
          <w:sz w:val="24"/>
          <w:szCs w:val="24"/>
        </w:rPr>
        <w:t>.</w:t>
      </w:r>
    </w:p>
    <w:p w14:paraId="1EF81CB2" w14:textId="77777777" w:rsidR="005D0891" w:rsidRDefault="00FA2957" w:rsidP="007C2C02">
      <w:pPr>
        <w:pStyle w:val="ListParagraph"/>
        <w:widowControl w:val="0"/>
        <w:numPr>
          <w:ilvl w:val="1"/>
          <w:numId w:val="11"/>
        </w:numPr>
        <w:autoSpaceDE w:val="0"/>
        <w:autoSpaceDN w:val="0"/>
        <w:spacing w:line="252" w:lineRule="auto"/>
        <w:ind w:left="1440" w:hanging="720"/>
        <w:rPr>
          <w:rFonts w:ascii="Arial" w:hAnsi="Arial" w:cs="Arial"/>
          <w:sz w:val="24"/>
          <w:szCs w:val="24"/>
        </w:rPr>
      </w:pPr>
      <w:r>
        <w:rPr>
          <w:rFonts w:ascii="Arial" w:hAnsi="Arial" w:cs="Arial"/>
          <w:sz w:val="24"/>
          <w:szCs w:val="24"/>
        </w:rPr>
        <w:t>Considerations</w:t>
      </w:r>
      <w:r w:rsidR="000568DB">
        <w:rPr>
          <w:rFonts w:ascii="Arial" w:hAnsi="Arial" w:cs="Arial"/>
          <w:sz w:val="24"/>
          <w:szCs w:val="24"/>
        </w:rPr>
        <w:t>.</w:t>
      </w:r>
    </w:p>
    <w:p w14:paraId="2F71A11F" w14:textId="77777777" w:rsidR="00820FF4" w:rsidRPr="001A4B15" w:rsidRDefault="00820FF4" w:rsidP="007C2C02">
      <w:pPr>
        <w:pStyle w:val="ListParagraph"/>
        <w:widowControl w:val="0"/>
        <w:autoSpaceDE w:val="0"/>
        <w:autoSpaceDN w:val="0"/>
        <w:spacing w:after="240" w:line="240" w:lineRule="auto"/>
        <w:ind w:left="1440" w:hanging="720"/>
        <w:rPr>
          <w:rFonts w:ascii="Arial" w:hAnsi="Arial" w:cs="Arial"/>
          <w:sz w:val="24"/>
          <w:szCs w:val="24"/>
        </w:rPr>
      </w:pPr>
    </w:p>
    <w:p w14:paraId="353EEE8A" w14:textId="77777777" w:rsidR="0004012B" w:rsidRDefault="0053288A" w:rsidP="002C69D9">
      <w:pPr>
        <w:pStyle w:val="ListParagraph"/>
        <w:widowControl w:val="0"/>
        <w:numPr>
          <w:ilvl w:val="0"/>
          <w:numId w:val="11"/>
        </w:numPr>
        <w:autoSpaceDE w:val="0"/>
        <w:autoSpaceDN w:val="0"/>
        <w:spacing w:after="0" w:line="240" w:lineRule="auto"/>
        <w:ind w:hanging="720"/>
        <w:rPr>
          <w:rFonts w:ascii="Arial" w:hAnsi="Arial" w:cs="Arial"/>
          <w:b/>
          <w:sz w:val="24"/>
          <w:szCs w:val="24"/>
        </w:rPr>
      </w:pPr>
      <w:r w:rsidRPr="001A4B15">
        <w:rPr>
          <w:rFonts w:ascii="Arial" w:hAnsi="Arial" w:cs="Arial"/>
          <w:b/>
          <w:sz w:val="24"/>
          <w:szCs w:val="24"/>
        </w:rPr>
        <w:t xml:space="preserve">Additional Requirements and </w:t>
      </w:r>
      <w:r w:rsidR="0005010A" w:rsidRPr="001A4B15">
        <w:rPr>
          <w:rFonts w:ascii="Arial" w:hAnsi="Arial" w:cs="Arial"/>
          <w:b/>
          <w:sz w:val="24"/>
          <w:szCs w:val="24"/>
        </w:rPr>
        <w:t>Best Practices</w:t>
      </w:r>
    </w:p>
    <w:p w14:paraId="4A51FA86" w14:textId="77777777" w:rsidR="00820FF4" w:rsidRPr="001A4B15" w:rsidRDefault="00820FF4" w:rsidP="007C2C02">
      <w:pPr>
        <w:pStyle w:val="ListParagraph"/>
        <w:widowControl w:val="0"/>
        <w:autoSpaceDE w:val="0"/>
        <w:autoSpaceDN w:val="0"/>
        <w:spacing w:after="0" w:line="240" w:lineRule="auto"/>
        <w:ind w:left="1440" w:hanging="720"/>
        <w:rPr>
          <w:rFonts w:ascii="Arial" w:hAnsi="Arial" w:cs="Arial"/>
          <w:b/>
          <w:sz w:val="24"/>
          <w:szCs w:val="24"/>
        </w:rPr>
      </w:pPr>
    </w:p>
    <w:p w14:paraId="4604D114" w14:textId="36275450" w:rsidR="0004012B" w:rsidRPr="001A4B15" w:rsidRDefault="00210896" w:rsidP="007C2C02">
      <w:pPr>
        <w:pStyle w:val="ListParagraph"/>
        <w:widowControl w:val="0"/>
        <w:numPr>
          <w:ilvl w:val="1"/>
          <w:numId w:val="11"/>
        </w:numPr>
        <w:autoSpaceDE w:val="0"/>
        <w:autoSpaceDN w:val="0"/>
        <w:spacing w:after="0" w:line="240" w:lineRule="auto"/>
        <w:ind w:left="1440" w:hanging="720"/>
        <w:rPr>
          <w:rFonts w:ascii="Arial" w:hAnsi="Arial" w:cs="Arial"/>
          <w:b/>
          <w:sz w:val="24"/>
          <w:szCs w:val="24"/>
        </w:rPr>
      </w:pPr>
      <w:r w:rsidRPr="001A4B15">
        <w:rPr>
          <w:rFonts w:ascii="Arial" w:hAnsi="Arial" w:cs="Arial"/>
          <w:sz w:val="24"/>
          <w:szCs w:val="24"/>
        </w:rPr>
        <w:t>How requirements for selling in person and online differ.</w:t>
      </w:r>
      <w:r w:rsidR="009421DB">
        <w:rPr>
          <w:rFonts w:ascii="Arial" w:hAnsi="Arial" w:cs="Arial"/>
          <w:sz w:val="24"/>
          <w:szCs w:val="24"/>
        </w:rPr>
        <w:t xml:space="preserve"> Compare and </w:t>
      </w:r>
      <w:r w:rsidR="009430E4">
        <w:rPr>
          <w:rFonts w:ascii="Arial" w:hAnsi="Arial" w:cs="Arial"/>
          <w:sz w:val="24"/>
          <w:szCs w:val="24"/>
        </w:rPr>
        <w:t>c</w:t>
      </w:r>
      <w:r w:rsidR="009421DB">
        <w:rPr>
          <w:rFonts w:ascii="Arial" w:hAnsi="Arial" w:cs="Arial"/>
          <w:sz w:val="24"/>
          <w:szCs w:val="24"/>
        </w:rPr>
        <w:t>ontrast</w:t>
      </w:r>
      <w:r w:rsidR="009430E4">
        <w:rPr>
          <w:rFonts w:ascii="Arial" w:hAnsi="Arial" w:cs="Arial"/>
          <w:sz w:val="24"/>
          <w:szCs w:val="24"/>
        </w:rPr>
        <w:t>.</w:t>
      </w:r>
    </w:p>
    <w:p w14:paraId="41D5C368" w14:textId="77777777" w:rsidR="0004012B" w:rsidRPr="001A4B15" w:rsidRDefault="0005010A" w:rsidP="007C2C02">
      <w:pPr>
        <w:pStyle w:val="ListParagraph"/>
        <w:widowControl w:val="0"/>
        <w:numPr>
          <w:ilvl w:val="1"/>
          <w:numId w:val="11"/>
        </w:numPr>
        <w:autoSpaceDE w:val="0"/>
        <w:autoSpaceDN w:val="0"/>
        <w:spacing w:after="0" w:line="240" w:lineRule="auto"/>
        <w:ind w:left="1440" w:hanging="720"/>
        <w:rPr>
          <w:rFonts w:ascii="Arial" w:hAnsi="Arial" w:cs="Arial"/>
          <w:b/>
          <w:sz w:val="24"/>
          <w:szCs w:val="24"/>
        </w:rPr>
      </w:pPr>
      <w:r w:rsidRPr="001A4B15">
        <w:rPr>
          <w:rFonts w:ascii="Arial" w:hAnsi="Arial" w:cs="Arial"/>
          <w:sz w:val="24"/>
          <w:szCs w:val="24"/>
        </w:rPr>
        <w:t>Avoid misrepresentations and omissions.</w:t>
      </w:r>
    </w:p>
    <w:p w14:paraId="40B65023" w14:textId="77777777" w:rsidR="0005010A" w:rsidRPr="001A4B15" w:rsidRDefault="0005010A" w:rsidP="007C2C02">
      <w:pPr>
        <w:pStyle w:val="ListParagraph"/>
        <w:widowControl w:val="0"/>
        <w:numPr>
          <w:ilvl w:val="1"/>
          <w:numId w:val="11"/>
        </w:numPr>
        <w:autoSpaceDE w:val="0"/>
        <w:autoSpaceDN w:val="0"/>
        <w:spacing w:after="0" w:line="240" w:lineRule="auto"/>
        <w:ind w:left="1440" w:hanging="720"/>
        <w:rPr>
          <w:rFonts w:ascii="Arial" w:hAnsi="Arial" w:cs="Arial"/>
          <w:b/>
          <w:sz w:val="24"/>
          <w:szCs w:val="24"/>
        </w:rPr>
      </w:pPr>
      <w:r w:rsidRPr="001A4B15">
        <w:rPr>
          <w:rFonts w:ascii="Arial" w:hAnsi="Arial" w:cs="Arial"/>
          <w:sz w:val="24"/>
          <w:szCs w:val="24"/>
        </w:rPr>
        <w:t>The importance of documentation</w:t>
      </w:r>
      <w:r w:rsidR="004A29B1" w:rsidRPr="001A4B15">
        <w:rPr>
          <w:rFonts w:ascii="Arial" w:hAnsi="Arial" w:cs="Arial"/>
          <w:sz w:val="24"/>
          <w:szCs w:val="24"/>
        </w:rPr>
        <w:t>: best practices</w:t>
      </w:r>
      <w:r w:rsidRPr="001A4B15">
        <w:rPr>
          <w:rFonts w:ascii="Arial" w:hAnsi="Arial" w:cs="Arial"/>
          <w:sz w:val="24"/>
          <w:szCs w:val="24"/>
        </w:rPr>
        <w:t>.</w:t>
      </w:r>
    </w:p>
    <w:p w14:paraId="2D2D2303" w14:textId="77777777" w:rsidR="004B5B99" w:rsidRPr="001A4B15" w:rsidRDefault="004B5B99" w:rsidP="007C2C02">
      <w:pPr>
        <w:ind w:left="720"/>
        <w:rPr>
          <w:rFonts w:ascii="Arial" w:hAnsi="Arial" w:cs="Arial"/>
          <w:b/>
          <w:sz w:val="24"/>
          <w:szCs w:val="24"/>
        </w:rPr>
      </w:pPr>
    </w:p>
    <w:p w14:paraId="37A4EAD4" w14:textId="77777777" w:rsidR="00FA2957" w:rsidRDefault="00FA2957" w:rsidP="007C2C02">
      <w:pPr>
        <w:rPr>
          <w:rFonts w:ascii="Arial" w:hAnsi="Arial" w:cs="Arial"/>
          <w:b/>
          <w:sz w:val="24"/>
          <w:szCs w:val="24"/>
        </w:rPr>
      </w:pPr>
      <w:r>
        <w:rPr>
          <w:rFonts w:ascii="Arial" w:hAnsi="Arial" w:cs="Arial"/>
          <w:b/>
          <w:sz w:val="24"/>
          <w:szCs w:val="24"/>
        </w:rPr>
        <w:br w:type="page"/>
      </w:r>
    </w:p>
    <w:p w14:paraId="4CD19E75" w14:textId="77777777" w:rsidR="00411E30" w:rsidRPr="001A4B15" w:rsidRDefault="00411E30" w:rsidP="007C2C02">
      <w:pPr>
        <w:spacing w:line="240" w:lineRule="auto"/>
        <w:rPr>
          <w:rFonts w:ascii="Arial" w:hAnsi="Arial" w:cs="Arial"/>
          <w:b/>
          <w:sz w:val="24"/>
          <w:szCs w:val="24"/>
        </w:rPr>
      </w:pPr>
      <w:r w:rsidRPr="001A4B15">
        <w:rPr>
          <w:rFonts w:ascii="Arial" w:hAnsi="Arial" w:cs="Arial"/>
          <w:b/>
          <w:sz w:val="24"/>
          <w:szCs w:val="24"/>
        </w:rPr>
        <w:lastRenderedPageBreak/>
        <w:t>COURSE CONTENT</w:t>
      </w:r>
    </w:p>
    <w:p w14:paraId="7B068B0F" w14:textId="5AC779A5" w:rsidR="00566F08" w:rsidRDefault="00A81247" w:rsidP="007C2C02">
      <w:pPr>
        <w:pStyle w:val="ListParagraph"/>
        <w:numPr>
          <w:ilvl w:val="0"/>
          <w:numId w:val="10"/>
        </w:numPr>
        <w:spacing w:after="0" w:line="240" w:lineRule="auto"/>
        <w:ind w:left="720"/>
        <w:rPr>
          <w:rFonts w:ascii="Arial" w:hAnsi="Arial" w:cs="Arial"/>
          <w:b/>
          <w:sz w:val="24"/>
          <w:szCs w:val="24"/>
        </w:rPr>
      </w:pPr>
      <w:r w:rsidRPr="001A4B15">
        <w:rPr>
          <w:rFonts w:ascii="Arial" w:hAnsi="Arial" w:cs="Arial"/>
          <w:b/>
          <w:sz w:val="24"/>
          <w:szCs w:val="24"/>
        </w:rPr>
        <w:t xml:space="preserve">Overview of Individual </w:t>
      </w:r>
      <w:r w:rsidR="000E3EAE" w:rsidRPr="001A4B15">
        <w:rPr>
          <w:rFonts w:ascii="Arial" w:hAnsi="Arial" w:cs="Arial"/>
          <w:b/>
          <w:sz w:val="24"/>
          <w:szCs w:val="24"/>
        </w:rPr>
        <w:t>Variable Life Insurance</w:t>
      </w:r>
    </w:p>
    <w:p w14:paraId="6BC54B52" w14:textId="77777777" w:rsidR="009301A4" w:rsidRPr="0093315C" w:rsidRDefault="009301A4" w:rsidP="007C2C02">
      <w:pPr>
        <w:pStyle w:val="ListParagraph"/>
        <w:spacing w:after="0" w:line="240" w:lineRule="auto"/>
        <w:ind w:left="1440"/>
        <w:rPr>
          <w:rFonts w:ascii="Arial" w:hAnsi="Arial" w:cs="Arial"/>
          <w:b/>
          <w:sz w:val="16"/>
          <w:szCs w:val="16"/>
          <w:u w:val="single"/>
        </w:rPr>
      </w:pPr>
    </w:p>
    <w:p w14:paraId="4511A9AC" w14:textId="5D683465" w:rsidR="00566F08" w:rsidRDefault="002F35C8" w:rsidP="007C2C02">
      <w:pPr>
        <w:spacing w:after="0" w:line="240" w:lineRule="auto"/>
        <w:ind w:left="1440" w:hanging="720"/>
        <w:rPr>
          <w:rFonts w:ascii="Arial" w:hAnsi="Arial" w:cs="Arial"/>
          <w:sz w:val="24"/>
          <w:szCs w:val="24"/>
        </w:rPr>
      </w:pPr>
      <w:r w:rsidRPr="001A4B15">
        <w:rPr>
          <w:rFonts w:ascii="Arial" w:hAnsi="Arial" w:cs="Arial"/>
          <w:sz w:val="24"/>
          <w:szCs w:val="24"/>
        </w:rPr>
        <w:t>A.</w:t>
      </w:r>
      <w:r w:rsidR="00100C6E" w:rsidRPr="001A4B15">
        <w:rPr>
          <w:rFonts w:ascii="Arial" w:hAnsi="Arial" w:cs="Arial"/>
          <w:sz w:val="24"/>
          <w:szCs w:val="24"/>
        </w:rPr>
        <w:tab/>
      </w:r>
      <w:r w:rsidR="001B0E0C" w:rsidRPr="001A4B15">
        <w:rPr>
          <w:rFonts w:ascii="Arial" w:hAnsi="Arial" w:cs="Arial"/>
          <w:sz w:val="24"/>
          <w:szCs w:val="24"/>
        </w:rPr>
        <w:t xml:space="preserve">Key Characteristics of Individual Variable Life </w:t>
      </w:r>
      <w:r w:rsidR="001B0E0C">
        <w:rPr>
          <w:rFonts w:ascii="Arial" w:hAnsi="Arial" w:cs="Arial"/>
          <w:sz w:val="24"/>
          <w:szCs w:val="24"/>
        </w:rPr>
        <w:t>Insurance</w:t>
      </w:r>
      <w:r w:rsidR="000568DB">
        <w:rPr>
          <w:rFonts w:ascii="Arial" w:hAnsi="Arial" w:cs="Arial"/>
          <w:sz w:val="24"/>
          <w:szCs w:val="24"/>
        </w:rPr>
        <w:t>:</w:t>
      </w:r>
    </w:p>
    <w:p w14:paraId="6BF5D2AE" w14:textId="77777777" w:rsidR="005B357A" w:rsidRPr="001A4B15" w:rsidRDefault="002F1D7C" w:rsidP="007C2C02">
      <w:pPr>
        <w:spacing w:after="0" w:line="240" w:lineRule="auto"/>
        <w:ind w:left="2160" w:hanging="720"/>
        <w:rPr>
          <w:rFonts w:ascii="Arial" w:hAnsi="Arial" w:cs="Arial"/>
          <w:sz w:val="24"/>
          <w:szCs w:val="24"/>
        </w:rPr>
      </w:pPr>
      <w:r>
        <w:rPr>
          <w:rFonts w:ascii="Arial" w:hAnsi="Arial" w:cs="Arial"/>
          <w:sz w:val="24"/>
          <w:szCs w:val="24"/>
        </w:rPr>
        <w:t>1.</w:t>
      </w:r>
      <w:r>
        <w:rPr>
          <w:rFonts w:ascii="Arial" w:hAnsi="Arial" w:cs="Arial"/>
          <w:sz w:val="24"/>
          <w:szCs w:val="24"/>
        </w:rPr>
        <w:tab/>
      </w:r>
      <w:r w:rsidR="005B357A" w:rsidRPr="001A4B15">
        <w:rPr>
          <w:rFonts w:ascii="Arial" w:hAnsi="Arial" w:cs="Arial"/>
          <w:sz w:val="24"/>
          <w:szCs w:val="24"/>
        </w:rPr>
        <w:t>Premium is fixed</w:t>
      </w:r>
      <w:r w:rsidR="00033965" w:rsidRPr="001A4B15">
        <w:rPr>
          <w:rFonts w:ascii="Arial" w:hAnsi="Arial" w:cs="Arial"/>
          <w:sz w:val="24"/>
          <w:szCs w:val="24"/>
        </w:rPr>
        <w:t>.</w:t>
      </w:r>
    </w:p>
    <w:p w14:paraId="50A056BE" w14:textId="77777777" w:rsidR="009D218B" w:rsidRPr="0093315C" w:rsidRDefault="009D218B" w:rsidP="007C2C02">
      <w:pPr>
        <w:spacing w:after="0" w:line="240" w:lineRule="auto"/>
        <w:ind w:left="2160"/>
        <w:rPr>
          <w:rFonts w:ascii="Arial" w:hAnsi="Arial" w:cs="Arial"/>
          <w:sz w:val="16"/>
          <w:szCs w:val="16"/>
        </w:rPr>
      </w:pPr>
    </w:p>
    <w:p w14:paraId="51A702A0" w14:textId="30F92443" w:rsidR="00566F08" w:rsidRDefault="00601C0C"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Death benefit is variable, but with a minimum death benefit guarantee.</w:t>
      </w:r>
    </w:p>
    <w:p w14:paraId="76561692" w14:textId="77777777" w:rsidR="009D218B" w:rsidRPr="0093315C" w:rsidRDefault="009D218B" w:rsidP="007C2C02">
      <w:pPr>
        <w:spacing w:after="0" w:line="240" w:lineRule="auto"/>
        <w:ind w:left="2160"/>
        <w:rPr>
          <w:rFonts w:ascii="Arial" w:hAnsi="Arial" w:cs="Arial"/>
          <w:sz w:val="16"/>
          <w:szCs w:val="16"/>
        </w:rPr>
      </w:pPr>
    </w:p>
    <w:p w14:paraId="5FACD067" w14:textId="77777777" w:rsidR="005B357A" w:rsidRPr="001A4B15" w:rsidRDefault="005B357A"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Cash value is variable</w:t>
      </w:r>
      <w:r w:rsidR="00355EE9" w:rsidRPr="001A4B15">
        <w:rPr>
          <w:rFonts w:ascii="Arial" w:hAnsi="Arial" w:cs="Arial"/>
          <w:sz w:val="24"/>
          <w:szCs w:val="24"/>
        </w:rPr>
        <w:t>.</w:t>
      </w:r>
      <w:r w:rsidR="00364260" w:rsidRPr="001A4B15">
        <w:rPr>
          <w:rFonts w:ascii="Arial" w:hAnsi="Arial" w:cs="Arial"/>
          <w:sz w:val="24"/>
          <w:szCs w:val="24"/>
        </w:rPr>
        <w:t xml:space="preserve"> It may increase or decrease in accordance with the experience of the separate account (subject to any minimum guarantees).</w:t>
      </w:r>
    </w:p>
    <w:p w14:paraId="03C3F8E1" w14:textId="77777777" w:rsidR="009D218B" w:rsidRPr="0093315C" w:rsidRDefault="009D218B" w:rsidP="007C2C02">
      <w:pPr>
        <w:spacing w:after="0" w:line="240" w:lineRule="auto"/>
        <w:ind w:left="2160"/>
        <w:rPr>
          <w:rFonts w:ascii="Arial" w:hAnsi="Arial" w:cs="Arial"/>
          <w:sz w:val="16"/>
          <w:szCs w:val="16"/>
        </w:rPr>
      </w:pPr>
    </w:p>
    <w:p w14:paraId="0F1C977C" w14:textId="18035EAA" w:rsidR="00566F08" w:rsidRDefault="00735D59" w:rsidP="007C2C02">
      <w:pPr>
        <w:numPr>
          <w:ilvl w:val="0"/>
          <w:numId w:val="2"/>
        </w:numPr>
        <w:spacing w:after="0" w:line="240" w:lineRule="auto"/>
        <w:ind w:left="2160" w:hanging="720"/>
        <w:rPr>
          <w:rFonts w:ascii="Arial" w:hAnsi="Arial" w:cs="Arial"/>
          <w:sz w:val="24"/>
          <w:szCs w:val="24"/>
        </w:rPr>
      </w:pPr>
      <w:bookmarkStart w:id="4" w:name="_Hlk169703585"/>
      <w:r w:rsidRPr="001A4B15">
        <w:rPr>
          <w:rFonts w:ascii="Arial" w:hAnsi="Arial" w:cs="Arial"/>
          <w:sz w:val="24"/>
          <w:szCs w:val="24"/>
        </w:rPr>
        <w:t xml:space="preserve">Product design, including separate account and </w:t>
      </w:r>
      <w:r w:rsidR="005B357A" w:rsidRPr="001A4B15">
        <w:rPr>
          <w:rFonts w:ascii="Arial" w:hAnsi="Arial" w:cs="Arial"/>
          <w:sz w:val="24"/>
          <w:szCs w:val="24"/>
        </w:rPr>
        <w:t>unitized value.</w:t>
      </w:r>
      <w:bookmarkEnd w:id="4"/>
    </w:p>
    <w:p w14:paraId="0C50698F" w14:textId="77777777" w:rsidR="005B357A" w:rsidRPr="001A4B15" w:rsidRDefault="005B357A" w:rsidP="007C2C02">
      <w:pPr>
        <w:pStyle w:val="ListParagraph"/>
        <w:numPr>
          <w:ilvl w:val="0"/>
          <w:numId w:val="3"/>
        </w:numPr>
        <w:spacing w:after="0" w:line="240" w:lineRule="auto"/>
        <w:ind w:left="2880" w:hanging="720"/>
        <w:rPr>
          <w:rFonts w:ascii="Arial" w:hAnsi="Arial" w:cs="Arial"/>
          <w:sz w:val="24"/>
          <w:szCs w:val="24"/>
        </w:rPr>
      </w:pPr>
      <w:r w:rsidRPr="001A4B15">
        <w:rPr>
          <w:rFonts w:ascii="Arial" w:hAnsi="Arial" w:cs="Arial"/>
          <w:sz w:val="24"/>
          <w:szCs w:val="24"/>
        </w:rPr>
        <w:t>Operation of separate account</w:t>
      </w:r>
      <w:r w:rsidR="009A4182" w:rsidRPr="001A4B15">
        <w:rPr>
          <w:rFonts w:ascii="Arial" w:hAnsi="Arial" w:cs="Arial"/>
          <w:sz w:val="24"/>
          <w:szCs w:val="24"/>
        </w:rPr>
        <w:t>.</w:t>
      </w:r>
    </w:p>
    <w:p w14:paraId="64334D64" w14:textId="57BFE91F" w:rsidR="00566F08" w:rsidRDefault="009A4182" w:rsidP="007C2C02">
      <w:pPr>
        <w:numPr>
          <w:ilvl w:val="0"/>
          <w:numId w:val="3"/>
        </w:numPr>
        <w:spacing w:after="0" w:line="240" w:lineRule="auto"/>
        <w:ind w:left="2880" w:hanging="720"/>
        <w:rPr>
          <w:rFonts w:ascii="Arial" w:hAnsi="Arial" w:cs="Arial"/>
          <w:sz w:val="24"/>
          <w:szCs w:val="24"/>
        </w:rPr>
      </w:pPr>
      <w:r w:rsidRPr="001A4B15">
        <w:rPr>
          <w:rFonts w:ascii="Arial" w:hAnsi="Arial" w:cs="Arial"/>
          <w:sz w:val="24"/>
          <w:szCs w:val="24"/>
        </w:rPr>
        <w:t xml:space="preserve">Policyowner </w:t>
      </w:r>
      <w:r w:rsidR="007C3B8C" w:rsidRPr="001A4B15">
        <w:rPr>
          <w:rFonts w:ascii="Arial" w:hAnsi="Arial" w:cs="Arial"/>
          <w:sz w:val="24"/>
          <w:szCs w:val="24"/>
        </w:rPr>
        <w:t>chooses</w:t>
      </w:r>
      <w:r w:rsidRPr="001A4B15">
        <w:rPr>
          <w:rFonts w:ascii="Arial" w:hAnsi="Arial" w:cs="Arial"/>
          <w:sz w:val="24"/>
          <w:szCs w:val="24"/>
        </w:rPr>
        <w:t xml:space="preserve"> separate account investments</w:t>
      </w:r>
      <w:r w:rsidR="000568DB">
        <w:rPr>
          <w:rFonts w:ascii="Arial" w:hAnsi="Arial" w:cs="Arial"/>
          <w:sz w:val="24"/>
          <w:szCs w:val="24"/>
        </w:rPr>
        <w:t>.</w:t>
      </w:r>
    </w:p>
    <w:p w14:paraId="6605414B" w14:textId="77777777" w:rsidR="005B357A" w:rsidRPr="001A4B15" w:rsidRDefault="005B357A" w:rsidP="007C2C02">
      <w:pPr>
        <w:numPr>
          <w:ilvl w:val="0"/>
          <w:numId w:val="3"/>
        </w:numPr>
        <w:spacing w:after="0" w:line="240" w:lineRule="auto"/>
        <w:ind w:left="2880" w:hanging="720"/>
        <w:rPr>
          <w:rFonts w:ascii="Arial" w:hAnsi="Arial" w:cs="Arial"/>
          <w:sz w:val="24"/>
          <w:szCs w:val="24"/>
        </w:rPr>
      </w:pPr>
      <w:r w:rsidRPr="001A4B15">
        <w:rPr>
          <w:rFonts w:ascii="Arial" w:hAnsi="Arial" w:cs="Arial"/>
          <w:sz w:val="24"/>
          <w:szCs w:val="24"/>
        </w:rPr>
        <w:t>Change in investment policy of separate account</w:t>
      </w:r>
      <w:r w:rsidR="000568DB">
        <w:rPr>
          <w:rFonts w:ascii="Arial" w:hAnsi="Arial" w:cs="Arial"/>
          <w:sz w:val="24"/>
          <w:szCs w:val="24"/>
        </w:rPr>
        <w:t>.</w:t>
      </w:r>
    </w:p>
    <w:p w14:paraId="72A6D99F" w14:textId="77777777" w:rsidR="005B357A" w:rsidRPr="001A4B15" w:rsidRDefault="007C3B8C" w:rsidP="007C2C02">
      <w:pPr>
        <w:pStyle w:val="ListParagraph"/>
        <w:numPr>
          <w:ilvl w:val="0"/>
          <w:numId w:val="3"/>
        </w:numPr>
        <w:spacing w:after="0" w:line="240" w:lineRule="auto"/>
        <w:ind w:left="2880" w:hanging="720"/>
        <w:rPr>
          <w:rFonts w:ascii="Arial" w:hAnsi="Arial" w:cs="Arial"/>
          <w:sz w:val="24"/>
          <w:szCs w:val="24"/>
        </w:rPr>
      </w:pPr>
      <w:r w:rsidRPr="001A4B15">
        <w:rPr>
          <w:rFonts w:ascii="Arial" w:hAnsi="Arial" w:cs="Arial"/>
          <w:sz w:val="24"/>
          <w:szCs w:val="24"/>
        </w:rPr>
        <w:t>A</w:t>
      </w:r>
      <w:r w:rsidR="005B357A" w:rsidRPr="001A4B15">
        <w:rPr>
          <w:rFonts w:ascii="Arial" w:hAnsi="Arial" w:cs="Arial"/>
          <w:sz w:val="24"/>
          <w:szCs w:val="24"/>
        </w:rPr>
        <w:t>ssumed in</w:t>
      </w:r>
      <w:r w:rsidR="00C83936" w:rsidRPr="001A4B15">
        <w:rPr>
          <w:rFonts w:ascii="Arial" w:hAnsi="Arial" w:cs="Arial"/>
          <w:sz w:val="24"/>
          <w:szCs w:val="24"/>
        </w:rPr>
        <w:t>terest</w:t>
      </w:r>
      <w:r w:rsidR="005B357A" w:rsidRPr="001A4B15">
        <w:rPr>
          <w:rFonts w:ascii="Arial" w:hAnsi="Arial" w:cs="Arial"/>
          <w:sz w:val="24"/>
          <w:szCs w:val="24"/>
        </w:rPr>
        <w:t xml:space="preserve"> rate (AIR)</w:t>
      </w:r>
      <w:r w:rsidR="00C83936" w:rsidRPr="001A4B15">
        <w:rPr>
          <w:rFonts w:ascii="Arial" w:hAnsi="Arial" w:cs="Arial"/>
          <w:sz w:val="24"/>
          <w:szCs w:val="24"/>
        </w:rPr>
        <w:t xml:space="preserve"> (target rate of return earned by funds in which cash value is invested)</w:t>
      </w:r>
      <w:r w:rsidR="000568DB">
        <w:rPr>
          <w:rFonts w:ascii="Arial" w:hAnsi="Arial" w:cs="Arial"/>
          <w:sz w:val="24"/>
          <w:szCs w:val="24"/>
        </w:rPr>
        <w:t>.</w:t>
      </w:r>
    </w:p>
    <w:p w14:paraId="05F7A0E0" w14:textId="77777777" w:rsidR="005B357A" w:rsidRPr="001A4B15" w:rsidRDefault="00AA347C" w:rsidP="007C2C02">
      <w:pPr>
        <w:pStyle w:val="ListParagraph"/>
        <w:numPr>
          <w:ilvl w:val="0"/>
          <w:numId w:val="3"/>
        </w:numPr>
        <w:spacing w:after="0" w:line="240" w:lineRule="auto"/>
        <w:ind w:left="2880" w:hanging="720"/>
        <w:rPr>
          <w:rFonts w:ascii="Arial" w:hAnsi="Arial" w:cs="Arial"/>
          <w:sz w:val="24"/>
          <w:szCs w:val="24"/>
        </w:rPr>
      </w:pPr>
      <w:r w:rsidRPr="001A4B15">
        <w:rPr>
          <w:rFonts w:ascii="Arial" w:hAnsi="Arial" w:cs="Arial"/>
          <w:sz w:val="24"/>
          <w:szCs w:val="24"/>
        </w:rPr>
        <w:t>Actual n</w:t>
      </w:r>
      <w:r w:rsidR="005B357A" w:rsidRPr="001A4B15">
        <w:rPr>
          <w:rFonts w:ascii="Arial" w:hAnsi="Arial" w:cs="Arial"/>
          <w:sz w:val="24"/>
          <w:szCs w:val="24"/>
        </w:rPr>
        <w:t>et investment r</w:t>
      </w:r>
      <w:r w:rsidRPr="001A4B15">
        <w:rPr>
          <w:rFonts w:ascii="Arial" w:hAnsi="Arial" w:cs="Arial"/>
          <w:sz w:val="24"/>
          <w:szCs w:val="24"/>
        </w:rPr>
        <w:t>ate</w:t>
      </w:r>
      <w:r w:rsidR="009C26D7" w:rsidRPr="001A4B15">
        <w:rPr>
          <w:rFonts w:ascii="Arial" w:hAnsi="Arial" w:cs="Arial"/>
          <w:sz w:val="24"/>
          <w:szCs w:val="24"/>
        </w:rPr>
        <w:t xml:space="preserve"> </w:t>
      </w:r>
      <w:r w:rsidR="00C83936" w:rsidRPr="001A4B15">
        <w:rPr>
          <w:rFonts w:ascii="Arial" w:hAnsi="Arial" w:cs="Arial"/>
          <w:sz w:val="24"/>
          <w:szCs w:val="24"/>
        </w:rPr>
        <w:t xml:space="preserve">(ANIR) </w:t>
      </w:r>
      <w:r w:rsidR="00033965" w:rsidRPr="001A4B15">
        <w:rPr>
          <w:rFonts w:ascii="Arial" w:hAnsi="Arial" w:cs="Arial"/>
          <w:sz w:val="24"/>
          <w:szCs w:val="24"/>
        </w:rPr>
        <w:t>(actual return on investment)</w:t>
      </w:r>
      <w:r w:rsidR="000568DB">
        <w:rPr>
          <w:rFonts w:ascii="Arial" w:hAnsi="Arial" w:cs="Arial"/>
          <w:sz w:val="24"/>
          <w:szCs w:val="24"/>
        </w:rPr>
        <w:t>.</w:t>
      </w:r>
    </w:p>
    <w:p w14:paraId="2A15C32D" w14:textId="75ED201F" w:rsidR="00566F08" w:rsidRDefault="008B5AFC" w:rsidP="007C2C02">
      <w:pPr>
        <w:pStyle w:val="ListParagraph"/>
        <w:numPr>
          <w:ilvl w:val="0"/>
          <w:numId w:val="3"/>
        </w:numPr>
        <w:spacing w:after="0" w:line="240" w:lineRule="auto"/>
        <w:ind w:left="2880" w:hanging="720"/>
        <w:rPr>
          <w:rFonts w:ascii="Arial" w:hAnsi="Arial" w:cs="Arial"/>
          <w:sz w:val="24"/>
          <w:szCs w:val="24"/>
        </w:rPr>
      </w:pPr>
      <w:bookmarkStart w:id="5" w:name="_Hlk169704548"/>
      <w:r w:rsidRPr="001A4B15">
        <w:rPr>
          <w:rFonts w:ascii="Arial" w:hAnsi="Arial" w:cs="Arial"/>
          <w:sz w:val="24"/>
          <w:szCs w:val="24"/>
        </w:rPr>
        <w:t xml:space="preserve">Excess of ANIR over AIR. </w:t>
      </w:r>
      <w:r w:rsidR="00773E78" w:rsidRPr="001A4B15">
        <w:rPr>
          <w:rFonts w:ascii="Arial" w:hAnsi="Arial" w:cs="Arial"/>
          <w:sz w:val="24"/>
          <w:szCs w:val="24"/>
        </w:rPr>
        <w:t xml:space="preserve">When </w:t>
      </w:r>
      <w:r w:rsidR="00C83936" w:rsidRPr="001A4B15">
        <w:rPr>
          <w:rFonts w:ascii="Arial" w:hAnsi="Arial" w:cs="Arial"/>
          <w:sz w:val="24"/>
          <w:szCs w:val="24"/>
        </w:rPr>
        <w:t xml:space="preserve">ANIR </w:t>
      </w:r>
      <w:r w:rsidR="00773E78" w:rsidRPr="001A4B15">
        <w:rPr>
          <w:rFonts w:ascii="Arial" w:hAnsi="Arial" w:cs="Arial"/>
          <w:sz w:val="24"/>
          <w:szCs w:val="24"/>
        </w:rPr>
        <w:t xml:space="preserve">exceeds </w:t>
      </w:r>
      <w:proofErr w:type="gramStart"/>
      <w:r w:rsidR="00C83936" w:rsidRPr="001A4B15">
        <w:rPr>
          <w:rFonts w:ascii="Arial" w:hAnsi="Arial" w:cs="Arial"/>
          <w:sz w:val="24"/>
          <w:szCs w:val="24"/>
        </w:rPr>
        <w:t>AIR</w:t>
      </w:r>
      <w:proofErr w:type="gramEnd"/>
      <w:r w:rsidR="00C83936" w:rsidRPr="001A4B15">
        <w:rPr>
          <w:rFonts w:ascii="Arial" w:hAnsi="Arial" w:cs="Arial"/>
          <w:sz w:val="24"/>
          <w:szCs w:val="24"/>
        </w:rPr>
        <w:t xml:space="preserve"> </w:t>
      </w:r>
      <w:r w:rsidR="00773E78" w:rsidRPr="001A4B15">
        <w:rPr>
          <w:rFonts w:ascii="Arial" w:hAnsi="Arial" w:cs="Arial"/>
          <w:sz w:val="24"/>
          <w:szCs w:val="24"/>
        </w:rPr>
        <w:t>the difference supports</w:t>
      </w:r>
      <w:r w:rsidR="00A65646" w:rsidRPr="001A4B15">
        <w:rPr>
          <w:rFonts w:ascii="Arial" w:hAnsi="Arial" w:cs="Arial"/>
          <w:sz w:val="24"/>
          <w:szCs w:val="24"/>
        </w:rPr>
        <w:t xml:space="preserve"> additional death benefits.</w:t>
      </w:r>
      <w:bookmarkEnd w:id="5"/>
    </w:p>
    <w:p w14:paraId="7D93E8FB" w14:textId="1BC5A37D" w:rsidR="00566F08" w:rsidRDefault="00A65646" w:rsidP="007C2C02">
      <w:pPr>
        <w:pStyle w:val="ListParagraph"/>
        <w:numPr>
          <w:ilvl w:val="0"/>
          <w:numId w:val="5"/>
        </w:numPr>
        <w:spacing w:after="0" w:line="240" w:lineRule="auto"/>
        <w:ind w:hanging="720"/>
        <w:rPr>
          <w:rFonts w:ascii="Arial" w:hAnsi="Arial" w:cs="Arial"/>
          <w:sz w:val="24"/>
          <w:szCs w:val="24"/>
        </w:rPr>
      </w:pPr>
      <w:r w:rsidRPr="001A4B15">
        <w:rPr>
          <w:rFonts w:ascii="Arial" w:hAnsi="Arial" w:cs="Arial"/>
          <w:sz w:val="24"/>
          <w:szCs w:val="24"/>
        </w:rPr>
        <w:t>Single premium addition</w:t>
      </w:r>
      <w:r w:rsidR="00773E78" w:rsidRPr="001A4B15">
        <w:rPr>
          <w:rFonts w:ascii="Arial" w:hAnsi="Arial" w:cs="Arial"/>
          <w:sz w:val="24"/>
          <w:szCs w:val="24"/>
        </w:rPr>
        <w:t>:</w:t>
      </w:r>
      <w:r w:rsidRPr="001A4B15">
        <w:rPr>
          <w:rFonts w:ascii="Arial" w:hAnsi="Arial" w:cs="Arial"/>
          <w:sz w:val="24"/>
          <w:szCs w:val="24"/>
        </w:rPr>
        <w:t xml:space="preserve"> </w:t>
      </w:r>
      <w:r w:rsidR="007C3B8C" w:rsidRPr="001A4B15">
        <w:rPr>
          <w:rFonts w:ascii="Arial" w:hAnsi="Arial" w:cs="Arial"/>
          <w:sz w:val="24"/>
          <w:szCs w:val="24"/>
        </w:rPr>
        <w:t xml:space="preserve">increases </w:t>
      </w:r>
      <w:r w:rsidRPr="001A4B15">
        <w:rPr>
          <w:rFonts w:ascii="Arial" w:hAnsi="Arial" w:cs="Arial"/>
          <w:sz w:val="24"/>
          <w:szCs w:val="24"/>
        </w:rPr>
        <w:t>amount of paid-up insurance</w:t>
      </w:r>
      <w:r w:rsidR="007C3B8C" w:rsidRPr="001A4B15">
        <w:rPr>
          <w:rFonts w:ascii="Arial" w:hAnsi="Arial" w:cs="Arial"/>
          <w:sz w:val="24"/>
          <w:szCs w:val="24"/>
        </w:rPr>
        <w:t xml:space="preserve">; </w:t>
      </w:r>
      <w:r w:rsidR="00695CAA" w:rsidRPr="001A4B15">
        <w:rPr>
          <w:rFonts w:ascii="Arial" w:hAnsi="Arial" w:cs="Arial"/>
          <w:sz w:val="24"/>
          <w:szCs w:val="24"/>
        </w:rPr>
        <w:t xml:space="preserve">investment shortfalls reduce the cash value. Additional coverage lapses without excess investment returns in </w:t>
      </w:r>
      <w:r w:rsidR="007C3B8C" w:rsidRPr="001A4B15">
        <w:rPr>
          <w:rFonts w:ascii="Arial" w:hAnsi="Arial" w:cs="Arial"/>
          <w:sz w:val="24"/>
          <w:szCs w:val="24"/>
        </w:rPr>
        <w:t>the future</w:t>
      </w:r>
      <w:r w:rsidR="00695CAA" w:rsidRPr="001A4B15">
        <w:rPr>
          <w:rFonts w:ascii="Arial" w:hAnsi="Arial" w:cs="Arial"/>
          <w:sz w:val="24"/>
          <w:szCs w:val="24"/>
        </w:rPr>
        <w:t>.</w:t>
      </w:r>
    </w:p>
    <w:p w14:paraId="2E5DD4E7" w14:textId="75B3B8A6" w:rsidR="00566F08" w:rsidRDefault="00A65646" w:rsidP="007C2C02">
      <w:pPr>
        <w:pStyle w:val="ListParagraph"/>
        <w:numPr>
          <w:ilvl w:val="0"/>
          <w:numId w:val="5"/>
        </w:numPr>
        <w:spacing w:after="0" w:line="240" w:lineRule="auto"/>
        <w:ind w:hanging="720"/>
        <w:rPr>
          <w:rFonts w:ascii="Arial" w:hAnsi="Arial" w:cs="Arial"/>
          <w:sz w:val="24"/>
          <w:szCs w:val="24"/>
        </w:rPr>
      </w:pPr>
      <w:r w:rsidRPr="001A4B15">
        <w:rPr>
          <w:rFonts w:ascii="Arial" w:hAnsi="Arial" w:cs="Arial"/>
          <w:sz w:val="24"/>
          <w:szCs w:val="24"/>
        </w:rPr>
        <w:t>Level premiu</w:t>
      </w:r>
      <w:r w:rsidR="00773E78" w:rsidRPr="001A4B15">
        <w:rPr>
          <w:rFonts w:ascii="Arial" w:hAnsi="Arial" w:cs="Arial"/>
          <w:sz w:val="24"/>
          <w:szCs w:val="24"/>
        </w:rPr>
        <w:t>m</w:t>
      </w:r>
      <w:r w:rsidRPr="001A4B15">
        <w:rPr>
          <w:rFonts w:ascii="Arial" w:hAnsi="Arial" w:cs="Arial"/>
          <w:sz w:val="24"/>
          <w:szCs w:val="24"/>
        </w:rPr>
        <w:t xml:space="preserve"> addition</w:t>
      </w:r>
      <w:r w:rsidR="00773E78" w:rsidRPr="001A4B15">
        <w:rPr>
          <w:rFonts w:ascii="Arial" w:hAnsi="Arial" w:cs="Arial"/>
          <w:sz w:val="24"/>
          <w:szCs w:val="24"/>
        </w:rPr>
        <w:t>:</w:t>
      </w:r>
      <w:r w:rsidRPr="001A4B15">
        <w:rPr>
          <w:rFonts w:ascii="Arial" w:hAnsi="Arial" w:cs="Arial"/>
          <w:sz w:val="24"/>
          <w:szCs w:val="24"/>
        </w:rPr>
        <w:t xml:space="preserve"> increases death benefit </w:t>
      </w:r>
      <w:r w:rsidR="007C3B8C" w:rsidRPr="001A4B15">
        <w:rPr>
          <w:rFonts w:ascii="Arial" w:hAnsi="Arial" w:cs="Arial"/>
          <w:sz w:val="24"/>
          <w:szCs w:val="24"/>
        </w:rPr>
        <w:t>when investments continue</w:t>
      </w:r>
      <w:r w:rsidRPr="001A4B15">
        <w:rPr>
          <w:rFonts w:ascii="Arial" w:hAnsi="Arial" w:cs="Arial"/>
          <w:sz w:val="24"/>
          <w:szCs w:val="24"/>
        </w:rPr>
        <w:t xml:space="preserve"> to support premiums for this additional coverage. </w:t>
      </w:r>
      <w:r w:rsidR="007C3B8C" w:rsidRPr="001A4B15">
        <w:rPr>
          <w:rFonts w:ascii="Arial" w:hAnsi="Arial" w:cs="Arial"/>
          <w:sz w:val="24"/>
          <w:szCs w:val="24"/>
        </w:rPr>
        <w:t>However, death benefit can decrease rapidly.</w:t>
      </w:r>
    </w:p>
    <w:p w14:paraId="1E5215B4" w14:textId="77777777" w:rsidR="00100C6E" w:rsidRPr="0093315C" w:rsidRDefault="00100C6E" w:rsidP="007C2C02">
      <w:pPr>
        <w:pStyle w:val="ListParagraph"/>
        <w:spacing w:after="0" w:line="240" w:lineRule="auto"/>
        <w:ind w:left="2880"/>
        <w:rPr>
          <w:rFonts w:ascii="Arial" w:hAnsi="Arial" w:cs="Arial"/>
          <w:sz w:val="16"/>
          <w:szCs w:val="16"/>
        </w:rPr>
      </w:pPr>
    </w:p>
    <w:p w14:paraId="4E176325" w14:textId="77777777" w:rsidR="009D218B" w:rsidRDefault="000A3631" w:rsidP="007C2C02">
      <w:pPr>
        <w:pStyle w:val="ListParagraph"/>
        <w:numPr>
          <w:ilvl w:val="0"/>
          <w:numId w:val="3"/>
        </w:numPr>
        <w:spacing w:after="0" w:line="240" w:lineRule="auto"/>
        <w:ind w:left="2880" w:hanging="720"/>
        <w:rPr>
          <w:rFonts w:ascii="Arial" w:hAnsi="Arial" w:cs="Arial"/>
          <w:sz w:val="24"/>
          <w:szCs w:val="24"/>
        </w:rPr>
      </w:pPr>
      <w:r w:rsidRPr="001A4B15">
        <w:rPr>
          <w:rFonts w:ascii="Arial" w:hAnsi="Arial" w:cs="Arial"/>
          <w:sz w:val="24"/>
          <w:szCs w:val="24"/>
        </w:rPr>
        <w:t>Fees and expenses and how they are charged</w:t>
      </w:r>
      <w:r w:rsidR="009D218B" w:rsidRPr="001A4B15">
        <w:rPr>
          <w:rFonts w:ascii="Arial" w:hAnsi="Arial" w:cs="Arial"/>
          <w:sz w:val="24"/>
          <w:szCs w:val="24"/>
        </w:rPr>
        <w:t>.</w:t>
      </w:r>
    </w:p>
    <w:p w14:paraId="72436A97" w14:textId="77777777" w:rsidR="0093315C" w:rsidRPr="0093315C" w:rsidRDefault="0093315C" w:rsidP="007C2C02">
      <w:pPr>
        <w:pStyle w:val="ListParagraph"/>
        <w:spacing w:after="0" w:line="240" w:lineRule="auto"/>
        <w:ind w:left="2880"/>
        <w:rPr>
          <w:rFonts w:ascii="Arial" w:hAnsi="Arial" w:cs="Arial"/>
          <w:sz w:val="16"/>
          <w:szCs w:val="16"/>
        </w:rPr>
      </w:pPr>
    </w:p>
    <w:p w14:paraId="1F2CD41E" w14:textId="77D6E7D1" w:rsidR="00566F08" w:rsidRDefault="00BA17BD"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Regulated as a security and as an insurance product. Sellers must be licensed securities dealers and licensed insurance agents. Requires FINRA training as well as insurance training.</w:t>
      </w:r>
      <w:r w:rsidRPr="001A4B15">
        <w:rPr>
          <w:rFonts w:ascii="Arial" w:hAnsi="Arial" w:cs="Arial"/>
          <w:b/>
          <w:sz w:val="24"/>
          <w:szCs w:val="24"/>
        </w:rPr>
        <w:t xml:space="preserve"> </w:t>
      </w:r>
      <w:r w:rsidRPr="001A4B15">
        <w:rPr>
          <w:rFonts w:ascii="Arial" w:hAnsi="Arial" w:cs="Arial"/>
          <w:sz w:val="24"/>
          <w:szCs w:val="24"/>
        </w:rPr>
        <w:t>Why and how it is regulated as a security.</w:t>
      </w:r>
    </w:p>
    <w:p w14:paraId="501A2A99" w14:textId="77777777" w:rsidR="00BA17BD" w:rsidRPr="0093315C" w:rsidRDefault="00BA17BD" w:rsidP="007C2C02">
      <w:pPr>
        <w:spacing w:after="0" w:line="240" w:lineRule="auto"/>
        <w:ind w:left="2160"/>
        <w:rPr>
          <w:rFonts w:ascii="Arial" w:hAnsi="Arial" w:cs="Arial"/>
          <w:sz w:val="16"/>
          <w:szCs w:val="16"/>
        </w:rPr>
      </w:pPr>
    </w:p>
    <w:p w14:paraId="16E0FF9C" w14:textId="77777777" w:rsidR="00BA17BD" w:rsidRPr="001A4B15" w:rsidRDefault="00BA17BD"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 xml:space="preserve">Insurer must apply for and receive variable qualification from the Department of Insurance. </w:t>
      </w:r>
      <w:hyperlink r:id="rId13" w:history="1">
        <w:r w:rsidRPr="001A4B15">
          <w:rPr>
            <w:rStyle w:val="Hyperlink"/>
            <w:rFonts w:ascii="Arial" w:hAnsi="Arial" w:cs="Arial"/>
            <w:sz w:val="24"/>
            <w:szCs w:val="24"/>
          </w:rPr>
          <w:t>Insurance Code section 10506(h)</w:t>
        </w:r>
      </w:hyperlink>
      <w:r w:rsidR="00CB43A6">
        <w:rPr>
          <w:rStyle w:val="Hyperlink"/>
          <w:rFonts w:ascii="Arial" w:hAnsi="Arial" w:cs="Arial"/>
          <w:sz w:val="24"/>
          <w:szCs w:val="24"/>
        </w:rPr>
        <w:t>.</w:t>
      </w:r>
    </w:p>
    <w:p w14:paraId="50BAB6D9" w14:textId="77777777" w:rsidR="000A3631" w:rsidRPr="003D6311" w:rsidRDefault="000A3631" w:rsidP="007C2C02">
      <w:pPr>
        <w:pStyle w:val="ListParagraph"/>
        <w:spacing w:after="0" w:line="240" w:lineRule="auto"/>
        <w:ind w:left="2160"/>
        <w:rPr>
          <w:rFonts w:ascii="Arial" w:hAnsi="Arial" w:cs="Arial"/>
          <w:sz w:val="16"/>
          <w:szCs w:val="16"/>
        </w:rPr>
      </w:pPr>
    </w:p>
    <w:p w14:paraId="26057EFF" w14:textId="77777777" w:rsidR="005B357A" w:rsidRPr="001A4B15" w:rsidRDefault="005B357A"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lastRenderedPageBreak/>
        <w:t xml:space="preserve">The 10-day free look (under age 60) and 30-day free look (60 and older) provisions and </w:t>
      </w:r>
      <w:r w:rsidR="00264EEF" w:rsidRPr="001A4B15">
        <w:rPr>
          <w:rFonts w:ascii="Arial" w:hAnsi="Arial" w:cs="Arial"/>
          <w:sz w:val="24"/>
          <w:szCs w:val="24"/>
        </w:rPr>
        <w:t xml:space="preserve">impact on </w:t>
      </w:r>
      <w:r w:rsidRPr="001A4B15">
        <w:rPr>
          <w:rFonts w:ascii="Arial" w:hAnsi="Arial" w:cs="Arial"/>
          <w:sz w:val="24"/>
          <w:szCs w:val="24"/>
        </w:rPr>
        <w:t xml:space="preserve">investment decisions. Explain the investment decision a consumer must make for the right to examine period (refund of premium or refund of account value), and the advantages and disadvantages of each option. </w:t>
      </w:r>
      <w:r w:rsidR="0031574D" w:rsidRPr="001A4B15">
        <w:rPr>
          <w:rFonts w:ascii="Arial" w:hAnsi="Arial" w:cs="Arial"/>
          <w:sz w:val="24"/>
          <w:szCs w:val="24"/>
        </w:rPr>
        <w:t>Ins</w:t>
      </w:r>
      <w:r w:rsidR="00100C6E" w:rsidRPr="001A4B15">
        <w:rPr>
          <w:rFonts w:ascii="Arial" w:hAnsi="Arial" w:cs="Arial"/>
          <w:sz w:val="24"/>
          <w:szCs w:val="24"/>
        </w:rPr>
        <w:t>urance</w:t>
      </w:r>
      <w:r w:rsidR="0031574D" w:rsidRPr="001A4B15">
        <w:rPr>
          <w:rFonts w:ascii="Arial" w:hAnsi="Arial" w:cs="Arial"/>
          <w:sz w:val="24"/>
          <w:szCs w:val="24"/>
        </w:rPr>
        <w:t xml:space="preserve"> Code </w:t>
      </w:r>
      <w:hyperlink r:id="rId14" w:history="1">
        <w:r w:rsidR="0031574D" w:rsidRPr="001A4B15">
          <w:rPr>
            <w:rStyle w:val="Hyperlink"/>
            <w:rFonts w:ascii="Arial" w:hAnsi="Arial" w:cs="Arial"/>
            <w:sz w:val="24"/>
            <w:szCs w:val="24"/>
          </w:rPr>
          <w:t>sections 10127.9</w:t>
        </w:r>
      </w:hyperlink>
      <w:r w:rsidR="0031574D" w:rsidRPr="001A4B15">
        <w:rPr>
          <w:rFonts w:ascii="Arial" w:hAnsi="Arial" w:cs="Arial"/>
          <w:sz w:val="24"/>
          <w:szCs w:val="24"/>
        </w:rPr>
        <w:t xml:space="preserve"> and </w:t>
      </w:r>
      <w:hyperlink r:id="rId15" w:history="1">
        <w:r w:rsidR="0031574D" w:rsidRPr="001A4B15">
          <w:rPr>
            <w:rStyle w:val="Hyperlink"/>
            <w:rFonts w:ascii="Arial" w:hAnsi="Arial" w:cs="Arial"/>
            <w:sz w:val="24"/>
            <w:szCs w:val="24"/>
          </w:rPr>
          <w:t>10127.10</w:t>
        </w:r>
      </w:hyperlink>
      <w:r w:rsidR="0031574D" w:rsidRPr="001A4B15">
        <w:rPr>
          <w:rFonts w:ascii="Arial" w:hAnsi="Arial" w:cs="Arial"/>
          <w:sz w:val="24"/>
          <w:szCs w:val="24"/>
        </w:rPr>
        <w:t>.</w:t>
      </w:r>
    </w:p>
    <w:p w14:paraId="3BE5C026" w14:textId="77777777" w:rsidR="009D218B" w:rsidRPr="00AD5D1F" w:rsidRDefault="009D218B" w:rsidP="007C2C02">
      <w:pPr>
        <w:spacing w:after="0" w:line="240" w:lineRule="auto"/>
        <w:ind w:left="2160"/>
        <w:rPr>
          <w:rFonts w:ascii="Arial" w:hAnsi="Arial" w:cs="Arial"/>
          <w:sz w:val="16"/>
          <w:szCs w:val="16"/>
        </w:rPr>
      </w:pPr>
    </w:p>
    <w:p w14:paraId="78093E87" w14:textId="77777777" w:rsidR="0031574D" w:rsidRPr="001A4B15" w:rsidRDefault="0031574D"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 xml:space="preserve">The 30-day free look for replacement policies; refund of account value and any policy fees paid. </w:t>
      </w:r>
      <w:hyperlink r:id="rId16" w:history="1">
        <w:r w:rsidRPr="001A4B15">
          <w:rPr>
            <w:rStyle w:val="Hyperlink"/>
            <w:rFonts w:ascii="Arial" w:hAnsi="Arial" w:cs="Arial"/>
            <w:sz w:val="24"/>
            <w:szCs w:val="24"/>
          </w:rPr>
          <w:t>Ins</w:t>
        </w:r>
        <w:r w:rsidR="00100C6E" w:rsidRPr="001A4B15">
          <w:rPr>
            <w:rStyle w:val="Hyperlink"/>
            <w:rFonts w:ascii="Arial" w:hAnsi="Arial" w:cs="Arial"/>
            <w:sz w:val="24"/>
            <w:szCs w:val="24"/>
          </w:rPr>
          <w:t>urance</w:t>
        </w:r>
        <w:r w:rsidRPr="001A4B15">
          <w:rPr>
            <w:rStyle w:val="Hyperlink"/>
            <w:rFonts w:ascii="Arial" w:hAnsi="Arial" w:cs="Arial"/>
            <w:sz w:val="24"/>
            <w:szCs w:val="24"/>
          </w:rPr>
          <w:t xml:space="preserve"> Code section 10509.6(d)</w:t>
        </w:r>
      </w:hyperlink>
      <w:r w:rsidRPr="001A4B15">
        <w:rPr>
          <w:rFonts w:ascii="Arial" w:hAnsi="Arial" w:cs="Arial"/>
          <w:sz w:val="24"/>
          <w:szCs w:val="24"/>
        </w:rPr>
        <w:t>.</w:t>
      </w:r>
    </w:p>
    <w:p w14:paraId="15B0C140" w14:textId="77777777" w:rsidR="009D218B" w:rsidRPr="00AD5D1F" w:rsidRDefault="009D218B" w:rsidP="007C2C02">
      <w:pPr>
        <w:spacing w:after="0" w:line="240" w:lineRule="auto"/>
        <w:ind w:left="2160"/>
        <w:rPr>
          <w:rFonts w:ascii="Arial" w:hAnsi="Arial" w:cs="Arial"/>
          <w:sz w:val="16"/>
          <w:szCs w:val="16"/>
        </w:rPr>
      </w:pPr>
    </w:p>
    <w:p w14:paraId="38F25FA2" w14:textId="77777777" w:rsidR="005B357A" w:rsidRPr="001A4B15" w:rsidRDefault="00264EEF"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Guarantees in products: s</w:t>
      </w:r>
      <w:r w:rsidR="005B357A" w:rsidRPr="001A4B15">
        <w:rPr>
          <w:rFonts w:ascii="Arial" w:hAnsi="Arial" w:cs="Arial"/>
          <w:sz w:val="24"/>
          <w:szCs w:val="24"/>
        </w:rPr>
        <w:t>ome products may have guarantees of various types.</w:t>
      </w:r>
    </w:p>
    <w:p w14:paraId="454BAA36" w14:textId="77777777" w:rsidR="009D218B" w:rsidRPr="00AD5D1F" w:rsidRDefault="009D218B" w:rsidP="007C2C02">
      <w:pPr>
        <w:spacing w:after="0" w:line="240" w:lineRule="auto"/>
        <w:ind w:left="2160"/>
        <w:rPr>
          <w:rFonts w:ascii="Arial" w:hAnsi="Arial" w:cs="Arial"/>
          <w:sz w:val="16"/>
          <w:szCs w:val="16"/>
        </w:rPr>
      </w:pPr>
    </w:p>
    <w:p w14:paraId="02CDA3BA" w14:textId="77777777" w:rsidR="005B357A" w:rsidRPr="001A4B15" w:rsidRDefault="005B357A"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Different interest crediting methods and frequency.</w:t>
      </w:r>
    </w:p>
    <w:p w14:paraId="260EBC56" w14:textId="77777777" w:rsidR="009D218B" w:rsidRPr="00AD5D1F" w:rsidRDefault="009D218B" w:rsidP="007C2C02">
      <w:pPr>
        <w:spacing w:after="0" w:line="240" w:lineRule="auto"/>
        <w:ind w:left="2160"/>
        <w:rPr>
          <w:rFonts w:ascii="Arial" w:hAnsi="Arial" w:cs="Arial"/>
          <w:sz w:val="16"/>
          <w:szCs w:val="16"/>
        </w:rPr>
      </w:pPr>
    </w:p>
    <w:p w14:paraId="1E5BF7B4" w14:textId="77777777" w:rsidR="005B357A" w:rsidRPr="001A4B15" w:rsidRDefault="00264EEF"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 xml:space="preserve">Incontestability. </w:t>
      </w:r>
      <w:r w:rsidR="005B357A" w:rsidRPr="001A4B15">
        <w:rPr>
          <w:rFonts w:ascii="Arial" w:hAnsi="Arial" w:cs="Arial"/>
          <w:sz w:val="24"/>
          <w:szCs w:val="24"/>
        </w:rPr>
        <w:t xml:space="preserve">Two-year </w:t>
      </w:r>
      <w:r w:rsidR="0031574D" w:rsidRPr="001A4B15">
        <w:rPr>
          <w:rFonts w:ascii="Arial" w:hAnsi="Arial" w:cs="Arial"/>
          <w:sz w:val="24"/>
          <w:szCs w:val="24"/>
        </w:rPr>
        <w:t xml:space="preserve">(or less) </w:t>
      </w:r>
      <w:r w:rsidR="005B357A" w:rsidRPr="001A4B15">
        <w:rPr>
          <w:rFonts w:ascii="Arial" w:hAnsi="Arial" w:cs="Arial"/>
          <w:sz w:val="24"/>
          <w:szCs w:val="24"/>
        </w:rPr>
        <w:t>incontestability period, no fraud exception</w:t>
      </w:r>
      <w:r w:rsidR="0031574D" w:rsidRPr="001A4B15">
        <w:rPr>
          <w:rFonts w:ascii="Arial" w:hAnsi="Arial" w:cs="Arial"/>
          <w:sz w:val="24"/>
          <w:szCs w:val="24"/>
        </w:rPr>
        <w:t xml:space="preserve"> after expiration of incontestability period. Upon reinstatement policy may be contested </w:t>
      </w:r>
      <w:r w:rsidR="003B1D0F" w:rsidRPr="001A4B15">
        <w:rPr>
          <w:rFonts w:ascii="Arial" w:hAnsi="Arial" w:cs="Arial"/>
          <w:sz w:val="24"/>
          <w:szCs w:val="24"/>
        </w:rPr>
        <w:t>for fraud or misrepresentation only for same period following reinstatement</w:t>
      </w:r>
      <w:r w:rsidR="005B357A" w:rsidRPr="001A4B15">
        <w:rPr>
          <w:rFonts w:ascii="Arial" w:hAnsi="Arial" w:cs="Arial"/>
          <w:sz w:val="24"/>
          <w:szCs w:val="24"/>
        </w:rPr>
        <w:t>.</w:t>
      </w:r>
      <w:r w:rsidR="0031574D" w:rsidRPr="001A4B15">
        <w:rPr>
          <w:rFonts w:ascii="Arial" w:hAnsi="Arial" w:cs="Arial"/>
          <w:sz w:val="24"/>
          <w:szCs w:val="24"/>
        </w:rPr>
        <w:t xml:space="preserve"> </w:t>
      </w:r>
      <w:hyperlink r:id="rId17" w:history="1">
        <w:r w:rsidR="0031574D" w:rsidRPr="001A4B15">
          <w:rPr>
            <w:rStyle w:val="Hyperlink"/>
            <w:rFonts w:ascii="Arial" w:hAnsi="Arial" w:cs="Arial"/>
            <w:sz w:val="24"/>
            <w:szCs w:val="24"/>
          </w:rPr>
          <w:t>Ins</w:t>
        </w:r>
        <w:r w:rsidR="00100C6E" w:rsidRPr="001A4B15">
          <w:rPr>
            <w:rStyle w:val="Hyperlink"/>
            <w:rFonts w:ascii="Arial" w:hAnsi="Arial" w:cs="Arial"/>
            <w:sz w:val="24"/>
            <w:szCs w:val="24"/>
          </w:rPr>
          <w:t>urance</w:t>
        </w:r>
        <w:r w:rsidR="0031574D" w:rsidRPr="001A4B15">
          <w:rPr>
            <w:rStyle w:val="Hyperlink"/>
            <w:rFonts w:ascii="Arial" w:hAnsi="Arial" w:cs="Arial"/>
            <w:sz w:val="24"/>
            <w:szCs w:val="24"/>
          </w:rPr>
          <w:t xml:space="preserve"> Code section 10113.5</w:t>
        </w:r>
      </w:hyperlink>
      <w:r w:rsidR="009D218B" w:rsidRPr="001A4B15">
        <w:rPr>
          <w:rFonts w:ascii="Arial" w:hAnsi="Arial" w:cs="Arial"/>
          <w:sz w:val="24"/>
          <w:szCs w:val="24"/>
        </w:rPr>
        <w:t>.</w:t>
      </w:r>
    </w:p>
    <w:p w14:paraId="493A714F" w14:textId="77777777" w:rsidR="009D218B" w:rsidRPr="00AD5D1F" w:rsidRDefault="009D218B" w:rsidP="007C2C02">
      <w:pPr>
        <w:spacing w:after="0" w:line="240" w:lineRule="auto"/>
        <w:ind w:left="2160"/>
        <w:rPr>
          <w:rFonts w:ascii="Arial" w:hAnsi="Arial" w:cs="Arial"/>
          <w:sz w:val="16"/>
          <w:szCs w:val="16"/>
        </w:rPr>
      </w:pPr>
    </w:p>
    <w:p w14:paraId="6219B106" w14:textId="77777777" w:rsidR="005B357A" w:rsidRPr="001A4B15" w:rsidRDefault="005B357A" w:rsidP="007C2C02">
      <w:pPr>
        <w:numPr>
          <w:ilvl w:val="0"/>
          <w:numId w:val="2"/>
        </w:numPr>
        <w:spacing w:after="0" w:line="240" w:lineRule="auto"/>
        <w:ind w:left="2160" w:hanging="720"/>
        <w:rPr>
          <w:rFonts w:ascii="Arial" w:hAnsi="Arial" w:cs="Arial"/>
          <w:sz w:val="24"/>
          <w:szCs w:val="24"/>
        </w:rPr>
      </w:pPr>
      <w:r w:rsidRPr="001A4B15">
        <w:rPr>
          <w:rFonts w:ascii="Arial" w:hAnsi="Arial" w:cs="Arial"/>
          <w:sz w:val="24"/>
          <w:szCs w:val="24"/>
        </w:rPr>
        <w:t>Non-forfeiture benefits</w:t>
      </w:r>
      <w:r w:rsidR="00264EEF" w:rsidRPr="001A4B15">
        <w:rPr>
          <w:rFonts w:ascii="Arial" w:hAnsi="Arial" w:cs="Arial"/>
          <w:sz w:val="24"/>
          <w:szCs w:val="24"/>
        </w:rPr>
        <w:t>.</w:t>
      </w:r>
    </w:p>
    <w:p w14:paraId="0EA91E68" w14:textId="77777777" w:rsidR="009D218B" w:rsidRPr="001A4B15" w:rsidRDefault="009D218B" w:rsidP="007C2C02">
      <w:pPr>
        <w:spacing w:after="0" w:line="240" w:lineRule="auto"/>
        <w:ind w:left="2160"/>
        <w:rPr>
          <w:rFonts w:ascii="Arial" w:hAnsi="Arial" w:cs="Arial"/>
          <w:sz w:val="24"/>
          <w:szCs w:val="24"/>
        </w:rPr>
      </w:pPr>
    </w:p>
    <w:p w14:paraId="60BD7529" w14:textId="24EEEB92" w:rsidR="00566F08" w:rsidRDefault="001B0E0C" w:rsidP="007C2C02">
      <w:pPr>
        <w:pStyle w:val="ListParagraph"/>
        <w:numPr>
          <w:ilvl w:val="0"/>
          <w:numId w:val="13"/>
        </w:numPr>
        <w:spacing w:after="0" w:line="240" w:lineRule="auto"/>
        <w:ind w:left="1440" w:hanging="720"/>
        <w:rPr>
          <w:rFonts w:ascii="Arial" w:hAnsi="Arial" w:cs="Arial"/>
          <w:sz w:val="24"/>
          <w:szCs w:val="24"/>
        </w:rPr>
      </w:pPr>
      <w:r w:rsidRPr="00883464">
        <w:rPr>
          <w:rFonts w:ascii="Arial" w:hAnsi="Arial" w:cs="Arial"/>
          <w:sz w:val="24"/>
          <w:szCs w:val="24"/>
        </w:rPr>
        <w:t>Key Characteristics of Individual Variable Universal Life Insurance</w:t>
      </w:r>
      <w:r w:rsidR="000568DB">
        <w:rPr>
          <w:rFonts w:ascii="Arial" w:hAnsi="Arial" w:cs="Arial"/>
          <w:sz w:val="24"/>
          <w:szCs w:val="24"/>
        </w:rPr>
        <w:t>:</w:t>
      </w:r>
    </w:p>
    <w:p w14:paraId="66B76D6E" w14:textId="77777777" w:rsidR="004464BC" w:rsidRPr="001A4B15" w:rsidRDefault="000F291D" w:rsidP="007C2C02">
      <w:pPr>
        <w:pStyle w:val="ListParagraph"/>
        <w:numPr>
          <w:ilvl w:val="0"/>
          <w:numId w:val="6"/>
        </w:numPr>
        <w:spacing w:after="0" w:line="240" w:lineRule="auto"/>
        <w:ind w:left="2160" w:hanging="720"/>
        <w:rPr>
          <w:rFonts w:ascii="Arial" w:hAnsi="Arial" w:cs="Arial"/>
          <w:sz w:val="24"/>
          <w:szCs w:val="24"/>
        </w:rPr>
      </w:pPr>
      <w:r w:rsidRPr="001A4B15">
        <w:rPr>
          <w:rFonts w:ascii="Arial" w:hAnsi="Arial" w:cs="Arial"/>
          <w:sz w:val="24"/>
          <w:szCs w:val="24"/>
        </w:rPr>
        <w:t>Premium is flexible (subject to minimums and maximums)</w:t>
      </w:r>
      <w:r w:rsidR="00264EEF" w:rsidRPr="001A4B15">
        <w:rPr>
          <w:rFonts w:ascii="Arial" w:hAnsi="Arial" w:cs="Arial"/>
          <w:sz w:val="24"/>
          <w:szCs w:val="24"/>
        </w:rPr>
        <w:t xml:space="preserve">. </w:t>
      </w:r>
      <w:r w:rsidR="00F41FD0" w:rsidRPr="001A4B15">
        <w:rPr>
          <w:rFonts w:ascii="Arial" w:hAnsi="Arial" w:cs="Arial"/>
          <w:sz w:val="24"/>
          <w:szCs w:val="24"/>
        </w:rPr>
        <w:t xml:space="preserve"> </w:t>
      </w:r>
      <w:r w:rsidR="00E521CF" w:rsidRPr="001A4B15">
        <w:rPr>
          <w:rFonts w:ascii="Arial" w:hAnsi="Arial" w:cs="Arial"/>
          <w:sz w:val="24"/>
          <w:szCs w:val="24"/>
        </w:rPr>
        <w:t xml:space="preserve">Premiums </w:t>
      </w:r>
      <w:r w:rsidR="007C3B8C" w:rsidRPr="001A4B15">
        <w:rPr>
          <w:rFonts w:ascii="Arial" w:hAnsi="Arial" w:cs="Arial"/>
          <w:sz w:val="24"/>
          <w:szCs w:val="24"/>
        </w:rPr>
        <w:t xml:space="preserve">are </w:t>
      </w:r>
      <w:r w:rsidR="00E521CF" w:rsidRPr="001A4B15">
        <w:rPr>
          <w:rFonts w:ascii="Arial" w:hAnsi="Arial" w:cs="Arial"/>
          <w:sz w:val="24"/>
          <w:szCs w:val="24"/>
        </w:rPr>
        <w:t>credited to</w:t>
      </w:r>
      <w:r w:rsidR="007C3B8C" w:rsidRPr="001A4B15">
        <w:rPr>
          <w:rFonts w:ascii="Arial" w:hAnsi="Arial" w:cs="Arial"/>
          <w:sz w:val="24"/>
          <w:szCs w:val="24"/>
        </w:rPr>
        <w:t xml:space="preserve"> an</w:t>
      </w:r>
      <w:r w:rsidR="00E521CF" w:rsidRPr="001A4B15">
        <w:rPr>
          <w:rFonts w:ascii="Arial" w:hAnsi="Arial" w:cs="Arial"/>
          <w:sz w:val="24"/>
          <w:szCs w:val="24"/>
        </w:rPr>
        <w:t xml:space="preserve"> </w:t>
      </w:r>
      <w:r w:rsidR="007C3B8C" w:rsidRPr="001A4B15">
        <w:rPr>
          <w:rFonts w:ascii="Arial" w:hAnsi="Arial" w:cs="Arial"/>
          <w:sz w:val="24"/>
          <w:szCs w:val="24"/>
        </w:rPr>
        <w:t xml:space="preserve">account from which mortality and expense charges are deducted and </w:t>
      </w:r>
      <w:r w:rsidR="002567BC" w:rsidRPr="001A4B15">
        <w:rPr>
          <w:rFonts w:ascii="Arial" w:hAnsi="Arial" w:cs="Arial"/>
          <w:sz w:val="24"/>
          <w:szCs w:val="24"/>
        </w:rPr>
        <w:t xml:space="preserve">investment returns are </w:t>
      </w:r>
      <w:r w:rsidR="007C3B8C" w:rsidRPr="001A4B15">
        <w:rPr>
          <w:rFonts w:ascii="Arial" w:hAnsi="Arial" w:cs="Arial"/>
          <w:sz w:val="24"/>
          <w:szCs w:val="24"/>
        </w:rPr>
        <w:t>credited</w:t>
      </w:r>
      <w:r w:rsidR="009D218B" w:rsidRPr="001A4B15">
        <w:rPr>
          <w:rFonts w:ascii="Arial" w:hAnsi="Arial" w:cs="Arial"/>
          <w:sz w:val="24"/>
          <w:szCs w:val="24"/>
        </w:rPr>
        <w:t>.</w:t>
      </w:r>
    </w:p>
    <w:p w14:paraId="25EE13BE" w14:textId="77777777" w:rsidR="009D218B" w:rsidRPr="00AD5D1F" w:rsidRDefault="009D218B" w:rsidP="007C2C02">
      <w:pPr>
        <w:spacing w:after="0" w:line="240" w:lineRule="auto"/>
        <w:ind w:left="2160"/>
        <w:rPr>
          <w:rFonts w:ascii="Arial" w:hAnsi="Arial" w:cs="Arial"/>
          <w:sz w:val="16"/>
          <w:szCs w:val="16"/>
        </w:rPr>
      </w:pPr>
    </w:p>
    <w:p w14:paraId="15D244C3" w14:textId="548C54C8" w:rsidR="00566F08" w:rsidRDefault="000F291D" w:rsidP="007C2C02">
      <w:pPr>
        <w:pStyle w:val="ListParagraph"/>
        <w:numPr>
          <w:ilvl w:val="0"/>
          <w:numId w:val="6"/>
        </w:numPr>
        <w:spacing w:after="0" w:line="240" w:lineRule="auto"/>
        <w:ind w:left="2160" w:hanging="720"/>
        <w:rPr>
          <w:rFonts w:ascii="Arial" w:hAnsi="Arial" w:cs="Arial"/>
          <w:sz w:val="24"/>
          <w:szCs w:val="24"/>
        </w:rPr>
      </w:pPr>
      <w:r w:rsidRPr="001A4B15">
        <w:rPr>
          <w:rFonts w:ascii="Arial" w:hAnsi="Arial" w:cs="Arial"/>
          <w:sz w:val="24"/>
          <w:szCs w:val="24"/>
        </w:rPr>
        <w:t xml:space="preserve">Death benefit is variable and </w:t>
      </w:r>
      <w:r w:rsidR="00264EEF" w:rsidRPr="001A4B15">
        <w:rPr>
          <w:rFonts w:ascii="Arial" w:hAnsi="Arial" w:cs="Arial"/>
          <w:sz w:val="24"/>
          <w:szCs w:val="24"/>
        </w:rPr>
        <w:t>adjustable.</w:t>
      </w:r>
    </w:p>
    <w:p w14:paraId="507F50ED" w14:textId="77777777" w:rsidR="000F291D" w:rsidRPr="001A4B15" w:rsidRDefault="000F291D" w:rsidP="007C2C02">
      <w:pPr>
        <w:pStyle w:val="ListParagraph"/>
        <w:numPr>
          <w:ilvl w:val="1"/>
          <w:numId w:val="6"/>
        </w:numPr>
        <w:spacing w:after="0" w:line="240" w:lineRule="auto"/>
        <w:ind w:left="2880" w:hanging="720"/>
        <w:rPr>
          <w:rFonts w:ascii="Arial" w:hAnsi="Arial" w:cs="Arial"/>
          <w:sz w:val="24"/>
          <w:szCs w:val="24"/>
        </w:rPr>
      </w:pPr>
      <w:r w:rsidRPr="001A4B15">
        <w:rPr>
          <w:rFonts w:ascii="Arial" w:hAnsi="Arial" w:cs="Arial"/>
          <w:sz w:val="24"/>
          <w:szCs w:val="24"/>
        </w:rPr>
        <w:t>Level death benefit option</w:t>
      </w:r>
      <w:r w:rsidR="000A3631" w:rsidRPr="001A4B15">
        <w:rPr>
          <w:rFonts w:ascii="Arial" w:hAnsi="Arial" w:cs="Arial"/>
          <w:sz w:val="24"/>
          <w:szCs w:val="24"/>
        </w:rPr>
        <w:t>: positive investment performance increases cash value</w:t>
      </w:r>
      <w:r w:rsidR="00264EEF" w:rsidRPr="001A4B15">
        <w:rPr>
          <w:rFonts w:ascii="Arial" w:hAnsi="Arial" w:cs="Arial"/>
          <w:sz w:val="24"/>
          <w:szCs w:val="24"/>
        </w:rPr>
        <w:t>.</w:t>
      </w:r>
    </w:p>
    <w:p w14:paraId="3F508191" w14:textId="77777777" w:rsidR="007C2C02" w:rsidRDefault="000F291D" w:rsidP="007C2C02">
      <w:pPr>
        <w:pStyle w:val="ListParagraph"/>
        <w:numPr>
          <w:ilvl w:val="1"/>
          <w:numId w:val="6"/>
        </w:numPr>
        <w:spacing w:after="0" w:line="240" w:lineRule="auto"/>
        <w:ind w:left="2880" w:hanging="720"/>
        <w:rPr>
          <w:rFonts w:ascii="Arial" w:hAnsi="Arial" w:cs="Arial"/>
          <w:sz w:val="24"/>
          <w:szCs w:val="24"/>
        </w:rPr>
      </w:pPr>
      <w:r w:rsidRPr="001A4B15">
        <w:rPr>
          <w:rFonts w:ascii="Arial" w:hAnsi="Arial" w:cs="Arial"/>
          <w:sz w:val="24"/>
          <w:szCs w:val="24"/>
        </w:rPr>
        <w:t>Increasing death benefit option</w:t>
      </w:r>
      <w:r w:rsidR="000A3631" w:rsidRPr="001A4B15">
        <w:rPr>
          <w:rFonts w:ascii="Arial" w:hAnsi="Arial" w:cs="Arial"/>
          <w:sz w:val="24"/>
          <w:szCs w:val="24"/>
        </w:rPr>
        <w:t xml:space="preserve">: positive investment performance increases </w:t>
      </w:r>
      <w:r w:rsidR="001446F9" w:rsidRPr="001A4B15">
        <w:rPr>
          <w:rFonts w:ascii="Arial" w:hAnsi="Arial" w:cs="Arial"/>
          <w:sz w:val="24"/>
          <w:szCs w:val="24"/>
        </w:rPr>
        <w:t xml:space="preserve">cash value and </w:t>
      </w:r>
      <w:r w:rsidR="000A3631" w:rsidRPr="001A4B15">
        <w:rPr>
          <w:rFonts w:ascii="Arial" w:hAnsi="Arial" w:cs="Arial"/>
          <w:sz w:val="24"/>
          <w:szCs w:val="24"/>
        </w:rPr>
        <w:t>death benefit</w:t>
      </w:r>
      <w:r w:rsidR="00264EEF" w:rsidRPr="001A4B15">
        <w:rPr>
          <w:rFonts w:ascii="Arial" w:hAnsi="Arial" w:cs="Arial"/>
          <w:sz w:val="24"/>
          <w:szCs w:val="24"/>
        </w:rPr>
        <w:t>.</w:t>
      </w:r>
    </w:p>
    <w:p w14:paraId="0E877FFB" w14:textId="77777777" w:rsidR="000F291D" w:rsidRPr="007C2C02" w:rsidRDefault="000F291D" w:rsidP="007C2C02">
      <w:pPr>
        <w:pStyle w:val="ListParagraph"/>
        <w:spacing w:after="0" w:line="240" w:lineRule="auto"/>
        <w:ind w:left="2880"/>
        <w:rPr>
          <w:rFonts w:ascii="Arial" w:hAnsi="Arial" w:cs="Arial"/>
          <w:sz w:val="16"/>
          <w:szCs w:val="24"/>
        </w:rPr>
      </w:pPr>
    </w:p>
    <w:p w14:paraId="7F456DA9" w14:textId="77777777" w:rsidR="00773E78" w:rsidRPr="001A4B15" w:rsidRDefault="000F291D" w:rsidP="007C2C02">
      <w:pPr>
        <w:pStyle w:val="ListParagraph"/>
        <w:numPr>
          <w:ilvl w:val="0"/>
          <w:numId w:val="6"/>
        </w:numPr>
        <w:spacing w:after="0" w:line="240" w:lineRule="auto"/>
        <w:ind w:left="2160" w:hanging="720"/>
        <w:rPr>
          <w:rFonts w:ascii="Arial" w:hAnsi="Arial" w:cs="Arial"/>
          <w:sz w:val="24"/>
          <w:szCs w:val="24"/>
        </w:rPr>
      </w:pPr>
      <w:r w:rsidRPr="001A4B15">
        <w:rPr>
          <w:rFonts w:ascii="Arial" w:hAnsi="Arial" w:cs="Arial"/>
          <w:sz w:val="24"/>
          <w:szCs w:val="24"/>
        </w:rPr>
        <w:t xml:space="preserve">Cash value </w:t>
      </w:r>
      <w:r w:rsidR="00834BED" w:rsidRPr="001A4B15">
        <w:rPr>
          <w:rFonts w:ascii="Arial" w:hAnsi="Arial" w:cs="Arial"/>
          <w:sz w:val="24"/>
          <w:szCs w:val="24"/>
        </w:rPr>
        <w:t>will fluctuate according to the investment performance. There is no guarantee with respect to a minimum rate of return or principal, so cash values can decrease to zero.</w:t>
      </w:r>
    </w:p>
    <w:p w14:paraId="258CF66A" w14:textId="77777777" w:rsidR="009D218B" w:rsidRPr="00AD5D1F" w:rsidRDefault="009D218B" w:rsidP="007C2C02">
      <w:pPr>
        <w:pStyle w:val="ListParagraph"/>
        <w:spacing w:after="0" w:line="240" w:lineRule="auto"/>
        <w:ind w:left="2160"/>
        <w:rPr>
          <w:rFonts w:ascii="Arial" w:hAnsi="Arial" w:cs="Arial"/>
          <w:sz w:val="16"/>
          <w:szCs w:val="16"/>
        </w:rPr>
      </w:pPr>
    </w:p>
    <w:p w14:paraId="2BD60A77" w14:textId="77777777" w:rsidR="008C19A6" w:rsidRPr="001A4B15" w:rsidRDefault="00773E78" w:rsidP="007C2C02">
      <w:pPr>
        <w:pStyle w:val="ListParagraph"/>
        <w:numPr>
          <w:ilvl w:val="0"/>
          <w:numId w:val="6"/>
        </w:numPr>
        <w:spacing w:after="0" w:line="240" w:lineRule="auto"/>
        <w:ind w:left="2160" w:hanging="720"/>
        <w:rPr>
          <w:rFonts w:ascii="Arial" w:hAnsi="Arial" w:cs="Arial"/>
          <w:sz w:val="24"/>
          <w:szCs w:val="24"/>
        </w:rPr>
      </w:pPr>
      <w:bookmarkStart w:id="6" w:name="_Hlk169710986"/>
      <w:r w:rsidRPr="001A4B15">
        <w:rPr>
          <w:rFonts w:ascii="Arial" w:hAnsi="Arial" w:cs="Arial"/>
          <w:sz w:val="24"/>
          <w:szCs w:val="24"/>
        </w:rPr>
        <w:t>F</w:t>
      </w:r>
      <w:r w:rsidR="000A3631" w:rsidRPr="001A4B15">
        <w:rPr>
          <w:rFonts w:ascii="Arial" w:hAnsi="Arial" w:cs="Arial"/>
          <w:sz w:val="24"/>
          <w:szCs w:val="24"/>
        </w:rPr>
        <w:t>ees and expenses</w:t>
      </w:r>
      <w:r w:rsidR="00F41FD0" w:rsidRPr="001A4B15">
        <w:rPr>
          <w:rFonts w:ascii="Arial" w:hAnsi="Arial" w:cs="Arial"/>
          <w:sz w:val="24"/>
          <w:szCs w:val="24"/>
        </w:rPr>
        <w:t xml:space="preserve"> </w:t>
      </w:r>
      <w:r w:rsidRPr="001A4B15">
        <w:rPr>
          <w:rFonts w:ascii="Arial" w:hAnsi="Arial" w:cs="Arial"/>
          <w:sz w:val="24"/>
          <w:szCs w:val="24"/>
        </w:rPr>
        <w:t>and how they are charged.</w:t>
      </w:r>
    </w:p>
    <w:bookmarkEnd w:id="6"/>
    <w:p w14:paraId="4D5C356C" w14:textId="77777777" w:rsidR="004E3A58" w:rsidRPr="001A4B15" w:rsidRDefault="004E3A58" w:rsidP="007C2C02">
      <w:pPr>
        <w:spacing w:after="0" w:line="240" w:lineRule="auto"/>
        <w:ind w:left="720" w:firstLine="1440"/>
        <w:rPr>
          <w:rFonts w:ascii="Arial" w:hAnsi="Arial" w:cs="Arial"/>
          <w:sz w:val="24"/>
          <w:szCs w:val="24"/>
          <w:u w:val="single"/>
        </w:rPr>
      </w:pPr>
    </w:p>
    <w:p w14:paraId="657A40EE" w14:textId="77777777" w:rsidR="003B334C" w:rsidRPr="003D6311" w:rsidRDefault="00A45314" w:rsidP="007C2C02">
      <w:pPr>
        <w:spacing w:after="0" w:line="240" w:lineRule="auto"/>
        <w:ind w:left="720" w:hanging="720"/>
        <w:rPr>
          <w:rFonts w:ascii="Arial" w:hAnsi="Arial" w:cs="Arial"/>
          <w:b/>
          <w:sz w:val="24"/>
          <w:szCs w:val="24"/>
          <w:u w:val="single"/>
        </w:rPr>
      </w:pPr>
      <w:r w:rsidRPr="003D6311">
        <w:rPr>
          <w:rFonts w:ascii="Arial" w:hAnsi="Arial" w:cs="Arial"/>
          <w:b/>
          <w:sz w:val="24"/>
          <w:szCs w:val="24"/>
        </w:rPr>
        <w:t>II</w:t>
      </w:r>
      <w:r w:rsidR="004E6E3E" w:rsidRPr="003D6311">
        <w:rPr>
          <w:rFonts w:ascii="Arial" w:hAnsi="Arial" w:cs="Arial"/>
          <w:b/>
          <w:sz w:val="24"/>
          <w:szCs w:val="24"/>
        </w:rPr>
        <w:t>.</w:t>
      </w:r>
      <w:r w:rsidR="00A64DD6" w:rsidRPr="003D6311">
        <w:rPr>
          <w:rFonts w:ascii="Arial" w:hAnsi="Arial" w:cs="Arial"/>
          <w:b/>
          <w:sz w:val="24"/>
          <w:szCs w:val="24"/>
        </w:rPr>
        <w:tab/>
      </w:r>
      <w:r w:rsidR="004B3668" w:rsidRPr="003D6311">
        <w:rPr>
          <w:rFonts w:ascii="Arial" w:hAnsi="Arial" w:cs="Arial"/>
          <w:b/>
          <w:sz w:val="24"/>
          <w:szCs w:val="24"/>
        </w:rPr>
        <w:t>Selected Individual Variable Life Policy Requirements</w:t>
      </w:r>
    </w:p>
    <w:p w14:paraId="1E19DC5B" w14:textId="77777777" w:rsidR="009D218B" w:rsidRPr="0093315C" w:rsidRDefault="009D218B" w:rsidP="007C2C02">
      <w:pPr>
        <w:spacing w:after="0" w:line="240" w:lineRule="auto"/>
        <w:ind w:left="720"/>
        <w:rPr>
          <w:rFonts w:ascii="Arial" w:hAnsi="Arial" w:cs="Arial"/>
          <w:b/>
          <w:sz w:val="16"/>
          <w:szCs w:val="24"/>
        </w:rPr>
      </w:pPr>
    </w:p>
    <w:p w14:paraId="61274621" w14:textId="77777777" w:rsidR="00C94784" w:rsidRPr="001A4B15" w:rsidRDefault="00A45314" w:rsidP="007C2C02">
      <w:pPr>
        <w:spacing w:after="0" w:line="240" w:lineRule="auto"/>
        <w:ind w:left="1440" w:hanging="720"/>
        <w:rPr>
          <w:rFonts w:ascii="Arial" w:hAnsi="Arial" w:cs="Arial"/>
          <w:sz w:val="24"/>
          <w:szCs w:val="24"/>
        </w:rPr>
      </w:pPr>
      <w:r w:rsidRPr="001A4B15">
        <w:rPr>
          <w:rFonts w:ascii="Arial" w:hAnsi="Arial" w:cs="Arial"/>
          <w:sz w:val="24"/>
          <w:szCs w:val="24"/>
        </w:rPr>
        <w:t>A</w:t>
      </w:r>
      <w:r w:rsidR="00115B93" w:rsidRPr="001A4B15">
        <w:rPr>
          <w:rFonts w:ascii="Arial" w:hAnsi="Arial" w:cs="Arial"/>
          <w:sz w:val="24"/>
          <w:szCs w:val="24"/>
        </w:rPr>
        <w:t>.</w:t>
      </w:r>
      <w:r w:rsidR="000E3EAE" w:rsidRPr="001A4B15">
        <w:rPr>
          <w:rFonts w:ascii="Arial" w:hAnsi="Arial" w:cs="Arial"/>
          <w:sz w:val="24"/>
          <w:szCs w:val="24"/>
        </w:rPr>
        <w:tab/>
      </w:r>
      <w:r w:rsidR="00ED6926" w:rsidRPr="001A4B15">
        <w:rPr>
          <w:rFonts w:ascii="Arial" w:hAnsi="Arial" w:cs="Arial"/>
          <w:sz w:val="24"/>
          <w:szCs w:val="24"/>
        </w:rPr>
        <w:t>Mandatory cover page disclosures:</w:t>
      </w:r>
    </w:p>
    <w:p w14:paraId="3ABA4D3C" w14:textId="77777777" w:rsidR="00AD5D1F" w:rsidRPr="0093315C" w:rsidRDefault="00A45314" w:rsidP="007C2C02">
      <w:pPr>
        <w:spacing w:after="0" w:line="240" w:lineRule="auto"/>
        <w:ind w:left="2160" w:hanging="720"/>
        <w:rPr>
          <w:rFonts w:ascii="Arial" w:hAnsi="Arial" w:cs="Arial"/>
          <w:sz w:val="24"/>
          <w:szCs w:val="24"/>
        </w:rPr>
      </w:pPr>
      <w:r w:rsidRPr="001A4B15">
        <w:rPr>
          <w:rFonts w:ascii="Arial" w:hAnsi="Arial" w:cs="Arial"/>
          <w:sz w:val="24"/>
          <w:szCs w:val="24"/>
        </w:rPr>
        <w:lastRenderedPageBreak/>
        <w:t>1.</w:t>
      </w:r>
      <w:r w:rsidR="00F96854" w:rsidRPr="001A4B15">
        <w:rPr>
          <w:rFonts w:ascii="Arial" w:hAnsi="Arial" w:cs="Arial"/>
          <w:sz w:val="24"/>
          <w:szCs w:val="24"/>
        </w:rPr>
        <w:t xml:space="preserve"> </w:t>
      </w:r>
      <w:r w:rsidR="000E3EAE" w:rsidRPr="001A4B15">
        <w:rPr>
          <w:rFonts w:ascii="Arial" w:hAnsi="Arial" w:cs="Arial"/>
          <w:sz w:val="24"/>
          <w:szCs w:val="24"/>
        </w:rPr>
        <w:tab/>
      </w:r>
      <w:r w:rsidR="00C014AB" w:rsidRPr="001A4B15">
        <w:rPr>
          <w:rFonts w:ascii="Arial" w:hAnsi="Arial" w:cs="Arial"/>
          <w:sz w:val="24"/>
          <w:szCs w:val="24"/>
        </w:rPr>
        <w:t>Prominent statement that d</w:t>
      </w:r>
      <w:r w:rsidR="00F96854" w:rsidRPr="001A4B15">
        <w:rPr>
          <w:rFonts w:ascii="Arial" w:hAnsi="Arial" w:cs="Arial"/>
          <w:sz w:val="24"/>
          <w:szCs w:val="24"/>
        </w:rPr>
        <w:t xml:space="preserve">eath benefit </w:t>
      </w:r>
      <w:r w:rsidR="007144C3" w:rsidRPr="001A4B15">
        <w:rPr>
          <w:rFonts w:ascii="Arial" w:hAnsi="Arial" w:cs="Arial"/>
          <w:sz w:val="24"/>
          <w:szCs w:val="24"/>
        </w:rPr>
        <w:t xml:space="preserve">amount </w:t>
      </w:r>
      <w:r w:rsidR="00F96854" w:rsidRPr="001A4B15">
        <w:rPr>
          <w:rFonts w:ascii="Arial" w:hAnsi="Arial" w:cs="Arial"/>
          <w:sz w:val="24"/>
          <w:szCs w:val="24"/>
        </w:rPr>
        <w:t xml:space="preserve">or duration </w:t>
      </w:r>
      <w:r w:rsidR="007144C3" w:rsidRPr="001A4B15">
        <w:rPr>
          <w:rFonts w:ascii="Arial" w:hAnsi="Arial" w:cs="Arial"/>
          <w:sz w:val="24"/>
          <w:szCs w:val="24"/>
        </w:rPr>
        <w:t xml:space="preserve">may be variable or fixed </w:t>
      </w:r>
      <w:r w:rsidR="00C014AB" w:rsidRPr="001A4B15">
        <w:rPr>
          <w:rFonts w:ascii="Arial" w:hAnsi="Arial" w:cs="Arial"/>
          <w:sz w:val="24"/>
          <w:szCs w:val="24"/>
        </w:rPr>
        <w:t xml:space="preserve">under </w:t>
      </w:r>
      <w:r w:rsidR="007144C3" w:rsidRPr="001A4B15">
        <w:rPr>
          <w:rFonts w:ascii="Arial" w:hAnsi="Arial" w:cs="Arial"/>
          <w:sz w:val="24"/>
          <w:szCs w:val="24"/>
        </w:rPr>
        <w:t>specified</w:t>
      </w:r>
      <w:r w:rsidR="00C014AB" w:rsidRPr="001A4B15">
        <w:rPr>
          <w:rFonts w:ascii="Arial" w:hAnsi="Arial" w:cs="Arial"/>
          <w:sz w:val="24"/>
          <w:szCs w:val="24"/>
        </w:rPr>
        <w:t xml:space="preserve"> conditions</w:t>
      </w:r>
      <w:r w:rsidR="00364260" w:rsidRPr="001A4B15">
        <w:rPr>
          <w:rFonts w:ascii="Arial" w:hAnsi="Arial" w:cs="Arial"/>
          <w:sz w:val="24"/>
          <w:szCs w:val="24"/>
        </w:rPr>
        <w:t>. Bulletin 87-3, page 11, section 3(c)(1)(A).</w:t>
      </w:r>
    </w:p>
    <w:p w14:paraId="1831CA32" w14:textId="77777777" w:rsidR="00AD5D1F" w:rsidRPr="00AD5D1F" w:rsidRDefault="00A45314" w:rsidP="007C2C02">
      <w:pPr>
        <w:spacing w:after="0" w:line="240" w:lineRule="auto"/>
        <w:ind w:left="2160" w:hanging="720"/>
        <w:rPr>
          <w:rFonts w:ascii="Arial" w:hAnsi="Arial" w:cs="Arial"/>
          <w:sz w:val="16"/>
          <w:szCs w:val="24"/>
        </w:rPr>
      </w:pPr>
      <w:r w:rsidRPr="001A4B15">
        <w:rPr>
          <w:rFonts w:ascii="Arial" w:hAnsi="Arial" w:cs="Arial"/>
          <w:sz w:val="24"/>
          <w:szCs w:val="24"/>
        </w:rPr>
        <w:t>2.</w:t>
      </w:r>
      <w:r w:rsidR="00F96854" w:rsidRPr="001A4B15">
        <w:rPr>
          <w:rFonts w:ascii="Arial" w:hAnsi="Arial" w:cs="Arial"/>
          <w:sz w:val="24"/>
          <w:szCs w:val="24"/>
        </w:rPr>
        <w:t xml:space="preserve"> </w:t>
      </w:r>
      <w:r w:rsidR="000E3EAE" w:rsidRPr="001A4B15">
        <w:rPr>
          <w:rFonts w:ascii="Arial" w:hAnsi="Arial" w:cs="Arial"/>
          <w:sz w:val="24"/>
          <w:szCs w:val="24"/>
        </w:rPr>
        <w:tab/>
      </w:r>
      <w:r w:rsidR="00C014AB" w:rsidRPr="001A4B15">
        <w:rPr>
          <w:rFonts w:ascii="Arial" w:hAnsi="Arial" w:cs="Arial"/>
          <w:sz w:val="24"/>
          <w:szCs w:val="24"/>
        </w:rPr>
        <w:t>Prominent statement that c</w:t>
      </w:r>
      <w:r w:rsidR="00F96854" w:rsidRPr="001A4B15">
        <w:rPr>
          <w:rFonts w:ascii="Arial" w:hAnsi="Arial" w:cs="Arial"/>
          <w:sz w:val="24"/>
          <w:szCs w:val="24"/>
        </w:rPr>
        <w:t>ash values may increase or decrease</w:t>
      </w:r>
      <w:r w:rsidR="007144C3" w:rsidRPr="001A4B15">
        <w:rPr>
          <w:rFonts w:ascii="Arial" w:hAnsi="Arial" w:cs="Arial"/>
          <w:sz w:val="24"/>
          <w:szCs w:val="24"/>
        </w:rPr>
        <w:t xml:space="preserve"> per separate account experience</w:t>
      </w:r>
      <w:r w:rsidR="00C014AB" w:rsidRPr="001A4B15">
        <w:rPr>
          <w:rFonts w:ascii="Arial" w:hAnsi="Arial" w:cs="Arial"/>
          <w:sz w:val="24"/>
          <w:szCs w:val="24"/>
        </w:rPr>
        <w:t xml:space="preserve">, subject to any </w:t>
      </w:r>
      <w:r w:rsidR="004B3668" w:rsidRPr="001A4B15">
        <w:rPr>
          <w:rFonts w:ascii="Arial" w:hAnsi="Arial" w:cs="Arial"/>
          <w:sz w:val="24"/>
          <w:szCs w:val="24"/>
        </w:rPr>
        <w:t>guarantees</w:t>
      </w:r>
      <w:r w:rsidR="00CB43A6">
        <w:rPr>
          <w:rFonts w:ascii="Arial" w:hAnsi="Arial" w:cs="Arial"/>
          <w:sz w:val="24"/>
          <w:szCs w:val="24"/>
        </w:rPr>
        <w:t>.</w:t>
      </w:r>
      <w:r w:rsidR="004B3668" w:rsidRPr="001A4B15">
        <w:rPr>
          <w:rFonts w:ascii="Arial" w:hAnsi="Arial" w:cs="Arial"/>
          <w:sz w:val="24"/>
          <w:szCs w:val="24"/>
        </w:rPr>
        <w:t xml:space="preserve"> </w:t>
      </w:r>
      <w:r w:rsidR="00364260" w:rsidRPr="001A4B15">
        <w:rPr>
          <w:rFonts w:ascii="Arial" w:hAnsi="Arial" w:cs="Arial"/>
          <w:sz w:val="24"/>
          <w:szCs w:val="24"/>
        </w:rPr>
        <w:t>Bulletin 87-3, page 12, section 3(c)(1)(B).</w:t>
      </w:r>
    </w:p>
    <w:p w14:paraId="49269A02" w14:textId="77777777" w:rsidR="00AD5D1F" w:rsidRPr="00AD5D1F" w:rsidRDefault="00A45314" w:rsidP="007C2C02">
      <w:pPr>
        <w:spacing w:after="0" w:line="240" w:lineRule="auto"/>
        <w:ind w:left="2160" w:hanging="720"/>
        <w:rPr>
          <w:rFonts w:ascii="Arial" w:hAnsi="Arial" w:cs="Arial"/>
          <w:sz w:val="16"/>
          <w:szCs w:val="24"/>
        </w:rPr>
      </w:pPr>
      <w:r w:rsidRPr="001A4B15">
        <w:rPr>
          <w:rFonts w:ascii="Arial" w:hAnsi="Arial" w:cs="Arial"/>
          <w:sz w:val="24"/>
          <w:szCs w:val="24"/>
        </w:rPr>
        <w:t>3.</w:t>
      </w:r>
      <w:r w:rsidR="00F96854" w:rsidRPr="001A4B15">
        <w:rPr>
          <w:rFonts w:ascii="Arial" w:hAnsi="Arial" w:cs="Arial"/>
          <w:sz w:val="24"/>
          <w:szCs w:val="24"/>
        </w:rPr>
        <w:t xml:space="preserve"> </w:t>
      </w:r>
      <w:r w:rsidR="000E3EAE" w:rsidRPr="001A4B15">
        <w:rPr>
          <w:rFonts w:ascii="Arial" w:hAnsi="Arial" w:cs="Arial"/>
          <w:sz w:val="24"/>
          <w:szCs w:val="24"/>
        </w:rPr>
        <w:tab/>
      </w:r>
      <w:r w:rsidR="003A29B8" w:rsidRPr="001A4B15">
        <w:rPr>
          <w:rFonts w:ascii="Arial" w:hAnsi="Arial" w:cs="Arial"/>
          <w:sz w:val="24"/>
          <w:szCs w:val="24"/>
        </w:rPr>
        <w:t>M</w:t>
      </w:r>
      <w:r w:rsidR="00F96854" w:rsidRPr="001A4B15">
        <w:rPr>
          <w:rFonts w:ascii="Arial" w:hAnsi="Arial" w:cs="Arial"/>
          <w:sz w:val="24"/>
          <w:szCs w:val="24"/>
        </w:rPr>
        <w:t>inimum death benefit (if any – scheduled premium policies)</w:t>
      </w:r>
      <w:r w:rsidR="000568DB">
        <w:rPr>
          <w:rFonts w:ascii="Arial" w:hAnsi="Arial" w:cs="Arial"/>
          <w:sz w:val="24"/>
          <w:szCs w:val="24"/>
        </w:rPr>
        <w:t>.</w:t>
      </w:r>
      <w:r w:rsidR="000E3314" w:rsidRPr="001A4B15">
        <w:rPr>
          <w:rFonts w:ascii="Arial" w:hAnsi="Arial" w:cs="Arial"/>
          <w:sz w:val="24"/>
          <w:szCs w:val="24"/>
        </w:rPr>
        <w:t xml:space="preserve"> Bulletin 87-3, page 12, section 3(c)(1)(C).</w:t>
      </w:r>
    </w:p>
    <w:p w14:paraId="68EF2141" w14:textId="77777777" w:rsidR="00CB43A6" w:rsidRPr="00AD5D1F" w:rsidRDefault="00A45314" w:rsidP="007C2C02">
      <w:pPr>
        <w:spacing w:after="0" w:line="240" w:lineRule="auto"/>
        <w:ind w:left="2160" w:hanging="720"/>
        <w:rPr>
          <w:rFonts w:ascii="Arial" w:hAnsi="Arial" w:cs="Arial"/>
          <w:sz w:val="16"/>
          <w:szCs w:val="24"/>
        </w:rPr>
      </w:pPr>
      <w:r w:rsidRPr="001A4B15">
        <w:rPr>
          <w:rFonts w:ascii="Arial" w:hAnsi="Arial" w:cs="Arial"/>
          <w:sz w:val="24"/>
          <w:szCs w:val="24"/>
        </w:rPr>
        <w:t>4.</w:t>
      </w:r>
      <w:r w:rsidR="00F96854" w:rsidRPr="001A4B15">
        <w:rPr>
          <w:rFonts w:ascii="Arial" w:hAnsi="Arial" w:cs="Arial"/>
          <w:sz w:val="24"/>
          <w:szCs w:val="24"/>
        </w:rPr>
        <w:t xml:space="preserve"> </w:t>
      </w:r>
      <w:r w:rsidR="000E3EAE" w:rsidRPr="001A4B15">
        <w:rPr>
          <w:rFonts w:ascii="Arial" w:hAnsi="Arial" w:cs="Arial"/>
          <w:sz w:val="24"/>
          <w:szCs w:val="24"/>
        </w:rPr>
        <w:tab/>
      </w:r>
      <w:r w:rsidR="003A29B8" w:rsidRPr="001A4B15">
        <w:rPr>
          <w:rFonts w:ascii="Arial" w:hAnsi="Arial" w:cs="Arial"/>
          <w:sz w:val="24"/>
          <w:szCs w:val="24"/>
        </w:rPr>
        <w:t>T</w:t>
      </w:r>
      <w:r w:rsidR="007144C3" w:rsidRPr="001A4B15">
        <w:rPr>
          <w:rFonts w:ascii="Arial" w:hAnsi="Arial" w:cs="Arial"/>
          <w:sz w:val="24"/>
          <w:szCs w:val="24"/>
        </w:rPr>
        <w:t>he method</w:t>
      </w:r>
      <w:r w:rsidR="00C014AB" w:rsidRPr="001A4B15">
        <w:rPr>
          <w:rFonts w:ascii="Arial" w:hAnsi="Arial" w:cs="Arial"/>
          <w:sz w:val="24"/>
          <w:szCs w:val="24"/>
        </w:rPr>
        <w:t>, or reference to the policy provision describing the method,</w:t>
      </w:r>
      <w:r w:rsidR="007144C3" w:rsidRPr="001A4B15">
        <w:rPr>
          <w:rFonts w:ascii="Arial" w:hAnsi="Arial" w:cs="Arial"/>
          <w:sz w:val="24"/>
          <w:szCs w:val="24"/>
        </w:rPr>
        <w:t xml:space="preserve"> for determining amount of death benefit</w:t>
      </w:r>
      <w:r w:rsidR="000E3314" w:rsidRPr="001A4B15">
        <w:rPr>
          <w:rFonts w:ascii="Arial" w:hAnsi="Arial" w:cs="Arial"/>
          <w:sz w:val="24"/>
          <w:szCs w:val="24"/>
        </w:rPr>
        <w:t>.  Bulletin 87-3, page 12, section 3(c)(1)(D).</w:t>
      </w:r>
    </w:p>
    <w:p w14:paraId="38DBB559" w14:textId="77777777" w:rsidR="00F96854" w:rsidRPr="001A4B15" w:rsidRDefault="00A45314" w:rsidP="007C2C02">
      <w:pPr>
        <w:spacing w:after="0" w:line="240" w:lineRule="auto"/>
        <w:ind w:left="2160" w:hanging="720"/>
        <w:rPr>
          <w:rFonts w:ascii="Arial" w:hAnsi="Arial" w:cs="Arial"/>
          <w:sz w:val="24"/>
          <w:szCs w:val="24"/>
        </w:rPr>
      </w:pPr>
      <w:r w:rsidRPr="001A4B15">
        <w:rPr>
          <w:rFonts w:ascii="Arial" w:hAnsi="Arial" w:cs="Arial"/>
          <w:sz w:val="24"/>
          <w:szCs w:val="24"/>
        </w:rPr>
        <w:t>5.</w:t>
      </w:r>
      <w:r w:rsidR="00F96854" w:rsidRPr="001A4B15">
        <w:rPr>
          <w:rFonts w:ascii="Arial" w:hAnsi="Arial" w:cs="Arial"/>
          <w:sz w:val="24"/>
          <w:szCs w:val="24"/>
        </w:rPr>
        <w:t xml:space="preserve"> </w:t>
      </w:r>
      <w:r w:rsidR="000E3EAE" w:rsidRPr="001A4B15">
        <w:rPr>
          <w:rFonts w:ascii="Arial" w:hAnsi="Arial" w:cs="Arial"/>
          <w:sz w:val="24"/>
          <w:szCs w:val="24"/>
        </w:rPr>
        <w:tab/>
      </w:r>
      <w:r w:rsidR="003A29B8" w:rsidRPr="001A4B15">
        <w:rPr>
          <w:rFonts w:ascii="Arial" w:hAnsi="Arial" w:cs="Arial"/>
          <w:sz w:val="24"/>
          <w:szCs w:val="24"/>
        </w:rPr>
        <w:t>T</w:t>
      </w:r>
      <w:r w:rsidR="004F6FB6" w:rsidRPr="001A4B15">
        <w:rPr>
          <w:rFonts w:ascii="Arial" w:hAnsi="Arial" w:cs="Arial"/>
          <w:sz w:val="24"/>
          <w:szCs w:val="24"/>
        </w:rPr>
        <w:t xml:space="preserve">he right to examine provision required by </w:t>
      </w:r>
      <w:r w:rsidR="003A29B8" w:rsidRPr="001A4B15">
        <w:rPr>
          <w:rFonts w:ascii="Arial" w:hAnsi="Arial" w:cs="Arial"/>
          <w:sz w:val="24"/>
          <w:szCs w:val="24"/>
        </w:rPr>
        <w:t>California</w:t>
      </w:r>
      <w:r w:rsidR="004F6FB6" w:rsidRPr="001A4B15">
        <w:rPr>
          <w:rFonts w:ascii="Arial" w:hAnsi="Arial" w:cs="Arial"/>
          <w:sz w:val="24"/>
          <w:szCs w:val="24"/>
        </w:rPr>
        <w:t xml:space="preserve"> law:</w:t>
      </w:r>
    </w:p>
    <w:p w14:paraId="5FC8DF09" w14:textId="77777777" w:rsidR="004F6FB6" w:rsidRPr="001A4B15" w:rsidRDefault="003A29B8" w:rsidP="007C2C02">
      <w:pPr>
        <w:pStyle w:val="ListParagraph"/>
        <w:numPr>
          <w:ilvl w:val="0"/>
          <w:numId w:val="1"/>
        </w:numPr>
        <w:spacing w:after="0" w:line="240" w:lineRule="auto"/>
        <w:rPr>
          <w:rFonts w:ascii="Arial" w:hAnsi="Arial" w:cs="Arial"/>
          <w:sz w:val="24"/>
          <w:szCs w:val="24"/>
        </w:rPr>
      </w:pPr>
      <w:r w:rsidRPr="001A4B15">
        <w:rPr>
          <w:rFonts w:ascii="Arial" w:hAnsi="Arial" w:cs="Arial"/>
          <w:sz w:val="24"/>
          <w:szCs w:val="24"/>
        </w:rPr>
        <w:t>F</w:t>
      </w:r>
      <w:r w:rsidR="004F6FB6" w:rsidRPr="001A4B15">
        <w:rPr>
          <w:rFonts w:ascii="Arial" w:hAnsi="Arial" w:cs="Arial"/>
          <w:sz w:val="24"/>
          <w:szCs w:val="24"/>
        </w:rPr>
        <w:t xml:space="preserve">or purchasers </w:t>
      </w:r>
      <w:r w:rsidR="00E9695F" w:rsidRPr="001A4B15">
        <w:rPr>
          <w:rFonts w:ascii="Arial" w:hAnsi="Arial" w:cs="Arial"/>
          <w:sz w:val="24"/>
          <w:szCs w:val="24"/>
        </w:rPr>
        <w:t xml:space="preserve">younger than </w:t>
      </w:r>
      <w:r w:rsidRPr="001A4B15">
        <w:rPr>
          <w:rFonts w:ascii="Arial" w:hAnsi="Arial" w:cs="Arial"/>
          <w:sz w:val="24"/>
          <w:szCs w:val="24"/>
        </w:rPr>
        <w:t xml:space="preserve">age </w:t>
      </w:r>
      <w:r w:rsidR="00E9695F" w:rsidRPr="001A4B15">
        <w:rPr>
          <w:rFonts w:ascii="Arial" w:hAnsi="Arial" w:cs="Arial"/>
          <w:sz w:val="24"/>
          <w:szCs w:val="24"/>
        </w:rPr>
        <w:t>60: 10-30 days</w:t>
      </w:r>
      <w:r w:rsidR="001F1A3E" w:rsidRPr="001A4B15">
        <w:rPr>
          <w:rFonts w:ascii="Arial" w:hAnsi="Arial" w:cs="Arial"/>
          <w:sz w:val="24"/>
          <w:szCs w:val="24"/>
        </w:rPr>
        <w:t>.</w:t>
      </w:r>
      <w:r w:rsidRPr="001A4B15">
        <w:rPr>
          <w:rFonts w:ascii="Arial" w:hAnsi="Arial" w:cs="Arial"/>
          <w:sz w:val="24"/>
          <w:szCs w:val="24"/>
        </w:rPr>
        <w:t xml:space="preserve"> </w:t>
      </w:r>
      <w:r w:rsidRPr="001A4B15">
        <w:rPr>
          <w:rFonts w:ascii="Arial" w:hAnsi="Arial" w:cs="Arial"/>
          <w:color w:val="0000FF"/>
          <w:sz w:val="24"/>
          <w:szCs w:val="24"/>
          <w:u w:val="single"/>
        </w:rPr>
        <w:t>Ins</w:t>
      </w:r>
      <w:r w:rsidR="00A64DD6" w:rsidRPr="001A4B15">
        <w:rPr>
          <w:rFonts w:ascii="Arial" w:hAnsi="Arial" w:cs="Arial"/>
          <w:color w:val="0000FF"/>
          <w:sz w:val="24"/>
          <w:szCs w:val="24"/>
          <w:u w:val="single"/>
        </w:rPr>
        <w:t>urance</w:t>
      </w:r>
      <w:r w:rsidRPr="001A4B15">
        <w:rPr>
          <w:rFonts w:ascii="Arial" w:hAnsi="Arial" w:cs="Arial"/>
          <w:color w:val="0000FF"/>
          <w:sz w:val="24"/>
          <w:szCs w:val="24"/>
          <w:u w:val="single"/>
        </w:rPr>
        <w:t xml:space="preserve"> Code </w:t>
      </w:r>
      <w:hyperlink r:id="rId18" w:history="1">
        <w:r w:rsidRPr="001A4B15">
          <w:rPr>
            <w:rStyle w:val="Hyperlink"/>
            <w:rFonts w:ascii="Arial" w:hAnsi="Arial" w:cs="Arial"/>
            <w:color w:val="0000FF"/>
            <w:sz w:val="24"/>
            <w:szCs w:val="24"/>
          </w:rPr>
          <w:t>section 10127.9</w:t>
        </w:r>
      </w:hyperlink>
      <w:r w:rsidR="00183C78" w:rsidRPr="001A4B15">
        <w:rPr>
          <w:rFonts w:ascii="Arial" w:hAnsi="Arial" w:cs="Arial"/>
          <w:sz w:val="24"/>
          <w:szCs w:val="24"/>
        </w:rPr>
        <w:t>.</w:t>
      </w:r>
    </w:p>
    <w:p w14:paraId="382155F4" w14:textId="77777777" w:rsidR="00E9695F" w:rsidRPr="001A4B15" w:rsidRDefault="003A29B8" w:rsidP="007C2C02">
      <w:pPr>
        <w:pStyle w:val="ListParagraph"/>
        <w:numPr>
          <w:ilvl w:val="0"/>
          <w:numId w:val="1"/>
        </w:numPr>
        <w:spacing w:after="0" w:line="240" w:lineRule="auto"/>
        <w:rPr>
          <w:rFonts w:ascii="Arial" w:hAnsi="Arial" w:cs="Arial"/>
          <w:sz w:val="24"/>
          <w:szCs w:val="24"/>
        </w:rPr>
      </w:pPr>
      <w:r w:rsidRPr="001A4B15">
        <w:rPr>
          <w:rFonts w:ascii="Arial" w:hAnsi="Arial" w:cs="Arial"/>
          <w:sz w:val="24"/>
          <w:szCs w:val="24"/>
        </w:rPr>
        <w:t xml:space="preserve">For purchasers 60 years and older: Not less than 30 days; boilerplate language in </w:t>
      </w:r>
      <w:hyperlink r:id="rId19" w:history="1">
        <w:r w:rsidRPr="001A4B15">
          <w:rPr>
            <w:rStyle w:val="Hyperlink"/>
            <w:rFonts w:ascii="Arial" w:hAnsi="Arial" w:cs="Arial"/>
            <w:sz w:val="24"/>
            <w:szCs w:val="24"/>
          </w:rPr>
          <w:t>10127.10(d)</w:t>
        </w:r>
      </w:hyperlink>
      <w:r w:rsidR="000E3314" w:rsidRPr="001A4B15">
        <w:rPr>
          <w:rFonts w:ascii="Arial" w:hAnsi="Arial" w:cs="Arial"/>
          <w:sz w:val="24"/>
          <w:szCs w:val="24"/>
        </w:rPr>
        <w:t xml:space="preserve"> is required</w:t>
      </w:r>
      <w:r w:rsidR="00183C78" w:rsidRPr="001A4B15">
        <w:rPr>
          <w:rFonts w:ascii="Arial" w:hAnsi="Arial" w:cs="Arial"/>
          <w:sz w:val="24"/>
          <w:szCs w:val="24"/>
        </w:rPr>
        <w:t xml:space="preserve">. </w:t>
      </w:r>
      <w:r w:rsidR="00E9695F" w:rsidRPr="001A4B15">
        <w:rPr>
          <w:rFonts w:ascii="Arial" w:hAnsi="Arial" w:cs="Arial"/>
          <w:color w:val="0000FF"/>
          <w:sz w:val="24"/>
          <w:szCs w:val="24"/>
          <w:u w:val="single"/>
        </w:rPr>
        <w:t>Ins</w:t>
      </w:r>
      <w:r w:rsidR="00A64DD6" w:rsidRPr="001A4B15">
        <w:rPr>
          <w:rFonts w:ascii="Arial" w:hAnsi="Arial" w:cs="Arial"/>
          <w:color w:val="0000FF"/>
          <w:sz w:val="24"/>
          <w:szCs w:val="24"/>
          <w:u w:val="single"/>
        </w:rPr>
        <w:t>urance</w:t>
      </w:r>
      <w:r w:rsidR="00E9695F" w:rsidRPr="001A4B15">
        <w:rPr>
          <w:rFonts w:ascii="Arial" w:hAnsi="Arial" w:cs="Arial"/>
          <w:color w:val="0000FF"/>
          <w:sz w:val="24"/>
          <w:szCs w:val="24"/>
          <w:u w:val="single"/>
        </w:rPr>
        <w:t xml:space="preserve"> Code </w:t>
      </w:r>
      <w:hyperlink r:id="rId20" w:history="1">
        <w:r w:rsidR="00E9695F" w:rsidRPr="001A4B15">
          <w:rPr>
            <w:rStyle w:val="Hyperlink"/>
            <w:rFonts w:ascii="Arial" w:hAnsi="Arial" w:cs="Arial"/>
            <w:color w:val="0000FF"/>
            <w:sz w:val="24"/>
            <w:szCs w:val="24"/>
          </w:rPr>
          <w:t>section 10127.10</w:t>
        </w:r>
      </w:hyperlink>
      <w:r w:rsidR="00183C78" w:rsidRPr="001A4B15">
        <w:rPr>
          <w:rStyle w:val="Hyperlink"/>
          <w:rFonts w:ascii="Arial" w:hAnsi="Arial" w:cs="Arial"/>
          <w:color w:val="auto"/>
          <w:sz w:val="24"/>
          <w:szCs w:val="24"/>
          <w:u w:val="none"/>
        </w:rPr>
        <w:t>.</w:t>
      </w:r>
    </w:p>
    <w:p w14:paraId="71EB4AE1" w14:textId="77777777" w:rsidR="00C014AB" w:rsidRPr="001A4B15" w:rsidRDefault="00A45314" w:rsidP="007C2C02">
      <w:pPr>
        <w:spacing w:after="0" w:line="240" w:lineRule="auto"/>
        <w:ind w:left="2880" w:hanging="720"/>
        <w:rPr>
          <w:rFonts w:ascii="Arial" w:hAnsi="Arial" w:cs="Arial"/>
          <w:sz w:val="24"/>
          <w:szCs w:val="24"/>
        </w:rPr>
      </w:pPr>
      <w:r w:rsidRPr="001A4B15">
        <w:rPr>
          <w:rFonts w:ascii="Arial" w:hAnsi="Arial" w:cs="Arial"/>
          <w:sz w:val="24"/>
          <w:szCs w:val="24"/>
        </w:rPr>
        <w:tab/>
      </w:r>
      <w:r w:rsidR="00932158" w:rsidRPr="001A4B15">
        <w:rPr>
          <w:rFonts w:ascii="Arial" w:hAnsi="Arial" w:cs="Arial"/>
          <w:sz w:val="24"/>
          <w:szCs w:val="24"/>
        </w:rPr>
        <w:t>Note:</w:t>
      </w:r>
      <w:r w:rsidR="00B1782A" w:rsidRPr="001A4B15">
        <w:rPr>
          <w:rFonts w:ascii="Arial" w:hAnsi="Arial" w:cs="Arial"/>
          <w:sz w:val="24"/>
          <w:szCs w:val="24"/>
        </w:rPr>
        <w:t xml:space="preserve"> “</w:t>
      </w:r>
      <w:r w:rsidR="00475A9C" w:rsidRPr="001A4B15">
        <w:rPr>
          <w:rFonts w:ascii="Arial" w:hAnsi="Arial" w:cs="Arial"/>
          <w:sz w:val="24"/>
          <w:szCs w:val="24"/>
        </w:rPr>
        <w:t>S</w:t>
      </w:r>
      <w:r w:rsidR="00B1782A" w:rsidRPr="001A4B15">
        <w:rPr>
          <w:rFonts w:ascii="Arial" w:hAnsi="Arial" w:cs="Arial"/>
          <w:sz w:val="24"/>
          <w:szCs w:val="24"/>
        </w:rPr>
        <w:t xml:space="preserve">enior” in </w:t>
      </w:r>
      <w:r w:rsidR="008B3888" w:rsidRPr="001A4B15">
        <w:rPr>
          <w:rFonts w:ascii="Arial" w:hAnsi="Arial" w:cs="Arial"/>
          <w:sz w:val="24"/>
          <w:szCs w:val="24"/>
        </w:rPr>
        <w:t>Ins</w:t>
      </w:r>
      <w:r w:rsidR="003A29B8" w:rsidRPr="001A4B15">
        <w:rPr>
          <w:rFonts w:ascii="Arial" w:hAnsi="Arial" w:cs="Arial"/>
          <w:sz w:val="24"/>
          <w:szCs w:val="24"/>
        </w:rPr>
        <w:t>urance</w:t>
      </w:r>
      <w:r w:rsidR="008B3888" w:rsidRPr="001A4B15">
        <w:rPr>
          <w:rFonts w:ascii="Arial" w:hAnsi="Arial" w:cs="Arial"/>
          <w:sz w:val="24"/>
          <w:szCs w:val="24"/>
        </w:rPr>
        <w:t xml:space="preserve"> Code</w:t>
      </w:r>
      <w:r w:rsidR="003A29B8" w:rsidRPr="001A4B15">
        <w:rPr>
          <w:rFonts w:ascii="Arial" w:hAnsi="Arial" w:cs="Arial"/>
          <w:sz w:val="24"/>
          <w:szCs w:val="24"/>
        </w:rPr>
        <w:t>,</w:t>
      </w:r>
      <w:r w:rsidR="008B3888" w:rsidRPr="001A4B15">
        <w:rPr>
          <w:rFonts w:ascii="Arial" w:hAnsi="Arial" w:cs="Arial"/>
          <w:sz w:val="24"/>
          <w:szCs w:val="24"/>
        </w:rPr>
        <w:t xml:space="preserve"> Part 2</w:t>
      </w:r>
      <w:r w:rsidR="003A29B8" w:rsidRPr="001A4B15">
        <w:rPr>
          <w:rFonts w:ascii="Arial" w:hAnsi="Arial" w:cs="Arial"/>
          <w:sz w:val="24"/>
          <w:szCs w:val="24"/>
        </w:rPr>
        <w:t>,</w:t>
      </w:r>
      <w:r w:rsidR="008B3888" w:rsidRPr="001A4B15">
        <w:rPr>
          <w:rFonts w:ascii="Arial" w:hAnsi="Arial" w:cs="Arial"/>
          <w:sz w:val="24"/>
          <w:szCs w:val="24"/>
        </w:rPr>
        <w:t xml:space="preserve"> </w:t>
      </w:r>
      <w:r w:rsidR="00B1782A" w:rsidRPr="001A4B15">
        <w:rPr>
          <w:rFonts w:ascii="Arial" w:hAnsi="Arial" w:cs="Arial"/>
          <w:sz w:val="24"/>
          <w:szCs w:val="24"/>
        </w:rPr>
        <w:t>chapter 1</w:t>
      </w:r>
      <w:r w:rsidR="003A29B8" w:rsidRPr="001A4B15">
        <w:rPr>
          <w:rFonts w:ascii="Arial" w:hAnsi="Arial" w:cs="Arial"/>
          <w:sz w:val="24"/>
          <w:szCs w:val="24"/>
        </w:rPr>
        <w:t>,</w:t>
      </w:r>
      <w:r w:rsidR="008B3888" w:rsidRPr="001A4B15">
        <w:rPr>
          <w:rFonts w:ascii="Arial" w:hAnsi="Arial" w:cs="Arial"/>
          <w:sz w:val="24"/>
          <w:szCs w:val="24"/>
        </w:rPr>
        <w:t xml:space="preserve"> </w:t>
      </w:r>
      <w:r w:rsidR="00485670" w:rsidRPr="001A4B15">
        <w:rPr>
          <w:rFonts w:ascii="Arial" w:hAnsi="Arial" w:cs="Arial"/>
          <w:sz w:val="24"/>
          <w:szCs w:val="24"/>
        </w:rPr>
        <w:t xml:space="preserve">means age </w:t>
      </w:r>
      <w:r w:rsidR="008B3888" w:rsidRPr="001A4B15">
        <w:rPr>
          <w:rFonts w:ascii="Arial" w:hAnsi="Arial" w:cs="Arial"/>
          <w:sz w:val="24"/>
          <w:szCs w:val="24"/>
        </w:rPr>
        <w:t>60 and older on date they purchase the life/annuity product</w:t>
      </w:r>
      <w:r w:rsidR="00183C78" w:rsidRPr="001A4B15">
        <w:rPr>
          <w:rFonts w:ascii="Arial" w:hAnsi="Arial" w:cs="Arial"/>
          <w:sz w:val="24"/>
          <w:szCs w:val="24"/>
        </w:rPr>
        <w:t xml:space="preserve">. </w:t>
      </w:r>
      <w:hyperlink r:id="rId21" w:history="1">
        <w:r w:rsidR="003A29B8" w:rsidRPr="001A4B15">
          <w:rPr>
            <w:rStyle w:val="Hyperlink"/>
            <w:rFonts w:ascii="Arial" w:hAnsi="Arial" w:cs="Arial"/>
            <w:sz w:val="24"/>
            <w:szCs w:val="24"/>
          </w:rPr>
          <w:t>Ins</w:t>
        </w:r>
        <w:r w:rsidR="00A64DD6" w:rsidRPr="001A4B15">
          <w:rPr>
            <w:rStyle w:val="Hyperlink"/>
            <w:rFonts w:ascii="Arial" w:hAnsi="Arial" w:cs="Arial"/>
            <w:sz w:val="24"/>
            <w:szCs w:val="24"/>
          </w:rPr>
          <w:t>urance</w:t>
        </w:r>
        <w:r w:rsidR="003A29B8" w:rsidRPr="001A4B15">
          <w:rPr>
            <w:rStyle w:val="Hyperlink"/>
            <w:rFonts w:ascii="Arial" w:hAnsi="Arial" w:cs="Arial"/>
            <w:sz w:val="24"/>
            <w:szCs w:val="24"/>
          </w:rPr>
          <w:t xml:space="preserve"> Code section 10127.10</w:t>
        </w:r>
        <w:r w:rsidR="00A64DD6" w:rsidRPr="001A4B15">
          <w:rPr>
            <w:rStyle w:val="Hyperlink"/>
            <w:rFonts w:ascii="Arial" w:hAnsi="Arial" w:cs="Arial"/>
            <w:sz w:val="24"/>
            <w:szCs w:val="24"/>
          </w:rPr>
          <w:t>(</w:t>
        </w:r>
        <w:r w:rsidR="003A29B8" w:rsidRPr="001A4B15">
          <w:rPr>
            <w:rStyle w:val="Hyperlink"/>
            <w:rFonts w:ascii="Arial" w:hAnsi="Arial" w:cs="Arial"/>
            <w:sz w:val="24"/>
            <w:szCs w:val="24"/>
          </w:rPr>
          <w:t>g)</w:t>
        </w:r>
      </w:hyperlink>
      <w:r w:rsidR="00183C78" w:rsidRPr="001A4B15">
        <w:rPr>
          <w:rFonts w:ascii="Arial" w:hAnsi="Arial" w:cs="Arial"/>
          <w:sz w:val="24"/>
          <w:szCs w:val="24"/>
        </w:rPr>
        <w:t>.</w:t>
      </w:r>
    </w:p>
    <w:p w14:paraId="6AA48063" w14:textId="77777777" w:rsidR="004578AF" w:rsidRDefault="00376149" w:rsidP="007C2C02">
      <w:pPr>
        <w:spacing w:after="0" w:line="240" w:lineRule="auto"/>
        <w:ind w:left="2880" w:hanging="720"/>
        <w:rPr>
          <w:rFonts w:ascii="Arial" w:hAnsi="Arial" w:cs="Arial"/>
          <w:sz w:val="24"/>
          <w:szCs w:val="24"/>
        </w:rPr>
      </w:pPr>
      <w:r w:rsidRPr="001A4B15">
        <w:rPr>
          <w:rFonts w:ascii="Arial" w:hAnsi="Arial" w:cs="Arial"/>
          <w:sz w:val="24"/>
          <w:szCs w:val="24"/>
        </w:rPr>
        <w:t>iii.</w:t>
      </w:r>
      <w:r w:rsidRPr="001A4B15">
        <w:rPr>
          <w:rFonts w:ascii="Arial" w:hAnsi="Arial" w:cs="Arial"/>
          <w:sz w:val="24"/>
          <w:szCs w:val="24"/>
        </w:rPr>
        <w:tab/>
      </w:r>
      <w:r w:rsidR="005B55B7" w:rsidRPr="001A4B15">
        <w:rPr>
          <w:rFonts w:ascii="Arial" w:hAnsi="Arial" w:cs="Arial"/>
          <w:sz w:val="24"/>
          <w:szCs w:val="24"/>
        </w:rPr>
        <w:t>30-day right to examine when the policy is a replacement policy</w:t>
      </w:r>
      <w:r w:rsidR="001F1A3E" w:rsidRPr="001A4B15">
        <w:rPr>
          <w:rFonts w:ascii="Arial" w:hAnsi="Arial" w:cs="Arial"/>
          <w:sz w:val="24"/>
          <w:szCs w:val="24"/>
        </w:rPr>
        <w:t>.</w:t>
      </w:r>
      <w:r w:rsidR="005B55B7" w:rsidRPr="001A4B15">
        <w:rPr>
          <w:rFonts w:ascii="Arial" w:hAnsi="Arial" w:cs="Arial"/>
          <w:sz w:val="24"/>
          <w:szCs w:val="24"/>
        </w:rPr>
        <w:t xml:space="preserve"> </w:t>
      </w:r>
      <w:hyperlink r:id="rId22" w:history="1">
        <w:r w:rsidR="00BA5054" w:rsidRPr="001A4B15">
          <w:rPr>
            <w:rStyle w:val="Hyperlink"/>
            <w:rFonts w:ascii="Arial" w:hAnsi="Arial" w:cs="Arial"/>
            <w:sz w:val="24"/>
            <w:szCs w:val="24"/>
          </w:rPr>
          <w:t>Ins</w:t>
        </w:r>
        <w:r w:rsidRPr="001A4B15">
          <w:rPr>
            <w:rStyle w:val="Hyperlink"/>
            <w:rFonts w:ascii="Arial" w:hAnsi="Arial" w:cs="Arial"/>
            <w:sz w:val="24"/>
            <w:szCs w:val="24"/>
          </w:rPr>
          <w:t>urance</w:t>
        </w:r>
        <w:r w:rsidR="00BA5054" w:rsidRPr="001A4B15">
          <w:rPr>
            <w:rStyle w:val="Hyperlink"/>
            <w:rFonts w:ascii="Arial" w:hAnsi="Arial" w:cs="Arial"/>
            <w:sz w:val="24"/>
            <w:szCs w:val="24"/>
          </w:rPr>
          <w:t xml:space="preserve"> Code section 10509.6(d)</w:t>
        </w:r>
      </w:hyperlink>
      <w:r w:rsidR="00C03890">
        <w:rPr>
          <w:rStyle w:val="Hyperlink"/>
          <w:rFonts w:ascii="Arial" w:hAnsi="Arial" w:cs="Arial"/>
          <w:sz w:val="24"/>
          <w:szCs w:val="24"/>
        </w:rPr>
        <w:t>.</w:t>
      </w:r>
    </w:p>
    <w:p w14:paraId="43DE5079" w14:textId="77777777" w:rsidR="00AD5D1F" w:rsidRPr="00AD5D1F" w:rsidRDefault="00AD5D1F" w:rsidP="007C2C02">
      <w:pPr>
        <w:spacing w:after="0" w:line="240" w:lineRule="auto"/>
        <w:ind w:left="2880" w:hanging="720"/>
        <w:rPr>
          <w:rFonts w:ascii="Arial" w:hAnsi="Arial" w:cs="Arial"/>
          <w:sz w:val="16"/>
          <w:szCs w:val="24"/>
        </w:rPr>
      </w:pPr>
    </w:p>
    <w:p w14:paraId="42C20B1F" w14:textId="77777777" w:rsidR="0037578D" w:rsidRPr="001A4B15" w:rsidRDefault="00FF4777" w:rsidP="007C2C02">
      <w:pPr>
        <w:spacing w:after="0" w:line="240" w:lineRule="auto"/>
        <w:ind w:left="2160" w:hanging="720"/>
        <w:rPr>
          <w:rFonts w:ascii="Arial" w:hAnsi="Arial" w:cs="Arial"/>
          <w:sz w:val="24"/>
          <w:szCs w:val="24"/>
        </w:rPr>
      </w:pPr>
      <w:r w:rsidRPr="001A4B15">
        <w:rPr>
          <w:rFonts w:ascii="Arial" w:hAnsi="Arial" w:cs="Arial"/>
          <w:sz w:val="24"/>
          <w:szCs w:val="24"/>
        </w:rPr>
        <w:t xml:space="preserve">6.  </w:t>
      </w:r>
      <w:r w:rsidRPr="001A4B15">
        <w:rPr>
          <w:rFonts w:ascii="Arial" w:hAnsi="Arial" w:cs="Arial"/>
          <w:sz w:val="24"/>
          <w:szCs w:val="24"/>
        </w:rPr>
        <w:tab/>
        <w:t xml:space="preserve">Surrender charge/penalty notice on cover page of policy for senior (age 60 and older). </w:t>
      </w:r>
      <w:hyperlink r:id="rId23" w:history="1">
        <w:r w:rsidRPr="001A4B15">
          <w:rPr>
            <w:rStyle w:val="Hyperlink"/>
            <w:rFonts w:ascii="Arial" w:hAnsi="Arial" w:cs="Arial"/>
            <w:sz w:val="24"/>
            <w:szCs w:val="24"/>
          </w:rPr>
          <w:t>Ins</w:t>
        </w:r>
        <w:r w:rsidR="00A64DD6" w:rsidRPr="001A4B15">
          <w:rPr>
            <w:rStyle w:val="Hyperlink"/>
            <w:rFonts w:ascii="Arial" w:hAnsi="Arial" w:cs="Arial"/>
            <w:sz w:val="24"/>
            <w:szCs w:val="24"/>
          </w:rPr>
          <w:t>urance</w:t>
        </w:r>
        <w:r w:rsidRPr="001A4B15">
          <w:rPr>
            <w:rStyle w:val="Hyperlink"/>
            <w:rFonts w:ascii="Arial" w:hAnsi="Arial" w:cs="Arial"/>
            <w:sz w:val="24"/>
            <w:szCs w:val="24"/>
          </w:rPr>
          <w:t xml:space="preserve"> Code section 10127.13</w:t>
        </w:r>
      </w:hyperlink>
      <w:r w:rsidRPr="001A4B15">
        <w:rPr>
          <w:rFonts w:ascii="Arial" w:hAnsi="Arial" w:cs="Arial"/>
          <w:sz w:val="24"/>
          <w:szCs w:val="24"/>
        </w:rPr>
        <w:t>.</w:t>
      </w:r>
    </w:p>
    <w:p w14:paraId="293183F2" w14:textId="77777777" w:rsidR="003B334C" w:rsidRPr="00AD5D1F" w:rsidRDefault="003B334C" w:rsidP="007C2C02">
      <w:pPr>
        <w:spacing w:after="0" w:line="240" w:lineRule="auto"/>
        <w:ind w:left="2880" w:hanging="720"/>
        <w:rPr>
          <w:rFonts w:ascii="Arial" w:hAnsi="Arial" w:cs="Arial"/>
          <w:sz w:val="16"/>
          <w:szCs w:val="24"/>
        </w:rPr>
      </w:pPr>
    </w:p>
    <w:p w14:paraId="6B9FB307" w14:textId="77777777" w:rsidR="0055197A" w:rsidRDefault="00A45314" w:rsidP="007C2C02">
      <w:pPr>
        <w:spacing w:after="0" w:line="240" w:lineRule="auto"/>
        <w:ind w:left="1440" w:hanging="720"/>
        <w:rPr>
          <w:rFonts w:ascii="Arial" w:hAnsi="Arial" w:cs="Arial"/>
          <w:sz w:val="24"/>
          <w:szCs w:val="24"/>
        </w:rPr>
      </w:pPr>
      <w:r w:rsidRPr="001A4B15">
        <w:rPr>
          <w:rFonts w:ascii="Arial" w:hAnsi="Arial" w:cs="Arial"/>
          <w:sz w:val="24"/>
          <w:szCs w:val="24"/>
        </w:rPr>
        <w:t>B</w:t>
      </w:r>
      <w:r w:rsidR="00ED6926" w:rsidRPr="001A4B15">
        <w:rPr>
          <w:rFonts w:ascii="Arial" w:hAnsi="Arial" w:cs="Arial"/>
          <w:sz w:val="24"/>
          <w:szCs w:val="24"/>
        </w:rPr>
        <w:t>.</w:t>
      </w:r>
      <w:r w:rsidR="00E71B59" w:rsidRPr="001A4B15">
        <w:rPr>
          <w:rFonts w:ascii="Arial" w:hAnsi="Arial" w:cs="Arial"/>
          <w:sz w:val="24"/>
          <w:szCs w:val="24"/>
        </w:rPr>
        <w:tab/>
      </w:r>
      <w:r w:rsidR="00115B93" w:rsidRPr="001A4B15">
        <w:rPr>
          <w:rFonts w:ascii="Arial" w:hAnsi="Arial" w:cs="Arial"/>
          <w:sz w:val="24"/>
          <w:szCs w:val="24"/>
        </w:rPr>
        <w:t xml:space="preserve">Grace period: </w:t>
      </w:r>
      <w:r w:rsidR="003A29B8" w:rsidRPr="001A4B15">
        <w:rPr>
          <w:rFonts w:ascii="Arial" w:hAnsi="Arial" w:cs="Arial"/>
          <w:sz w:val="24"/>
          <w:szCs w:val="24"/>
        </w:rPr>
        <w:t>T</w:t>
      </w:r>
      <w:r w:rsidR="002D6A00" w:rsidRPr="001A4B15">
        <w:rPr>
          <w:rFonts w:ascii="Arial" w:hAnsi="Arial" w:cs="Arial"/>
          <w:sz w:val="24"/>
          <w:szCs w:val="24"/>
        </w:rPr>
        <w:t xml:space="preserve">he </w:t>
      </w:r>
      <w:r w:rsidR="00115B93" w:rsidRPr="001A4B15">
        <w:rPr>
          <w:rFonts w:ascii="Arial" w:hAnsi="Arial" w:cs="Arial"/>
          <w:sz w:val="24"/>
          <w:szCs w:val="24"/>
        </w:rPr>
        <w:t xml:space="preserve">grace period </w:t>
      </w:r>
      <w:r w:rsidR="00696E4C" w:rsidRPr="001A4B15">
        <w:rPr>
          <w:rFonts w:ascii="Arial" w:hAnsi="Arial" w:cs="Arial"/>
          <w:sz w:val="24"/>
          <w:szCs w:val="24"/>
        </w:rPr>
        <w:t>must be</w:t>
      </w:r>
      <w:r w:rsidR="00115B93" w:rsidRPr="001A4B15">
        <w:rPr>
          <w:rFonts w:ascii="Arial" w:hAnsi="Arial" w:cs="Arial"/>
          <w:sz w:val="24"/>
          <w:szCs w:val="24"/>
        </w:rPr>
        <w:t xml:space="preserve"> not less than 60 days </w:t>
      </w:r>
      <w:r w:rsidR="000E3314" w:rsidRPr="001A4B15">
        <w:rPr>
          <w:rFonts w:ascii="Arial" w:hAnsi="Arial" w:cs="Arial"/>
          <w:sz w:val="24"/>
          <w:szCs w:val="24"/>
        </w:rPr>
        <w:t xml:space="preserve">from the premium due date </w:t>
      </w:r>
      <w:r w:rsidR="00115B93" w:rsidRPr="001A4B15">
        <w:rPr>
          <w:rFonts w:ascii="Arial" w:hAnsi="Arial" w:cs="Arial"/>
          <w:sz w:val="24"/>
          <w:szCs w:val="24"/>
        </w:rPr>
        <w:t xml:space="preserve">for each life insurance policy issued or delivered in </w:t>
      </w:r>
      <w:r w:rsidR="00696E4C" w:rsidRPr="001A4B15">
        <w:rPr>
          <w:rFonts w:ascii="Arial" w:hAnsi="Arial" w:cs="Arial"/>
          <w:sz w:val="24"/>
          <w:szCs w:val="24"/>
        </w:rPr>
        <w:t>California</w:t>
      </w:r>
      <w:r w:rsidR="00FF4777" w:rsidRPr="001A4B15">
        <w:rPr>
          <w:rFonts w:ascii="Arial" w:hAnsi="Arial" w:cs="Arial"/>
          <w:sz w:val="24"/>
          <w:szCs w:val="24"/>
        </w:rPr>
        <w:t>, regardless of when the policy was originally issued</w:t>
      </w:r>
      <w:r w:rsidR="00115B93" w:rsidRPr="001A4B15">
        <w:rPr>
          <w:rFonts w:ascii="Arial" w:hAnsi="Arial" w:cs="Arial"/>
          <w:sz w:val="24"/>
          <w:szCs w:val="24"/>
        </w:rPr>
        <w:t>.</w:t>
      </w:r>
      <w:r w:rsidR="000E3314" w:rsidRPr="001A4B15">
        <w:rPr>
          <w:rFonts w:ascii="Arial" w:hAnsi="Arial" w:cs="Arial"/>
          <w:sz w:val="24"/>
          <w:szCs w:val="24"/>
        </w:rPr>
        <w:t xml:space="preserve"> The grace period shall not run concurrently with the period of paid coverage.</w:t>
      </w:r>
      <w:r w:rsidR="00115B93" w:rsidRPr="001A4B15">
        <w:rPr>
          <w:rFonts w:ascii="Arial" w:hAnsi="Arial" w:cs="Arial"/>
          <w:sz w:val="24"/>
          <w:szCs w:val="24"/>
        </w:rPr>
        <w:t xml:space="preserve"> </w:t>
      </w:r>
      <w:r w:rsidR="003A29B8" w:rsidRPr="001A4B15">
        <w:rPr>
          <w:rFonts w:ascii="Arial" w:hAnsi="Arial" w:cs="Arial"/>
          <w:color w:val="0000FF"/>
          <w:sz w:val="24"/>
          <w:szCs w:val="24"/>
          <w:u w:val="single"/>
        </w:rPr>
        <w:t>Ins</w:t>
      </w:r>
      <w:r w:rsidR="00100C6E" w:rsidRPr="001A4B15">
        <w:rPr>
          <w:rFonts w:ascii="Arial" w:hAnsi="Arial" w:cs="Arial"/>
          <w:color w:val="0000FF"/>
          <w:sz w:val="24"/>
          <w:szCs w:val="24"/>
          <w:u w:val="single"/>
        </w:rPr>
        <w:t>urance</w:t>
      </w:r>
      <w:r w:rsidR="003A29B8" w:rsidRPr="001A4B15">
        <w:rPr>
          <w:rFonts w:ascii="Arial" w:hAnsi="Arial" w:cs="Arial"/>
          <w:color w:val="0000FF"/>
          <w:sz w:val="24"/>
          <w:szCs w:val="24"/>
          <w:u w:val="single"/>
        </w:rPr>
        <w:t xml:space="preserve"> Code </w:t>
      </w:r>
      <w:hyperlink r:id="rId24" w:history="1">
        <w:r w:rsidR="003A29B8" w:rsidRPr="001A4B15">
          <w:rPr>
            <w:rStyle w:val="Hyperlink"/>
            <w:rFonts w:ascii="Arial" w:hAnsi="Arial" w:cs="Arial"/>
            <w:color w:val="0000FF"/>
            <w:sz w:val="24"/>
            <w:szCs w:val="24"/>
          </w:rPr>
          <w:t>section 10113.71</w:t>
        </w:r>
      </w:hyperlink>
      <w:r w:rsidR="00A94817" w:rsidRPr="001A4B15">
        <w:rPr>
          <w:rFonts w:ascii="Arial" w:hAnsi="Arial" w:cs="Arial"/>
          <w:sz w:val="24"/>
          <w:szCs w:val="24"/>
        </w:rPr>
        <w:t>.</w:t>
      </w:r>
    </w:p>
    <w:p w14:paraId="68A404C2" w14:textId="77777777" w:rsidR="00CB43A6" w:rsidRPr="00AD5D1F" w:rsidRDefault="00CB43A6" w:rsidP="007C2C02">
      <w:pPr>
        <w:spacing w:after="0" w:line="240" w:lineRule="auto"/>
        <w:ind w:left="2160" w:hanging="720"/>
        <w:rPr>
          <w:rFonts w:ascii="Arial" w:hAnsi="Arial" w:cs="Arial"/>
          <w:sz w:val="16"/>
          <w:szCs w:val="24"/>
        </w:rPr>
      </w:pPr>
    </w:p>
    <w:p w14:paraId="775771FF" w14:textId="77777777" w:rsidR="008A02CE" w:rsidRPr="001A4B15" w:rsidRDefault="00115B93" w:rsidP="007C2C02">
      <w:pPr>
        <w:pStyle w:val="ListParagraph"/>
        <w:spacing w:after="0" w:line="240" w:lineRule="auto"/>
        <w:ind w:left="1440"/>
        <w:rPr>
          <w:rFonts w:ascii="Arial" w:hAnsi="Arial" w:cs="Arial"/>
          <w:sz w:val="24"/>
          <w:szCs w:val="24"/>
        </w:rPr>
      </w:pPr>
      <w:r w:rsidRPr="001A4B15">
        <w:rPr>
          <w:rFonts w:ascii="Arial" w:hAnsi="Arial" w:cs="Arial"/>
          <w:sz w:val="24"/>
          <w:szCs w:val="24"/>
        </w:rPr>
        <w:t>Flexible premium variable life policies have a 61-day grace period</w:t>
      </w:r>
      <w:r w:rsidR="00A94817" w:rsidRPr="001A4B15">
        <w:rPr>
          <w:rFonts w:ascii="Arial" w:hAnsi="Arial" w:cs="Arial"/>
          <w:sz w:val="24"/>
          <w:szCs w:val="24"/>
        </w:rPr>
        <w:t xml:space="preserve">. </w:t>
      </w:r>
      <w:r w:rsidR="00746B27" w:rsidRPr="007C2C02">
        <w:rPr>
          <w:rFonts w:ascii="Arial" w:hAnsi="Arial" w:cs="Arial"/>
          <w:sz w:val="24"/>
          <w:szCs w:val="24"/>
        </w:rPr>
        <w:t>Bulletin 87-3</w:t>
      </w:r>
      <w:hyperlink r:id="rId25" w:history="1"/>
      <w:r w:rsidRPr="001A4B15">
        <w:rPr>
          <w:rFonts w:ascii="Arial" w:hAnsi="Arial" w:cs="Arial"/>
          <w:sz w:val="24"/>
          <w:szCs w:val="24"/>
        </w:rPr>
        <w:t>, page 12, section 3</w:t>
      </w:r>
      <w:r w:rsidR="00682C70" w:rsidRPr="001A4B15">
        <w:rPr>
          <w:rFonts w:ascii="Arial" w:hAnsi="Arial" w:cs="Arial"/>
          <w:sz w:val="24"/>
          <w:szCs w:val="24"/>
        </w:rPr>
        <w:t>(</w:t>
      </w:r>
      <w:r w:rsidRPr="001A4B15">
        <w:rPr>
          <w:rFonts w:ascii="Arial" w:hAnsi="Arial" w:cs="Arial"/>
          <w:sz w:val="24"/>
          <w:szCs w:val="24"/>
        </w:rPr>
        <w:t>c</w:t>
      </w:r>
      <w:r w:rsidR="00682C70" w:rsidRPr="001A4B15">
        <w:rPr>
          <w:rFonts w:ascii="Arial" w:hAnsi="Arial" w:cs="Arial"/>
          <w:sz w:val="24"/>
          <w:szCs w:val="24"/>
        </w:rPr>
        <w:t>)(</w:t>
      </w:r>
      <w:r w:rsidRPr="001A4B15">
        <w:rPr>
          <w:rFonts w:ascii="Arial" w:hAnsi="Arial" w:cs="Arial"/>
          <w:sz w:val="24"/>
          <w:szCs w:val="24"/>
        </w:rPr>
        <w:t>2</w:t>
      </w:r>
      <w:r w:rsidR="00682C70" w:rsidRPr="001A4B15">
        <w:rPr>
          <w:rFonts w:ascii="Arial" w:hAnsi="Arial" w:cs="Arial"/>
          <w:sz w:val="24"/>
          <w:szCs w:val="24"/>
        </w:rPr>
        <w:t>)(</w:t>
      </w:r>
      <w:r w:rsidRPr="001A4B15">
        <w:rPr>
          <w:rFonts w:ascii="Arial" w:hAnsi="Arial" w:cs="Arial"/>
          <w:sz w:val="24"/>
          <w:szCs w:val="24"/>
        </w:rPr>
        <w:t>B</w:t>
      </w:r>
      <w:r w:rsidR="00682C70" w:rsidRPr="001A4B15">
        <w:rPr>
          <w:rFonts w:ascii="Arial" w:hAnsi="Arial" w:cs="Arial"/>
          <w:sz w:val="24"/>
          <w:szCs w:val="24"/>
        </w:rPr>
        <w:t>)</w:t>
      </w:r>
      <w:r w:rsidRPr="001A4B15">
        <w:rPr>
          <w:rFonts w:ascii="Arial" w:hAnsi="Arial" w:cs="Arial"/>
          <w:sz w:val="24"/>
          <w:szCs w:val="24"/>
        </w:rPr>
        <w:t>.</w:t>
      </w:r>
    </w:p>
    <w:p w14:paraId="70BD3693" w14:textId="77777777" w:rsidR="000E3314" w:rsidRPr="0093315C" w:rsidRDefault="000E3314" w:rsidP="007C2C02">
      <w:pPr>
        <w:pStyle w:val="ListParagraph"/>
        <w:spacing w:after="0" w:line="240" w:lineRule="auto"/>
        <w:ind w:left="1440"/>
        <w:rPr>
          <w:rFonts w:ascii="Arial" w:hAnsi="Arial" w:cs="Arial"/>
          <w:sz w:val="16"/>
          <w:szCs w:val="16"/>
        </w:rPr>
      </w:pPr>
    </w:p>
    <w:p w14:paraId="25E397D2" w14:textId="77777777" w:rsidR="008A02CE" w:rsidRPr="001A4B15" w:rsidRDefault="008A02CE" w:rsidP="007C2C02">
      <w:pPr>
        <w:spacing w:after="0" w:line="240" w:lineRule="auto"/>
        <w:ind w:left="1440" w:hanging="720"/>
        <w:rPr>
          <w:rFonts w:ascii="Arial" w:hAnsi="Arial" w:cs="Arial"/>
          <w:sz w:val="24"/>
          <w:szCs w:val="24"/>
        </w:rPr>
      </w:pPr>
      <w:r w:rsidRPr="001A4B15">
        <w:rPr>
          <w:rFonts w:ascii="Arial" w:hAnsi="Arial" w:cs="Arial"/>
          <w:sz w:val="24"/>
          <w:szCs w:val="24"/>
        </w:rPr>
        <w:t xml:space="preserve">C. </w:t>
      </w:r>
      <w:r w:rsidR="00CB43A6">
        <w:rPr>
          <w:rFonts w:ascii="Arial" w:hAnsi="Arial" w:cs="Arial"/>
          <w:sz w:val="24"/>
          <w:szCs w:val="24"/>
        </w:rPr>
        <w:tab/>
      </w:r>
      <w:r w:rsidRPr="001A4B15">
        <w:rPr>
          <w:rFonts w:ascii="Arial" w:hAnsi="Arial" w:cs="Arial"/>
          <w:sz w:val="24"/>
          <w:szCs w:val="24"/>
        </w:rPr>
        <w:t>Description of benefit base.  Full description of the benefit base, method of calculating, and application of any factors used to adjust variable benefits under the policy. Bulletin 87-3, page 13, section 3(c)(4).</w:t>
      </w:r>
    </w:p>
    <w:p w14:paraId="274414DA" w14:textId="77777777" w:rsidR="008A02CE" w:rsidRPr="00AD5D1F" w:rsidRDefault="008A02CE" w:rsidP="007C2C02">
      <w:pPr>
        <w:spacing w:after="0" w:line="240" w:lineRule="auto"/>
        <w:ind w:left="720"/>
        <w:rPr>
          <w:rFonts w:ascii="Arial" w:hAnsi="Arial" w:cs="Arial"/>
          <w:sz w:val="16"/>
          <w:szCs w:val="24"/>
        </w:rPr>
      </w:pPr>
    </w:p>
    <w:p w14:paraId="79E0C68F" w14:textId="77777777" w:rsidR="00974421" w:rsidRPr="001A4B15" w:rsidRDefault="008A02CE" w:rsidP="007C2C02">
      <w:pPr>
        <w:spacing w:after="0" w:line="240" w:lineRule="auto"/>
        <w:ind w:left="1440" w:hanging="720"/>
        <w:rPr>
          <w:rFonts w:ascii="Arial" w:hAnsi="Arial" w:cs="Arial"/>
          <w:sz w:val="24"/>
          <w:szCs w:val="24"/>
        </w:rPr>
      </w:pPr>
      <w:r w:rsidRPr="001A4B15">
        <w:rPr>
          <w:rFonts w:ascii="Arial" w:hAnsi="Arial" w:cs="Arial"/>
          <w:sz w:val="24"/>
          <w:szCs w:val="24"/>
        </w:rPr>
        <w:t xml:space="preserve">D. </w:t>
      </w:r>
      <w:r w:rsidR="00CB43A6">
        <w:rPr>
          <w:rFonts w:ascii="Arial" w:hAnsi="Arial" w:cs="Arial"/>
          <w:sz w:val="24"/>
          <w:szCs w:val="24"/>
        </w:rPr>
        <w:tab/>
      </w:r>
      <w:r w:rsidR="00DA761B" w:rsidRPr="001A4B15">
        <w:rPr>
          <w:rFonts w:ascii="Arial" w:hAnsi="Arial" w:cs="Arial"/>
          <w:sz w:val="24"/>
          <w:szCs w:val="24"/>
        </w:rPr>
        <w:t>Deferral of variable death benefit payment</w:t>
      </w:r>
      <w:r w:rsidR="008C2C03" w:rsidRPr="001A4B15">
        <w:rPr>
          <w:rFonts w:ascii="Arial" w:hAnsi="Arial" w:cs="Arial"/>
          <w:sz w:val="24"/>
          <w:szCs w:val="24"/>
        </w:rPr>
        <w:t xml:space="preserve">. </w:t>
      </w:r>
      <w:r w:rsidR="00746B27" w:rsidRPr="007C2C02">
        <w:rPr>
          <w:rFonts w:ascii="Arial" w:hAnsi="Arial" w:cs="Arial"/>
          <w:sz w:val="24"/>
          <w:szCs w:val="24"/>
        </w:rPr>
        <w:t>Bulletin 87-3</w:t>
      </w:r>
      <w:r w:rsidR="00DA761B" w:rsidRPr="001A4B15">
        <w:rPr>
          <w:rFonts w:ascii="Arial" w:hAnsi="Arial" w:cs="Arial"/>
          <w:sz w:val="24"/>
          <w:szCs w:val="24"/>
        </w:rPr>
        <w:t>, page 14, section 3</w:t>
      </w:r>
      <w:r w:rsidR="00007F8D" w:rsidRPr="001A4B15">
        <w:rPr>
          <w:rFonts w:ascii="Arial" w:hAnsi="Arial" w:cs="Arial"/>
          <w:sz w:val="24"/>
          <w:szCs w:val="24"/>
        </w:rPr>
        <w:t>(</w:t>
      </w:r>
      <w:r w:rsidR="00DA761B" w:rsidRPr="001A4B15">
        <w:rPr>
          <w:rFonts w:ascii="Arial" w:hAnsi="Arial" w:cs="Arial"/>
          <w:sz w:val="24"/>
          <w:szCs w:val="24"/>
        </w:rPr>
        <w:t>c</w:t>
      </w:r>
      <w:r w:rsidR="00007F8D" w:rsidRPr="001A4B15">
        <w:rPr>
          <w:rFonts w:ascii="Arial" w:hAnsi="Arial" w:cs="Arial"/>
          <w:sz w:val="24"/>
          <w:szCs w:val="24"/>
        </w:rPr>
        <w:t>)(</w:t>
      </w:r>
      <w:r w:rsidR="00DA761B" w:rsidRPr="001A4B15">
        <w:rPr>
          <w:rFonts w:ascii="Arial" w:hAnsi="Arial" w:cs="Arial"/>
          <w:sz w:val="24"/>
          <w:szCs w:val="24"/>
        </w:rPr>
        <w:t>14</w:t>
      </w:r>
      <w:r w:rsidR="00007F8D" w:rsidRPr="001A4B15">
        <w:rPr>
          <w:rFonts w:ascii="Arial" w:hAnsi="Arial" w:cs="Arial"/>
          <w:sz w:val="24"/>
          <w:szCs w:val="24"/>
        </w:rPr>
        <w:t>)(</w:t>
      </w:r>
      <w:r w:rsidR="00DA761B" w:rsidRPr="001A4B15">
        <w:rPr>
          <w:rFonts w:ascii="Arial" w:hAnsi="Arial" w:cs="Arial"/>
          <w:sz w:val="24"/>
          <w:szCs w:val="24"/>
        </w:rPr>
        <w:t>A</w:t>
      </w:r>
      <w:r w:rsidR="00007F8D" w:rsidRPr="001A4B15">
        <w:rPr>
          <w:rFonts w:ascii="Arial" w:hAnsi="Arial" w:cs="Arial"/>
          <w:sz w:val="24"/>
          <w:szCs w:val="24"/>
        </w:rPr>
        <w:t>)</w:t>
      </w:r>
      <w:r w:rsidR="00DA761B" w:rsidRPr="001A4B15">
        <w:rPr>
          <w:rFonts w:ascii="Arial" w:hAnsi="Arial" w:cs="Arial"/>
          <w:sz w:val="24"/>
          <w:szCs w:val="24"/>
        </w:rPr>
        <w:t xml:space="preserve"> and </w:t>
      </w:r>
      <w:r w:rsidR="00007F8D" w:rsidRPr="001A4B15">
        <w:rPr>
          <w:rFonts w:ascii="Arial" w:hAnsi="Arial" w:cs="Arial"/>
          <w:sz w:val="24"/>
          <w:szCs w:val="24"/>
        </w:rPr>
        <w:t>(</w:t>
      </w:r>
      <w:r w:rsidR="00DA761B" w:rsidRPr="001A4B15">
        <w:rPr>
          <w:rFonts w:ascii="Arial" w:hAnsi="Arial" w:cs="Arial"/>
          <w:sz w:val="24"/>
          <w:szCs w:val="24"/>
        </w:rPr>
        <w:t>B).</w:t>
      </w:r>
    </w:p>
    <w:p w14:paraId="3F2E5436" w14:textId="77777777" w:rsidR="003B334C" w:rsidRPr="00AD5D1F" w:rsidRDefault="003B334C" w:rsidP="007C2C02">
      <w:pPr>
        <w:spacing w:after="0" w:line="240" w:lineRule="auto"/>
        <w:ind w:left="2160" w:hanging="720"/>
        <w:rPr>
          <w:rFonts w:ascii="Arial" w:hAnsi="Arial" w:cs="Arial"/>
          <w:sz w:val="16"/>
          <w:szCs w:val="24"/>
        </w:rPr>
      </w:pPr>
    </w:p>
    <w:p w14:paraId="6F61639F" w14:textId="77777777" w:rsidR="00587AFB" w:rsidRPr="001A4B15" w:rsidRDefault="008A02CE" w:rsidP="007C2C02">
      <w:pPr>
        <w:spacing w:after="0" w:line="240" w:lineRule="auto"/>
        <w:ind w:left="1440" w:hanging="720"/>
        <w:rPr>
          <w:rFonts w:ascii="Arial" w:hAnsi="Arial" w:cs="Arial"/>
          <w:sz w:val="24"/>
          <w:szCs w:val="24"/>
        </w:rPr>
      </w:pPr>
      <w:r w:rsidRPr="001A4B15">
        <w:rPr>
          <w:rFonts w:ascii="Arial" w:hAnsi="Arial" w:cs="Arial"/>
          <w:sz w:val="24"/>
          <w:szCs w:val="24"/>
        </w:rPr>
        <w:lastRenderedPageBreak/>
        <w:t>E</w:t>
      </w:r>
      <w:r w:rsidR="00587AFB" w:rsidRPr="001A4B15">
        <w:rPr>
          <w:rFonts w:ascii="Arial" w:hAnsi="Arial" w:cs="Arial"/>
          <w:sz w:val="24"/>
          <w:szCs w:val="24"/>
        </w:rPr>
        <w:t xml:space="preserve">. </w:t>
      </w:r>
      <w:r w:rsidR="00E71B59" w:rsidRPr="001A4B15">
        <w:rPr>
          <w:rFonts w:ascii="Arial" w:hAnsi="Arial" w:cs="Arial"/>
          <w:sz w:val="24"/>
          <w:szCs w:val="24"/>
        </w:rPr>
        <w:tab/>
      </w:r>
      <w:r w:rsidR="00587AFB" w:rsidRPr="001A4B15">
        <w:rPr>
          <w:rFonts w:ascii="Arial" w:hAnsi="Arial" w:cs="Arial"/>
          <w:sz w:val="24"/>
          <w:szCs w:val="24"/>
        </w:rPr>
        <w:t>Cash value and surrender value</w:t>
      </w:r>
      <w:r w:rsidR="008C2C03" w:rsidRPr="001A4B15">
        <w:rPr>
          <w:rFonts w:ascii="Arial" w:hAnsi="Arial" w:cs="Arial"/>
          <w:sz w:val="24"/>
          <w:szCs w:val="24"/>
        </w:rPr>
        <w:t xml:space="preserve">. </w:t>
      </w:r>
      <w:r w:rsidR="00587AFB" w:rsidRPr="001A4B15">
        <w:rPr>
          <w:rFonts w:ascii="Arial" w:hAnsi="Arial" w:cs="Arial"/>
          <w:sz w:val="24"/>
          <w:szCs w:val="24"/>
        </w:rPr>
        <w:t>Policy must include a description of the basis for computing the policy’s cash value and surrender value</w:t>
      </w:r>
      <w:r w:rsidR="00007F8D" w:rsidRPr="001A4B15">
        <w:rPr>
          <w:rFonts w:ascii="Arial" w:hAnsi="Arial" w:cs="Arial"/>
          <w:sz w:val="24"/>
          <w:szCs w:val="24"/>
        </w:rPr>
        <w:t>.</w:t>
      </w:r>
      <w:r w:rsidR="0055197A" w:rsidRPr="001A4B15">
        <w:rPr>
          <w:rFonts w:ascii="Arial" w:hAnsi="Arial" w:cs="Arial"/>
          <w:sz w:val="24"/>
          <w:szCs w:val="24"/>
        </w:rPr>
        <w:t xml:space="preserve"> </w:t>
      </w:r>
      <w:r w:rsidR="00746B27" w:rsidRPr="007C2C02">
        <w:rPr>
          <w:rFonts w:ascii="Arial" w:hAnsi="Arial" w:cs="Arial"/>
          <w:sz w:val="24"/>
          <w:szCs w:val="24"/>
        </w:rPr>
        <w:t>Bulletin 87-3</w:t>
      </w:r>
      <w:r w:rsidR="00587AFB" w:rsidRPr="001A4B15">
        <w:rPr>
          <w:rFonts w:ascii="Arial" w:hAnsi="Arial" w:cs="Arial"/>
          <w:sz w:val="24"/>
          <w:szCs w:val="24"/>
        </w:rPr>
        <w:t>, page 14, section 3</w:t>
      </w:r>
      <w:r w:rsidR="00007F8D" w:rsidRPr="001A4B15">
        <w:rPr>
          <w:rFonts w:ascii="Arial" w:hAnsi="Arial" w:cs="Arial"/>
          <w:sz w:val="24"/>
          <w:szCs w:val="24"/>
        </w:rPr>
        <w:t>(</w:t>
      </w:r>
      <w:r w:rsidR="00587AFB" w:rsidRPr="001A4B15">
        <w:rPr>
          <w:rFonts w:ascii="Arial" w:hAnsi="Arial" w:cs="Arial"/>
          <w:sz w:val="24"/>
          <w:szCs w:val="24"/>
        </w:rPr>
        <w:t>c</w:t>
      </w:r>
      <w:r w:rsidR="00007F8D" w:rsidRPr="001A4B15">
        <w:rPr>
          <w:rFonts w:ascii="Arial" w:hAnsi="Arial" w:cs="Arial"/>
          <w:sz w:val="24"/>
          <w:szCs w:val="24"/>
        </w:rPr>
        <w:t>)(</w:t>
      </w:r>
      <w:r w:rsidR="00587AFB" w:rsidRPr="001A4B15">
        <w:rPr>
          <w:rFonts w:ascii="Arial" w:hAnsi="Arial" w:cs="Arial"/>
          <w:sz w:val="24"/>
          <w:szCs w:val="24"/>
        </w:rPr>
        <w:t>16).</w:t>
      </w:r>
    </w:p>
    <w:p w14:paraId="0637B9F6" w14:textId="77777777" w:rsidR="0093315C" w:rsidRPr="00363596" w:rsidRDefault="0093315C" w:rsidP="007C2C02">
      <w:pPr>
        <w:spacing w:after="0" w:line="240" w:lineRule="auto"/>
        <w:ind w:left="2160" w:hanging="720"/>
        <w:rPr>
          <w:rFonts w:ascii="Arial" w:hAnsi="Arial" w:cs="Arial"/>
          <w:sz w:val="16"/>
          <w:szCs w:val="24"/>
        </w:rPr>
      </w:pPr>
    </w:p>
    <w:p w14:paraId="22E5B4C3" w14:textId="269D6C87" w:rsidR="00F41530" w:rsidRPr="001A4B15" w:rsidRDefault="008A02CE" w:rsidP="007C2C02">
      <w:pPr>
        <w:spacing w:after="0" w:line="240" w:lineRule="auto"/>
        <w:ind w:left="1440" w:hanging="720"/>
        <w:rPr>
          <w:rFonts w:ascii="Arial" w:hAnsi="Arial" w:cs="Arial"/>
          <w:sz w:val="24"/>
          <w:szCs w:val="24"/>
          <w:u w:val="single"/>
        </w:rPr>
      </w:pPr>
      <w:r w:rsidRPr="001A4B15">
        <w:rPr>
          <w:rFonts w:ascii="Arial" w:hAnsi="Arial" w:cs="Arial"/>
          <w:sz w:val="24"/>
          <w:szCs w:val="24"/>
        </w:rPr>
        <w:t>F</w:t>
      </w:r>
      <w:r w:rsidR="00F41530" w:rsidRPr="001A4B15">
        <w:rPr>
          <w:rFonts w:ascii="Arial" w:hAnsi="Arial" w:cs="Arial"/>
          <w:sz w:val="24"/>
          <w:szCs w:val="24"/>
        </w:rPr>
        <w:t>.</w:t>
      </w:r>
      <w:r w:rsidR="00F41530" w:rsidRPr="001A4B15">
        <w:rPr>
          <w:rFonts w:ascii="Arial" w:hAnsi="Arial" w:cs="Arial"/>
          <w:sz w:val="24"/>
          <w:szCs w:val="24"/>
        </w:rPr>
        <w:tab/>
      </w:r>
      <w:r w:rsidR="00F41530" w:rsidRPr="007C2C02">
        <w:rPr>
          <w:rFonts w:ascii="Arial" w:hAnsi="Arial" w:cs="Arial"/>
          <w:sz w:val="24"/>
          <w:szCs w:val="24"/>
        </w:rPr>
        <w:t xml:space="preserve">Separate accounts.  The insurer must allocate assets to a separate account, per </w:t>
      </w:r>
      <w:hyperlink r:id="rId26" w:history="1">
        <w:r w:rsidR="00F41530" w:rsidRPr="001A4B15">
          <w:rPr>
            <w:rStyle w:val="Hyperlink"/>
            <w:rFonts w:ascii="Arial" w:hAnsi="Arial" w:cs="Arial"/>
            <w:sz w:val="24"/>
            <w:szCs w:val="24"/>
          </w:rPr>
          <w:t>Insurance Code section 10506</w:t>
        </w:r>
      </w:hyperlink>
      <w:r w:rsidR="00F41530" w:rsidRPr="007C2C02">
        <w:rPr>
          <w:rFonts w:ascii="Arial" w:hAnsi="Arial" w:cs="Arial"/>
          <w:sz w:val="24"/>
          <w:szCs w:val="24"/>
        </w:rPr>
        <w:t xml:space="preserve"> and</w:t>
      </w:r>
      <w:r w:rsidR="00291DFA">
        <w:rPr>
          <w:rFonts w:ascii="Arial" w:hAnsi="Arial" w:cs="Arial"/>
          <w:sz w:val="24"/>
          <w:szCs w:val="24"/>
        </w:rPr>
        <w:t xml:space="preserve"> </w:t>
      </w:r>
      <w:r w:rsidR="00746B27" w:rsidRPr="007C2C02">
        <w:rPr>
          <w:rFonts w:ascii="Arial" w:hAnsi="Arial" w:cs="Arial"/>
          <w:sz w:val="24"/>
          <w:szCs w:val="24"/>
        </w:rPr>
        <w:t>Bulletin 87-3</w:t>
      </w:r>
      <w:r w:rsidR="00F41530" w:rsidRPr="007C2C02">
        <w:rPr>
          <w:rFonts w:ascii="Arial" w:hAnsi="Arial" w:cs="Arial"/>
          <w:sz w:val="24"/>
          <w:szCs w:val="24"/>
        </w:rPr>
        <w:t>, pages 18-23, section 5.</w:t>
      </w:r>
    </w:p>
    <w:p w14:paraId="61545EA0" w14:textId="77777777" w:rsidR="003B334C" w:rsidRPr="00363596" w:rsidRDefault="003B334C" w:rsidP="007C2C02">
      <w:pPr>
        <w:spacing w:after="0" w:line="240" w:lineRule="auto"/>
        <w:ind w:left="1440"/>
        <w:rPr>
          <w:rFonts w:ascii="Arial" w:hAnsi="Arial" w:cs="Arial"/>
          <w:sz w:val="24"/>
          <w:szCs w:val="24"/>
        </w:rPr>
      </w:pPr>
    </w:p>
    <w:p w14:paraId="7CBF0C65" w14:textId="77777777" w:rsidR="003D35B5" w:rsidRPr="001A4B15" w:rsidRDefault="008A02CE" w:rsidP="007C2C02">
      <w:pPr>
        <w:spacing w:after="0" w:line="240" w:lineRule="auto"/>
        <w:ind w:left="1440" w:hanging="720"/>
        <w:rPr>
          <w:rFonts w:ascii="Arial" w:hAnsi="Arial" w:cs="Arial"/>
          <w:sz w:val="24"/>
          <w:szCs w:val="24"/>
        </w:rPr>
      </w:pPr>
      <w:r w:rsidRPr="001A4B15">
        <w:rPr>
          <w:rFonts w:ascii="Arial" w:hAnsi="Arial" w:cs="Arial"/>
          <w:sz w:val="24"/>
          <w:szCs w:val="24"/>
        </w:rPr>
        <w:t>G</w:t>
      </w:r>
      <w:r w:rsidR="002514F8" w:rsidRPr="001A4B15">
        <w:rPr>
          <w:rFonts w:ascii="Arial" w:hAnsi="Arial" w:cs="Arial"/>
          <w:sz w:val="24"/>
          <w:szCs w:val="24"/>
        </w:rPr>
        <w:t xml:space="preserve">. </w:t>
      </w:r>
      <w:r w:rsidR="00E71B59" w:rsidRPr="001A4B15">
        <w:rPr>
          <w:rFonts w:ascii="Arial" w:hAnsi="Arial" w:cs="Arial"/>
          <w:sz w:val="24"/>
          <w:szCs w:val="24"/>
        </w:rPr>
        <w:tab/>
      </w:r>
      <w:r w:rsidR="002514F8" w:rsidRPr="001A4B15">
        <w:rPr>
          <w:rFonts w:ascii="Arial" w:hAnsi="Arial" w:cs="Arial"/>
          <w:sz w:val="24"/>
          <w:szCs w:val="24"/>
        </w:rPr>
        <w:t xml:space="preserve">Qualifications </w:t>
      </w:r>
      <w:r w:rsidR="00334355" w:rsidRPr="001A4B15">
        <w:rPr>
          <w:rFonts w:ascii="Arial" w:hAnsi="Arial" w:cs="Arial"/>
          <w:sz w:val="24"/>
          <w:szCs w:val="24"/>
        </w:rPr>
        <w:t xml:space="preserve">of agents to sell </w:t>
      </w:r>
      <w:r w:rsidR="002514F8" w:rsidRPr="001A4B15">
        <w:rPr>
          <w:rFonts w:ascii="Arial" w:hAnsi="Arial" w:cs="Arial"/>
          <w:sz w:val="24"/>
          <w:szCs w:val="24"/>
        </w:rPr>
        <w:t>variable life insurance</w:t>
      </w:r>
      <w:r w:rsidR="00007F8D" w:rsidRPr="001A4B15">
        <w:rPr>
          <w:rFonts w:ascii="Arial" w:hAnsi="Arial" w:cs="Arial"/>
          <w:sz w:val="24"/>
          <w:szCs w:val="24"/>
        </w:rPr>
        <w:t>.</w:t>
      </w:r>
      <w:r w:rsidR="002E2CED" w:rsidRPr="001A4B15">
        <w:rPr>
          <w:rFonts w:ascii="Arial" w:hAnsi="Arial" w:cs="Arial"/>
          <w:sz w:val="24"/>
          <w:szCs w:val="24"/>
        </w:rPr>
        <w:t xml:space="preserve"> </w:t>
      </w:r>
      <w:r w:rsidR="00746B27" w:rsidRPr="007C2C02">
        <w:rPr>
          <w:rFonts w:ascii="Arial" w:hAnsi="Arial" w:cs="Arial"/>
          <w:sz w:val="24"/>
          <w:szCs w:val="24"/>
        </w:rPr>
        <w:t>Bulletin 87-3</w:t>
      </w:r>
      <w:r w:rsidR="002514F8" w:rsidRPr="001A4B15">
        <w:rPr>
          <w:rFonts w:ascii="Arial" w:hAnsi="Arial" w:cs="Arial"/>
          <w:sz w:val="24"/>
          <w:szCs w:val="24"/>
        </w:rPr>
        <w:t>, pages 29-30, section 9</w:t>
      </w:r>
      <w:r w:rsidR="00007F8D" w:rsidRPr="001A4B15">
        <w:rPr>
          <w:rFonts w:ascii="Arial" w:hAnsi="Arial" w:cs="Arial"/>
          <w:sz w:val="24"/>
          <w:szCs w:val="24"/>
        </w:rPr>
        <w:t>(</w:t>
      </w:r>
      <w:r w:rsidR="002514F8" w:rsidRPr="001A4B15">
        <w:rPr>
          <w:rFonts w:ascii="Arial" w:hAnsi="Arial" w:cs="Arial"/>
          <w:sz w:val="24"/>
          <w:szCs w:val="24"/>
        </w:rPr>
        <w:t>a</w:t>
      </w:r>
      <w:r w:rsidR="00007F8D" w:rsidRPr="001A4B15">
        <w:rPr>
          <w:rFonts w:ascii="Arial" w:hAnsi="Arial" w:cs="Arial"/>
          <w:sz w:val="24"/>
          <w:szCs w:val="24"/>
        </w:rPr>
        <w:t>)</w:t>
      </w:r>
      <w:r w:rsidR="002514F8" w:rsidRPr="001A4B15">
        <w:rPr>
          <w:rFonts w:ascii="Arial" w:hAnsi="Arial" w:cs="Arial"/>
          <w:sz w:val="24"/>
          <w:szCs w:val="24"/>
        </w:rPr>
        <w:t xml:space="preserve"> through </w:t>
      </w:r>
      <w:r w:rsidR="00007F8D" w:rsidRPr="001A4B15">
        <w:rPr>
          <w:rFonts w:ascii="Arial" w:hAnsi="Arial" w:cs="Arial"/>
          <w:sz w:val="24"/>
          <w:szCs w:val="24"/>
        </w:rPr>
        <w:t>(</w:t>
      </w:r>
      <w:r w:rsidR="002514F8" w:rsidRPr="001A4B15">
        <w:rPr>
          <w:rFonts w:ascii="Arial" w:hAnsi="Arial" w:cs="Arial"/>
          <w:sz w:val="24"/>
          <w:szCs w:val="24"/>
        </w:rPr>
        <w:t>c).</w:t>
      </w:r>
    </w:p>
    <w:p w14:paraId="484B6A97" w14:textId="77777777" w:rsidR="003B334C" w:rsidRPr="001A4B15" w:rsidRDefault="003B334C" w:rsidP="007C2C02">
      <w:pPr>
        <w:spacing w:after="0" w:line="240" w:lineRule="auto"/>
        <w:ind w:left="1440" w:hanging="720"/>
        <w:rPr>
          <w:rFonts w:ascii="Arial" w:hAnsi="Arial" w:cs="Arial"/>
          <w:sz w:val="24"/>
          <w:szCs w:val="24"/>
        </w:rPr>
      </w:pPr>
    </w:p>
    <w:p w14:paraId="1044EBEA" w14:textId="77777777" w:rsidR="00E20E2D" w:rsidRPr="001A4B15" w:rsidRDefault="00E20E2D" w:rsidP="007C2C02">
      <w:pPr>
        <w:spacing w:after="0" w:line="240" w:lineRule="auto"/>
        <w:ind w:left="720" w:hanging="720"/>
        <w:rPr>
          <w:rFonts w:ascii="Arial" w:hAnsi="Arial" w:cs="Arial"/>
          <w:b/>
          <w:sz w:val="24"/>
          <w:szCs w:val="24"/>
          <w:u w:val="single"/>
        </w:rPr>
      </w:pPr>
      <w:r w:rsidRPr="001A4B15">
        <w:rPr>
          <w:rFonts w:ascii="Arial" w:hAnsi="Arial" w:cs="Arial"/>
          <w:b/>
          <w:sz w:val="24"/>
          <w:szCs w:val="24"/>
        </w:rPr>
        <w:t>III.</w:t>
      </w:r>
      <w:bookmarkStart w:id="7" w:name="_Hlk170114122"/>
      <w:r w:rsidR="001A4B15" w:rsidRPr="001A4B15">
        <w:rPr>
          <w:rFonts w:ascii="Arial" w:hAnsi="Arial" w:cs="Arial"/>
          <w:b/>
          <w:sz w:val="24"/>
          <w:szCs w:val="24"/>
        </w:rPr>
        <w:tab/>
        <w:t>Whether</w:t>
      </w:r>
      <w:r w:rsidR="000131B5" w:rsidRPr="001A4B15">
        <w:rPr>
          <w:rFonts w:ascii="Arial" w:hAnsi="Arial" w:cs="Arial"/>
          <w:b/>
          <w:sz w:val="24"/>
          <w:szCs w:val="24"/>
        </w:rPr>
        <w:t xml:space="preserve"> </w:t>
      </w:r>
      <w:r w:rsidR="000131B5" w:rsidRPr="006B1AE2">
        <w:rPr>
          <w:rFonts w:ascii="Arial" w:hAnsi="Arial" w:cs="Arial"/>
          <w:b/>
          <w:sz w:val="24"/>
          <w:szCs w:val="24"/>
        </w:rPr>
        <w:t>t</w:t>
      </w:r>
      <w:r w:rsidR="00873828" w:rsidRPr="006B1AE2">
        <w:rPr>
          <w:rFonts w:ascii="Arial" w:hAnsi="Arial" w:cs="Arial"/>
          <w:b/>
          <w:sz w:val="24"/>
          <w:szCs w:val="24"/>
        </w:rPr>
        <w:t xml:space="preserve">he </w:t>
      </w:r>
      <w:r w:rsidR="00454F75" w:rsidRPr="006B1AE2">
        <w:rPr>
          <w:rFonts w:ascii="Arial" w:hAnsi="Arial" w:cs="Arial"/>
          <w:b/>
          <w:sz w:val="24"/>
          <w:szCs w:val="24"/>
        </w:rPr>
        <w:t xml:space="preserve">Policy </w:t>
      </w:r>
      <w:r w:rsidR="000131B5" w:rsidRPr="006B1AE2">
        <w:rPr>
          <w:rFonts w:ascii="Arial" w:hAnsi="Arial" w:cs="Arial"/>
          <w:b/>
          <w:sz w:val="24"/>
          <w:szCs w:val="24"/>
        </w:rPr>
        <w:t xml:space="preserve">is </w:t>
      </w:r>
      <w:r w:rsidR="00454F75" w:rsidRPr="006B1AE2">
        <w:rPr>
          <w:rFonts w:ascii="Arial" w:hAnsi="Arial" w:cs="Arial"/>
          <w:b/>
          <w:sz w:val="24"/>
          <w:szCs w:val="24"/>
        </w:rPr>
        <w:t>Appropriate for the Consumer</w:t>
      </w:r>
      <w:bookmarkEnd w:id="7"/>
    </w:p>
    <w:p w14:paraId="3F1B274E" w14:textId="77777777" w:rsidR="009D218B" w:rsidRPr="0093315C" w:rsidRDefault="009D218B" w:rsidP="007C2C02">
      <w:pPr>
        <w:spacing w:after="0" w:line="240" w:lineRule="auto"/>
        <w:ind w:left="1440"/>
        <w:rPr>
          <w:rFonts w:ascii="Arial" w:hAnsi="Arial" w:cs="Arial"/>
          <w:sz w:val="16"/>
          <w:szCs w:val="16"/>
        </w:rPr>
      </w:pPr>
    </w:p>
    <w:p w14:paraId="0FBFB720" w14:textId="77777777" w:rsidR="00883464" w:rsidRDefault="002D2C02" w:rsidP="007C2C02">
      <w:pPr>
        <w:pStyle w:val="ListParagraph"/>
        <w:widowControl w:val="0"/>
        <w:numPr>
          <w:ilvl w:val="0"/>
          <w:numId w:val="8"/>
        </w:numPr>
        <w:autoSpaceDE w:val="0"/>
        <w:autoSpaceDN w:val="0"/>
        <w:spacing w:after="0" w:line="240" w:lineRule="auto"/>
        <w:rPr>
          <w:rFonts w:ascii="Arial" w:hAnsi="Arial" w:cs="Arial"/>
          <w:sz w:val="24"/>
          <w:szCs w:val="24"/>
        </w:rPr>
      </w:pPr>
      <w:r w:rsidRPr="001A4B15">
        <w:rPr>
          <w:rFonts w:ascii="Arial" w:hAnsi="Arial" w:cs="Arial"/>
          <w:sz w:val="24"/>
          <w:szCs w:val="24"/>
        </w:rPr>
        <w:t>“</w:t>
      </w:r>
      <w:r w:rsidRPr="0091274A">
        <w:rPr>
          <w:rFonts w:ascii="Arial" w:hAnsi="Arial" w:cs="Arial"/>
          <w:sz w:val="24"/>
          <w:szCs w:val="24"/>
        </w:rPr>
        <w:t>Best Interest</w:t>
      </w:r>
      <w:r w:rsidR="00684A4E">
        <w:rPr>
          <w:rFonts w:ascii="Arial" w:hAnsi="Arial" w:cs="Arial"/>
          <w:sz w:val="24"/>
          <w:szCs w:val="24"/>
        </w:rPr>
        <w:t>,</w:t>
      </w:r>
      <w:r w:rsidRPr="0091274A">
        <w:rPr>
          <w:rFonts w:ascii="Arial" w:hAnsi="Arial" w:cs="Arial"/>
          <w:sz w:val="24"/>
          <w:szCs w:val="24"/>
        </w:rPr>
        <w:t>”</w:t>
      </w:r>
      <w:r w:rsidR="0091274A" w:rsidRPr="0091274A">
        <w:rPr>
          <w:rFonts w:ascii="Arial" w:hAnsi="Arial" w:cs="Arial"/>
          <w:sz w:val="24"/>
          <w:szCs w:val="24"/>
        </w:rPr>
        <w:t xml:space="preserve"> </w:t>
      </w:r>
      <w:hyperlink r:id="rId27" w:history="1">
        <w:r w:rsidR="0091274A" w:rsidRPr="0091274A">
          <w:rPr>
            <w:rStyle w:val="Hyperlink"/>
            <w:rFonts w:ascii="Arial" w:hAnsi="Arial" w:cs="Arial"/>
            <w:sz w:val="24"/>
            <w:szCs w:val="24"/>
          </w:rPr>
          <w:t>17 CFR</w:t>
        </w:r>
      </w:hyperlink>
      <w:r w:rsidR="00684A4E">
        <w:rPr>
          <w:rFonts w:ascii="Arial" w:hAnsi="Arial" w:cs="Arial"/>
          <w:sz w:val="24"/>
          <w:szCs w:val="24"/>
        </w:rPr>
        <w:t xml:space="preserve"> Section 240.15/-1, Regulation Best Interes</w:t>
      </w:r>
      <w:r w:rsidR="00883464">
        <w:rPr>
          <w:rFonts w:ascii="Arial" w:hAnsi="Arial" w:cs="Arial"/>
          <w:sz w:val="24"/>
          <w:szCs w:val="24"/>
        </w:rPr>
        <w:t>t</w:t>
      </w:r>
    </w:p>
    <w:p w14:paraId="48E10DA8" w14:textId="77777777" w:rsidR="002D2C02" w:rsidRPr="00943A31" w:rsidRDefault="002D2C02" w:rsidP="007C2C02">
      <w:pPr>
        <w:widowControl w:val="0"/>
        <w:autoSpaceDE w:val="0"/>
        <w:autoSpaceDN w:val="0"/>
        <w:spacing w:after="0" w:line="240" w:lineRule="auto"/>
        <w:ind w:left="1440"/>
        <w:rPr>
          <w:rFonts w:ascii="Arial" w:hAnsi="Arial" w:cs="Arial"/>
          <w:sz w:val="14"/>
          <w:szCs w:val="24"/>
        </w:rPr>
      </w:pPr>
    </w:p>
    <w:p w14:paraId="7CD5C75C" w14:textId="77777777" w:rsidR="00080BC9" w:rsidRDefault="00080BC9" w:rsidP="007C2C02">
      <w:pPr>
        <w:pStyle w:val="ListParagraph"/>
        <w:widowControl w:val="0"/>
        <w:numPr>
          <w:ilvl w:val="0"/>
          <w:numId w:val="8"/>
        </w:numPr>
        <w:autoSpaceDE w:val="0"/>
        <w:autoSpaceDN w:val="0"/>
        <w:spacing w:after="0" w:line="240" w:lineRule="auto"/>
        <w:rPr>
          <w:rFonts w:ascii="Arial" w:hAnsi="Arial" w:cs="Arial"/>
          <w:sz w:val="24"/>
          <w:szCs w:val="24"/>
        </w:rPr>
      </w:pPr>
      <w:r>
        <w:rPr>
          <w:rFonts w:ascii="Arial" w:hAnsi="Arial" w:cs="Arial"/>
          <w:sz w:val="24"/>
          <w:szCs w:val="24"/>
        </w:rPr>
        <w:t>Considerations</w:t>
      </w:r>
    </w:p>
    <w:p w14:paraId="304E12C1" w14:textId="77777777" w:rsidR="00883464" w:rsidRPr="00883464" w:rsidRDefault="00883464" w:rsidP="007C2C02">
      <w:pPr>
        <w:pStyle w:val="ListParagraph"/>
        <w:widowControl w:val="0"/>
        <w:autoSpaceDE w:val="0"/>
        <w:autoSpaceDN w:val="0"/>
        <w:spacing w:after="0" w:line="240" w:lineRule="auto"/>
        <w:ind w:left="1440"/>
        <w:rPr>
          <w:rFonts w:ascii="Arial" w:hAnsi="Arial" w:cs="Arial"/>
          <w:sz w:val="16"/>
          <w:szCs w:val="24"/>
        </w:rPr>
      </w:pPr>
    </w:p>
    <w:p w14:paraId="3E32332E" w14:textId="77777777" w:rsid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Disclosure of risks and</w:t>
      </w:r>
      <w:r w:rsidR="003A27D1" w:rsidRPr="00883464">
        <w:rPr>
          <w:rFonts w:ascii="Arial" w:hAnsi="Arial" w:cs="Arial"/>
          <w:sz w:val="24"/>
          <w:szCs w:val="24"/>
        </w:rPr>
        <w:t xml:space="preserve"> lack of </w:t>
      </w:r>
      <w:r w:rsidRPr="00883464">
        <w:rPr>
          <w:rFonts w:ascii="Arial" w:hAnsi="Arial" w:cs="Arial"/>
          <w:sz w:val="24"/>
          <w:szCs w:val="24"/>
        </w:rPr>
        <w:t>guarantees</w:t>
      </w:r>
      <w:r w:rsidR="003A27D1" w:rsidRPr="00883464">
        <w:rPr>
          <w:rFonts w:ascii="Arial" w:hAnsi="Arial" w:cs="Arial"/>
          <w:sz w:val="24"/>
          <w:szCs w:val="24"/>
        </w:rPr>
        <w:t>.</w:t>
      </w:r>
      <w:bookmarkStart w:id="8" w:name="_Hlk169700044"/>
    </w:p>
    <w:p w14:paraId="26E246FA" w14:textId="77777777" w:rsidR="00943A31" w:rsidRPr="00943A31" w:rsidRDefault="00943A31" w:rsidP="007C2C02">
      <w:pPr>
        <w:pStyle w:val="ListParagraph"/>
        <w:widowControl w:val="0"/>
        <w:autoSpaceDE w:val="0"/>
        <w:autoSpaceDN w:val="0"/>
        <w:spacing w:after="0" w:line="240" w:lineRule="auto"/>
        <w:ind w:left="2160"/>
        <w:rPr>
          <w:rFonts w:ascii="Arial" w:hAnsi="Arial" w:cs="Arial"/>
          <w:sz w:val="16"/>
          <w:szCs w:val="16"/>
        </w:rPr>
      </w:pPr>
    </w:p>
    <w:p w14:paraId="105EFFD8" w14:textId="7A16C310" w:rsidR="00566F08"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 xml:space="preserve">The </w:t>
      </w:r>
      <w:r w:rsidR="00FA0FFF" w:rsidRPr="00883464">
        <w:rPr>
          <w:rFonts w:ascii="Arial" w:hAnsi="Arial" w:cs="Arial"/>
          <w:sz w:val="24"/>
          <w:szCs w:val="24"/>
        </w:rPr>
        <w:t>product design</w:t>
      </w:r>
      <w:r w:rsidR="003A27D1" w:rsidRPr="00883464">
        <w:rPr>
          <w:rFonts w:ascii="Arial" w:hAnsi="Arial" w:cs="Arial"/>
          <w:sz w:val="24"/>
          <w:szCs w:val="24"/>
        </w:rPr>
        <w:t xml:space="preserve">: </w:t>
      </w:r>
      <w:r w:rsidR="00FA0FFF" w:rsidRPr="00883464">
        <w:rPr>
          <w:rFonts w:ascii="Arial" w:hAnsi="Arial" w:cs="Arial"/>
          <w:sz w:val="24"/>
          <w:szCs w:val="24"/>
        </w:rPr>
        <w:t xml:space="preserve">a regulated security/separate account product must </w:t>
      </w:r>
      <w:r w:rsidRPr="00883464">
        <w:rPr>
          <w:rFonts w:ascii="Arial" w:hAnsi="Arial" w:cs="Arial"/>
          <w:sz w:val="24"/>
          <w:szCs w:val="24"/>
        </w:rPr>
        <w:t>be explained.</w:t>
      </w:r>
      <w:bookmarkEnd w:id="8"/>
    </w:p>
    <w:p w14:paraId="3F431D81" w14:textId="77777777" w:rsidR="00943A31" w:rsidRPr="00943A31" w:rsidRDefault="00943A31" w:rsidP="007C2C02">
      <w:pPr>
        <w:widowControl w:val="0"/>
        <w:autoSpaceDE w:val="0"/>
        <w:autoSpaceDN w:val="0"/>
        <w:spacing w:after="0" w:line="240" w:lineRule="auto"/>
        <w:ind w:left="1440"/>
        <w:rPr>
          <w:rFonts w:ascii="Arial" w:hAnsi="Arial" w:cs="Arial"/>
          <w:sz w:val="16"/>
          <w:szCs w:val="16"/>
        </w:rPr>
      </w:pPr>
    </w:p>
    <w:p w14:paraId="0CCFB336"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Risk tolerance</w:t>
      </w:r>
      <w:r w:rsidR="003A27D1" w:rsidRPr="00883464">
        <w:rPr>
          <w:rFonts w:ascii="Arial" w:hAnsi="Arial" w:cs="Arial"/>
          <w:sz w:val="24"/>
          <w:szCs w:val="24"/>
        </w:rPr>
        <w:t>.</w:t>
      </w:r>
    </w:p>
    <w:p w14:paraId="171ACDD3" w14:textId="77777777" w:rsidR="003B334C" w:rsidRPr="00AD5D1F" w:rsidRDefault="003B334C" w:rsidP="007C2C02">
      <w:pPr>
        <w:pStyle w:val="ListParagraph"/>
        <w:spacing w:after="0" w:line="240" w:lineRule="auto"/>
        <w:ind w:left="2160" w:hanging="720"/>
        <w:rPr>
          <w:rFonts w:ascii="Arial" w:hAnsi="Arial" w:cs="Arial"/>
          <w:sz w:val="16"/>
          <w:szCs w:val="24"/>
        </w:rPr>
      </w:pPr>
    </w:p>
    <w:p w14:paraId="7A56DBC2" w14:textId="77777777" w:rsidR="003B334C" w:rsidRDefault="002D2C02" w:rsidP="007C2C02">
      <w:pPr>
        <w:pStyle w:val="ListParagraph"/>
        <w:numPr>
          <w:ilvl w:val="2"/>
          <w:numId w:val="14"/>
        </w:numPr>
        <w:spacing w:after="0" w:line="240" w:lineRule="auto"/>
        <w:ind w:hanging="720"/>
        <w:rPr>
          <w:rFonts w:ascii="Arial" w:hAnsi="Arial" w:cs="Arial"/>
          <w:sz w:val="24"/>
          <w:szCs w:val="24"/>
        </w:rPr>
      </w:pPr>
      <w:r w:rsidRPr="001A4B15">
        <w:rPr>
          <w:rFonts w:ascii="Arial" w:hAnsi="Arial" w:cs="Arial"/>
          <w:sz w:val="24"/>
          <w:szCs w:val="24"/>
        </w:rPr>
        <w:t>Tax situation and considerations</w:t>
      </w:r>
      <w:r w:rsidR="00303BD4" w:rsidRPr="001A4B15">
        <w:rPr>
          <w:rFonts w:ascii="Arial" w:hAnsi="Arial" w:cs="Arial"/>
          <w:sz w:val="24"/>
          <w:szCs w:val="24"/>
        </w:rPr>
        <w:t>: Consumers should seek independent advice from a licensed tax professional concerning any tax issues</w:t>
      </w:r>
      <w:r w:rsidR="00567315">
        <w:rPr>
          <w:rFonts w:ascii="Arial" w:hAnsi="Arial" w:cs="Arial"/>
          <w:sz w:val="24"/>
          <w:szCs w:val="24"/>
        </w:rPr>
        <w:t>.</w:t>
      </w:r>
    </w:p>
    <w:p w14:paraId="7139A5F2" w14:textId="77777777" w:rsidR="00943A31" w:rsidRPr="00943A31" w:rsidRDefault="00943A31" w:rsidP="007C2C02">
      <w:pPr>
        <w:pStyle w:val="ListParagraph"/>
        <w:spacing w:after="0" w:line="240" w:lineRule="auto"/>
        <w:ind w:left="1440"/>
        <w:rPr>
          <w:rFonts w:ascii="Arial" w:hAnsi="Arial" w:cs="Arial"/>
          <w:sz w:val="16"/>
          <w:szCs w:val="16"/>
        </w:rPr>
      </w:pPr>
    </w:p>
    <w:p w14:paraId="4BA03A83"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Income (annual income)</w:t>
      </w:r>
      <w:r w:rsidR="003A27D1" w:rsidRPr="00883464">
        <w:rPr>
          <w:rFonts w:ascii="Arial" w:hAnsi="Arial" w:cs="Arial"/>
          <w:sz w:val="24"/>
          <w:szCs w:val="24"/>
        </w:rPr>
        <w:t>.</w:t>
      </w:r>
    </w:p>
    <w:p w14:paraId="5CF18855" w14:textId="77777777" w:rsidR="003B334C" w:rsidRPr="00AD5D1F" w:rsidRDefault="003B334C" w:rsidP="007C2C02">
      <w:pPr>
        <w:widowControl w:val="0"/>
        <w:autoSpaceDE w:val="0"/>
        <w:autoSpaceDN w:val="0"/>
        <w:spacing w:after="0" w:line="240" w:lineRule="auto"/>
        <w:ind w:left="2160" w:hanging="720"/>
        <w:contextualSpacing/>
        <w:rPr>
          <w:rFonts w:ascii="Arial" w:hAnsi="Arial" w:cs="Arial"/>
          <w:sz w:val="16"/>
          <w:szCs w:val="24"/>
        </w:rPr>
      </w:pPr>
    </w:p>
    <w:p w14:paraId="39080F6D"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Net</w:t>
      </w:r>
      <w:r w:rsidR="00D00576" w:rsidRPr="00883464">
        <w:rPr>
          <w:rFonts w:ascii="Arial" w:hAnsi="Arial" w:cs="Arial"/>
          <w:sz w:val="24"/>
          <w:szCs w:val="24"/>
        </w:rPr>
        <w:t xml:space="preserve"> </w:t>
      </w:r>
      <w:r w:rsidRPr="00883464">
        <w:rPr>
          <w:rFonts w:ascii="Arial" w:hAnsi="Arial" w:cs="Arial"/>
          <w:sz w:val="24"/>
          <w:szCs w:val="24"/>
        </w:rPr>
        <w:t xml:space="preserve">worth and </w:t>
      </w:r>
      <w:r w:rsidR="00322D5E" w:rsidRPr="00883464">
        <w:rPr>
          <w:rFonts w:ascii="Arial" w:hAnsi="Arial" w:cs="Arial"/>
          <w:sz w:val="24"/>
          <w:szCs w:val="24"/>
        </w:rPr>
        <w:t>l</w:t>
      </w:r>
      <w:r w:rsidRPr="00883464">
        <w:rPr>
          <w:rFonts w:ascii="Arial" w:hAnsi="Arial" w:cs="Arial"/>
          <w:sz w:val="24"/>
          <w:szCs w:val="24"/>
        </w:rPr>
        <w:t>iquid net</w:t>
      </w:r>
      <w:r w:rsidR="00D00576" w:rsidRPr="00883464">
        <w:rPr>
          <w:rFonts w:ascii="Arial" w:hAnsi="Arial" w:cs="Arial"/>
          <w:sz w:val="24"/>
          <w:szCs w:val="24"/>
        </w:rPr>
        <w:t xml:space="preserve"> </w:t>
      </w:r>
      <w:r w:rsidRPr="00883464">
        <w:rPr>
          <w:rFonts w:ascii="Arial" w:hAnsi="Arial" w:cs="Arial"/>
          <w:sz w:val="24"/>
          <w:szCs w:val="24"/>
        </w:rPr>
        <w:t>worth</w:t>
      </w:r>
      <w:r w:rsidR="00D00576" w:rsidRPr="00883464">
        <w:rPr>
          <w:rFonts w:ascii="Arial" w:hAnsi="Arial" w:cs="Arial"/>
          <w:sz w:val="24"/>
          <w:szCs w:val="24"/>
        </w:rPr>
        <w:t>.</w:t>
      </w:r>
    </w:p>
    <w:p w14:paraId="0544ADAE" w14:textId="77777777" w:rsidR="003B334C" w:rsidRPr="00673C93" w:rsidRDefault="003B334C" w:rsidP="007C2C02">
      <w:pPr>
        <w:widowControl w:val="0"/>
        <w:autoSpaceDE w:val="0"/>
        <w:autoSpaceDN w:val="0"/>
        <w:spacing w:after="0" w:line="240" w:lineRule="auto"/>
        <w:ind w:left="2160" w:hanging="720"/>
        <w:rPr>
          <w:rFonts w:ascii="Arial" w:hAnsi="Arial" w:cs="Arial"/>
          <w:sz w:val="16"/>
          <w:szCs w:val="16"/>
        </w:rPr>
      </w:pPr>
    </w:p>
    <w:p w14:paraId="2789B09A" w14:textId="5E71C1DA" w:rsidR="00566F08" w:rsidRDefault="00684A4E"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 xml:space="preserve">Age and </w:t>
      </w:r>
      <w:r w:rsidR="002D2C02" w:rsidRPr="00883464">
        <w:rPr>
          <w:rFonts w:ascii="Arial" w:hAnsi="Arial" w:cs="Arial"/>
          <w:sz w:val="24"/>
          <w:szCs w:val="24"/>
        </w:rPr>
        <w:t>Time Horizon</w:t>
      </w:r>
      <w:r w:rsidR="00D00576" w:rsidRPr="00883464">
        <w:rPr>
          <w:rFonts w:ascii="Arial" w:hAnsi="Arial" w:cs="Arial"/>
          <w:sz w:val="24"/>
          <w:szCs w:val="24"/>
        </w:rPr>
        <w:t>.</w:t>
      </w:r>
    </w:p>
    <w:p w14:paraId="2376D26A" w14:textId="77777777" w:rsidR="003B334C" w:rsidRPr="00AD5D1F" w:rsidRDefault="003B334C" w:rsidP="007C2C02">
      <w:pPr>
        <w:pStyle w:val="ListParagraph"/>
        <w:widowControl w:val="0"/>
        <w:autoSpaceDE w:val="0"/>
        <w:autoSpaceDN w:val="0"/>
        <w:spacing w:after="0" w:line="240" w:lineRule="auto"/>
        <w:ind w:left="2160" w:hanging="720"/>
        <w:rPr>
          <w:rFonts w:ascii="Arial" w:hAnsi="Arial" w:cs="Arial"/>
          <w:sz w:val="16"/>
          <w:szCs w:val="24"/>
        </w:rPr>
      </w:pPr>
    </w:p>
    <w:p w14:paraId="2072E634"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Investment Experience</w:t>
      </w:r>
      <w:r w:rsidR="00D00576" w:rsidRPr="00883464">
        <w:rPr>
          <w:rFonts w:ascii="Arial" w:hAnsi="Arial" w:cs="Arial"/>
          <w:sz w:val="24"/>
          <w:szCs w:val="24"/>
        </w:rPr>
        <w:t>.</w:t>
      </w:r>
    </w:p>
    <w:p w14:paraId="72F62D7B" w14:textId="77777777" w:rsidR="003B334C" w:rsidRPr="00AD5D1F" w:rsidRDefault="003B334C" w:rsidP="007C2C02">
      <w:pPr>
        <w:widowControl w:val="0"/>
        <w:autoSpaceDE w:val="0"/>
        <w:autoSpaceDN w:val="0"/>
        <w:spacing w:after="0" w:line="240" w:lineRule="auto"/>
        <w:ind w:left="2160" w:hanging="720"/>
        <w:rPr>
          <w:rFonts w:ascii="Arial" w:hAnsi="Arial" w:cs="Arial"/>
          <w:sz w:val="16"/>
          <w:szCs w:val="24"/>
        </w:rPr>
      </w:pPr>
    </w:p>
    <w:p w14:paraId="693BCAA8"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Existing Investments and</w:t>
      </w:r>
      <w:r w:rsidR="00D00576" w:rsidRPr="00883464">
        <w:rPr>
          <w:rFonts w:ascii="Arial" w:hAnsi="Arial" w:cs="Arial"/>
          <w:sz w:val="24"/>
          <w:szCs w:val="24"/>
        </w:rPr>
        <w:t xml:space="preserve"> </w:t>
      </w:r>
      <w:r w:rsidRPr="00883464">
        <w:rPr>
          <w:rFonts w:ascii="Arial" w:hAnsi="Arial" w:cs="Arial"/>
          <w:sz w:val="24"/>
          <w:szCs w:val="24"/>
        </w:rPr>
        <w:t>life insurance</w:t>
      </w:r>
      <w:r w:rsidR="00D00576" w:rsidRPr="00883464">
        <w:rPr>
          <w:rFonts w:ascii="Arial" w:hAnsi="Arial" w:cs="Arial"/>
          <w:sz w:val="24"/>
          <w:szCs w:val="24"/>
        </w:rPr>
        <w:t>.</w:t>
      </w:r>
    </w:p>
    <w:p w14:paraId="35DA7C5A" w14:textId="77777777" w:rsidR="00883464" w:rsidRPr="00883464" w:rsidRDefault="00883464" w:rsidP="007C2C02">
      <w:pPr>
        <w:widowControl w:val="0"/>
        <w:autoSpaceDE w:val="0"/>
        <w:autoSpaceDN w:val="0"/>
        <w:spacing w:after="0" w:line="240" w:lineRule="auto"/>
        <w:ind w:left="2160" w:hanging="720"/>
        <w:rPr>
          <w:rFonts w:ascii="Arial" w:hAnsi="Arial" w:cs="Arial"/>
          <w:sz w:val="16"/>
          <w:szCs w:val="24"/>
        </w:rPr>
      </w:pPr>
    </w:p>
    <w:p w14:paraId="19E16310"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Number of Dependents</w:t>
      </w:r>
      <w:r w:rsidR="00D00576" w:rsidRPr="00883464">
        <w:rPr>
          <w:rFonts w:ascii="Arial" w:hAnsi="Arial" w:cs="Arial"/>
          <w:sz w:val="24"/>
          <w:szCs w:val="24"/>
        </w:rPr>
        <w:t>.</w:t>
      </w:r>
    </w:p>
    <w:p w14:paraId="76A21288" w14:textId="77777777" w:rsidR="003B334C" w:rsidRPr="00AD5D1F" w:rsidRDefault="003B334C" w:rsidP="007C2C02">
      <w:pPr>
        <w:widowControl w:val="0"/>
        <w:autoSpaceDE w:val="0"/>
        <w:autoSpaceDN w:val="0"/>
        <w:spacing w:after="0" w:line="240" w:lineRule="auto"/>
        <w:ind w:left="2160" w:hanging="720"/>
        <w:rPr>
          <w:rFonts w:ascii="Arial" w:hAnsi="Arial" w:cs="Arial"/>
          <w:sz w:val="16"/>
          <w:szCs w:val="24"/>
        </w:rPr>
      </w:pPr>
    </w:p>
    <w:p w14:paraId="42ADF4AD"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Investment Objectives</w:t>
      </w:r>
      <w:r w:rsidR="00D00576" w:rsidRPr="00883464">
        <w:rPr>
          <w:rFonts w:ascii="Arial" w:hAnsi="Arial" w:cs="Arial"/>
          <w:sz w:val="24"/>
          <w:szCs w:val="24"/>
        </w:rPr>
        <w:t>.</w:t>
      </w:r>
    </w:p>
    <w:p w14:paraId="269061B2" w14:textId="77777777" w:rsidR="003B334C" w:rsidRPr="00AD5D1F" w:rsidRDefault="003B334C" w:rsidP="007C2C02">
      <w:pPr>
        <w:widowControl w:val="0"/>
        <w:autoSpaceDE w:val="0"/>
        <w:autoSpaceDN w:val="0"/>
        <w:spacing w:after="0" w:line="240" w:lineRule="auto"/>
        <w:ind w:left="2160" w:hanging="720"/>
        <w:rPr>
          <w:rFonts w:ascii="Arial" w:hAnsi="Arial" w:cs="Arial"/>
          <w:sz w:val="16"/>
          <w:szCs w:val="24"/>
        </w:rPr>
      </w:pPr>
    </w:p>
    <w:p w14:paraId="0C00C322"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Source of Funds</w:t>
      </w:r>
      <w:r w:rsidR="00D00576" w:rsidRPr="00883464">
        <w:rPr>
          <w:rFonts w:ascii="Arial" w:hAnsi="Arial" w:cs="Arial"/>
          <w:sz w:val="24"/>
          <w:szCs w:val="24"/>
        </w:rPr>
        <w:t>.</w:t>
      </w:r>
    </w:p>
    <w:p w14:paraId="144A9E2F" w14:textId="77777777" w:rsidR="003B334C" w:rsidRPr="00AD5D1F" w:rsidRDefault="003B334C" w:rsidP="007C2C02">
      <w:pPr>
        <w:widowControl w:val="0"/>
        <w:autoSpaceDE w:val="0"/>
        <w:autoSpaceDN w:val="0"/>
        <w:spacing w:after="0" w:line="240" w:lineRule="auto"/>
        <w:ind w:left="2160" w:hanging="720"/>
        <w:rPr>
          <w:rFonts w:ascii="Arial" w:hAnsi="Arial" w:cs="Arial"/>
          <w:sz w:val="16"/>
          <w:szCs w:val="24"/>
        </w:rPr>
      </w:pPr>
    </w:p>
    <w:p w14:paraId="0DA338B6" w14:textId="77777777" w:rsidR="00684A4E" w:rsidRPr="00883464" w:rsidRDefault="00684A4E"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Debts and Reverse Mortgage.</w:t>
      </w:r>
    </w:p>
    <w:p w14:paraId="49C3441B" w14:textId="77777777" w:rsidR="00684A4E" w:rsidRPr="00883464" w:rsidRDefault="00684A4E" w:rsidP="007C2C02">
      <w:pPr>
        <w:widowControl w:val="0"/>
        <w:autoSpaceDE w:val="0"/>
        <w:autoSpaceDN w:val="0"/>
        <w:spacing w:after="0" w:line="240" w:lineRule="auto"/>
        <w:ind w:left="2160" w:hanging="720"/>
        <w:rPr>
          <w:rFonts w:ascii="Arial" w:hAnsi="Arial" w:cs="Arial"/>
          <w:sz w:val="16"/>
          <w:szCs w:val="16"/>
        </w:rPr>
      </w:pPr>
    </w:p>
    <w:p w14:paraId="63189D2B" w14:textId="77777777" w:rsidR="002D2C02" w:rsidRPr="00883464" w:rsidRDefault="002D2C02" w:rsidP="007C2C02">
      <w:pPr>
        <w:pStyle w:val="ListParagraph"/>
        <w:widowControl w:val="0"/>
        <w:numPr>
          <w:ilvl w:val="2"/>
          <w:numId w:val="14"/>
        </w:numPr>
        <w:autoSpaceDE w:val="0"/>
        <w:autoSpaceDN w:val="0"/>
        <w:spacing w:after="0" w:line="240" w:lineRule="auto"/>
        <w:ind w:hanging="720"/>
        <w:rPr>
          <w:rFonts w:ascii="Arial" w:hAnsi="Arial" w:cs="Arial"/>
          <w:sz w:val="24"/>
          <w:szCs w:val="24"/>
        </w:rPr>
      </w:pPr>
      <w:r w:rsidRPr="00883464">
        <w:rPr>
          <w:rFonts w:ascii="Arial" w:hAnsi="Arial" w:cs="Arial"/>
          <w:sz w:val="24"/>
          <w:szCs w:val="24"/>
        </w:rPr>
        <w:t>Other Considerations</w:t>
      </w:r>
      <w:r w:rsidR="00D00576" w:rsidRPr="00883464">
        <w:rPr>
          <w:rFonts w:ascii="Arial" w:hAnsi="Arial" w:cs="Arial"/>
          <w:sz w:val="24"/>
          <w:szCs w:val="24"/>
        </w:rPr>
        <w:t>.</w:t>
      </w:r>
    </w:p>
    <w:p w14:paraId="425260E6" w14:textId="77777777" w:rsidR="00D1764C" w:rsidRPr="001A4B15" w:rsidRDefault="006B1AE2" w:rsidP="007C2C02">
      <w:pPr>
        <w:spacing w:after="0" w:line="240" w:lineRule="auto"/>
        <w:ind w:left="720" w:hanging="720"/>
        <w:rPr>
          <w:rFonts w:ascii="Arial" w:hAnsi="Arial" w:cs="Arial"/>
          <w:b/>
          <w:sz w:val="24"/>
          <w:szCs w:val="24"/>
        </w:rPr>
      </w:pPr>
      <w:r>
        <w:rPr>
          <w:rFonts w:ascii="Arial" w:hAnsi="Arial" w:cs="Arial"/>
          <w:b/>
          <w:sz w:val="24"/>
          <w:szCs w:val="24"/>
        </w:rPr>
        <w:lastRenderedPageBreak/>
        <w:t>I</w:t>
      </w:r>
      <w:r w:rsidR="007052AB" w:rsidRPr="001A4B15">
        <w:rPr>
          <w:rFonts w:ascii="Arial" w:hAnsi="Arial" w:cs="Arial"/>
          <w:b/>
          <w:sz w:val="24"/>
          <w:szCs w:val="24"/>
        </w:rPr>
        <w:t>V.</w:t>
      </w:r>
      <w:r w:rsidR="00376149" w:rsidRPr="001A4B15">
        <w:rPr>
          <w:rFonts w:ascii="Arial" w:hAnsi="Arial" w:cs="Arial"/>
          <w:b/>
          <w:sz w:val="24"/>
          <w:szCs w:val="24"/>
        </w:rPr>
        <w:tab/>
      </w:r>
      <w:r w:rsidR="0053288A" w:rsidRPr="001A4B15">
        <w:rPr>
          <w:rFonts w:ascii="Arial" w:hAnsi="Arial" w:cs="Arial"/>
          <w:b/>
          <w:sz w:val="24"/>
          <w:szCs w:val="24"/>
        </w:rPr>
        <w:t xml:space="preserve">Additional Requirements and </w:t>
      </w:r>
      <w:r w:rsidR="00D1764C" w:rsidRPr="001A4B15">
        <w:rPr>
          <w:rFonts w:ascii="Arial" w:hAnsi="Arial" w:cs="Arial"/>
          <w:b/>
          <w:sz w:val="24"/>
          <w:szCs w:val="24"/>
        </w:rPr>
        <w:t>Best Practices</w:t>
      </w:r>
    </w:p>
    <w:p w14:paraId="6D5C2F12" w14:textId="77777777" w:rsidR="00303BD4" w:rsidRPr="0093315C" w:rsidRDefault="00303BD4" w:rsidP="007C2C02">
      <w:pPr>
        <w:spacing w:after="0" w:line="240" w:lineRule="auto"/>
        <w:ind w:left="1440" w:hanging="720"/>
        <w:rPr>
          <w:rFonts w:ascii="Arial" w:hAnsi="Arial" w:cs="Arial"/>
          <w:b/>
          <w:sz w:val="16"/>
          <w:szCs w:val="16"/>
        </w:rPr>
      </w:pPr>
    </w:p>
    <w:p w14:paraId="0486A560" w14:textId="77777777" w:rsidR="0093315C" w:rsidRDefault="00303BD4" w:rsidP="007C2C02">
      <w:pPr>
        <w:spacing w:after="0" w:line="240" w:lineRule="auto"/>
        <w:ind w:left="1440" w:hanging="720"/>
        <w:rPr>
          <w:rFonts w:ascii="Arial" w:hAnsi="Arial" w:cs="Arial"/>
          <w:color w:val="000000"/>
          <w:sz w:val="24"/>
          <w:szCs w:val="24"/>
        </w:rPr>
      </w:pPr>
      <w:r w:rsidRPr="001A4B15">
        <w:rPr>
          <w:rFonts w:ascii="Arial" w:hAnsi="Arial" w:cs="Arial"/>
          <w:sz w:val="24"/>
          <w:szCs w:val="24"/>
        </w:rPr>
        <w:t>A.</w:t>
      </w:r>
      <w:r w:rsidRPr="001A4B15">
        <w:rPr>
          <w:rFonts w:ascii="Arial" w:hAnsi="Arial" w:cs="Arial"/>
          <w:sz w:val="24"/>
          <w:szCs w:val="24"/>
        </w:rPr>
        <w:tab/>
        <w:t>How requirements for selling in person and online differ.</w:t>
      </w:r>
      <w:r w:rsidRPr="001A4B15">
        <w:rPr>
          <w:rFonts w:ascii="Arial" w:hAnsi="Arial" w:cs="Arial"/>
          <w:color w:val="000000"/>
          <w:sz w:val="24"/>
          <w:szCs w:val="24"/>
        </w:rPr>
        <w:t xml:space="preserve"> Compare and contrast:</w:t>
      </w:r>
    </w:p>
    <w:p w14:paraId="3C8313A4" w14:textId="77777777" w:rsidR="00303BD4" w:rsidRPr="00943A31" w:rsidRDefault="00303BD4" w:rsidP="007C2C02">
      <w:pPr>
        <w:spacing w:after="0" w:line="240" w:lineRule="auto"/>
        <w:ind w:left="1440" w:hanging="720"/>
        <w:rPr>
          <w:rFonts w:ascii="Arial" w:hAnsi="Arial" w:cs="Arial"/>
          <w:sz w:val="16"/>
          <w:szCs w:val="24"/>
        </w:rPr>
      </w:pPr>
    </w:p>
    <w:p w14:paraId="0B954429" w14:textId="77777777" w:rsidR="00303BD4" w:rsidRPr="001A4B15" w:rsidRDefault="00303BD4" w:rsidP="007C2C02">
      <w:pPr>
        <w:pStyle w:val="gmail-msolistparagraph"/>
        <w:spacing w:before="0" w:beforeAutospacing="0" w:after="0" w:afterAutospacing="0"/>
        <w:ind w:left="2160" w:hanging="720"/>
        <w:rPr>
          <w:rFonts w:ascii="Arial" w:hAnsi="Arial" w:cs="Arial"/>
          <w:sz w:val="24"/>
          <w:szCs w:val="24"/>
        </w:rPr>
      </w:pPr>
      <w:r w:rsidRPr="001A4B15">
        <w:rPr>
          <w:rFonts w:ascii="Arial" w:hAnsi="Arial" w:cs="Arial"/>
          <w:sz w:val="24"/>
          <w:szCs w:val="24"/>
        </w:rPr>
        <w:t>1.</w:t>
      </w:r>
      <w:r w:rsidRPr="001A4B15">
        <w:rPr>
          <w:rFonts w:ascii="Arial" w:hAnsi="Arial" w:cs="Arial"/>
          <w:sz w:val="24"/>
          <w:szCs w:val="24"/>
        </w:rPr>
        <w:tab/>
        <w:t>Verification of identity</w:t>
      </w:r>
    </w:p>
    <w:p w14:paraId="78649A9B" w14:textId="77777777" w:rsidR="00303BD4" w:rsidRPr="001A4B15" w:rsidRDefault="00303BD4" w:rsidP="007C2C02">
      <w:pPr>
        <w:pStyle w:val="gmail-msolistparagraph"/>
        <w:spacing w:before="0" w:beforeAutospacing="0" w:after="0" w:afterAutospacing="0"/>
        <w:ind w:left="2880" w:hanging="720"/>
        <w:rPr>
          <w:rFonts w:ascii="Arial" w:hAnsi="Arial" w:cs="Arial"/>
          <w:sz w:val="24"/>
          <w:szCs w:val="24"/>
        </w:rPr>
      </w:pPr>
      <w:r w:rsidRPr="001A4B15">
        <w:rPr>
          <w:rFonts w:ascii="Arial" w:hAnsi="Arial" w:cs="Arial"/>
          <w:sz w:val="24"/>
          <w:szCs w:val="24"/>
        </w:rPr>
        <w:t>a.</w:t>
      </w:r>
      <w:r w:rsidRPr="001A4B15">
        <w:rPr>
          <w:rFonts w:ascii="Arial" w:hAnsi="Arial" w:cs="Arial"/>
          <w:sz w:val="24"/>
          <w:szCs w:val="24"/>
        </w:rPr>
        <w:tab/>
        <w:t>Prevent fraud</w:t>
      </w:r>
      <w:r w:rsidR="000568DB">
        <w:rPr>
          <w:rFonts w:ascii="Arial" w:hAnsi="Arial" w:cs="Arial"/>
          <w:sz w:val="24"/>
          <w:szCs w:val="24"/>
        </w:rPr>
        <w:t>.</w:t>
      </w:r>
    </w:p>
    <w:p w14:paraId="468C119D" w14:textId="77777777" w:rsidR="00303BD4" w:rsidRPr="001A4B15" w:rsidRDefault="00303BD4" w:rsidP="007C2C02">
      <w:pPr>
        <w:pStyle w:val="gmail-msolistparagraph"/>
        <w:spacing w:before="0" w:beforeAutospacing="0" w:after="0" w:afterAutospacing="0"/>
        <w:ind w:left="2880" w:hanging="720"/>
        <w:rPr>
          <w:rFonts w:ascii="Arial" w:hAnsi="Arial" w:cs="Arial"/>
          <w:sz w:val="24"/>
          <w:szCs w:val="24"/>
        </w:rPr>
      </w:pPr>
      <w:r w:rsidRPr="001A4B15">
        <w:rPr>
          <w:rFonts w:ascii="Arial" w:hAnsi="Arial" w:cs="Arial"/>
          <w:sz w:val="24"/>
          <w:szCs w:val="24"/>
        </w:rPr>
        <w:t>b.</w:t>
      </w:r>
      <w:r w:rsidRPr="001A4B15">
        <w:rPr>
          <w:rFonts w:ascii="Arial" w:hAnsi="Arial" w:cs="Arial"/>
          <w:sz w:val="24"/>
          <w:szCs w:val="24"/>
        </w:rPr>
        <w:tab/>
        <w:t>Comply with AML (anti-money laundering)</w:t>
      </w:r>
      <w:r w:rsidR="000568DB">
        <w:rPr>
          <w:rFonts w:ascii="Arial" w:hAnsi="Arial" w:cs="Arial"/>
          <w:sz w:val="24"/>
          <w:szCs w:val="24"/>
        </w:rPr>
        <w:t>.</w:t>
      </w:r>
    </w:p>
    <w:p w14:paraId="068C7DB2" w14:textId="77777777" w:rsidR="00303BD4" w:rsidRPr="00AD5D1F" w:rsidRDefault="00303BD4" w:rsidP="007C2C02">
      <w:pPr>
        <w:pStyle w:val="gmail-msolistparagraph"/>
        <w:spacing w:before="0" w:beforeAutospacing="0" w:after="0" w:afterAutospacing="0"/>
        <w:ind w:left="2880" w:hanging="720"/>
        <w:rPr>
          <w:rFonts w:ascii="Arial" w:hAnsi="Arial" w:cs="Arial"/>
          <w:sz w:val="16"/>
          <w:szCs w:val="24"/>
        </w:rPr>
      </w:pPr>
    </w:p>
    <w:p w14:paraId="6848C116" w14:textId="61C37B2B" w:rsidR="00566F08" w:rsidRDefault="00303BD4" w:rsidP="007C2C02">
      <w:pPr>
        <w:pStyle w:val="gmail-msolistparagraph"/>
        <w:spacing w:before="0" w:beforeAutospacing="0" w:after="0" w:afterAutospacing="0"/>
        <w:ind w:left="2160" w:hanging="720"/>
        <w:rPr>
          <w:rFonts w:ascii="Arial" w:hAnsi="Arial" w:cs="Arial"/>
          <w:sz w:val="24"/>
          <w:szCs w:val="24"/>
        </w:rPr>
      </w:pPr>
      <w:r w:rsidRPr="001A4B15">
        <w:rPr>
          <w:rFonts w:ascii="Arial" w:hAnsi="Arial" w:cs="Arial"/>
          <w:sz w:val="24"/>
          <w:szCs w:val="24"/>
        </w:rPr>
        <w:t>2.</w:t>
      </w:r>
      <w:r w:rsidRPr="001A4B15">
        <w:rPr>
          <w:rFonts w:ascii="Arial" w:hAnsi="Arial" w:cs="Arial"/>
          <w:sz w:val="24"/>
          <w:szCs w:val="24"/>
        </w:rPr>
        <w:tab/>
        <w:t>Electronic Signatures</w:t>
      </w:r>
      <w:r w:rsidR="00042FDB">
        <w:rPr>
          <w:rFonts w:ascii="Arial" w:hAnsi="Arial" w:cs="Arial"/>
          <w:sz w:val="24"/>
          <w:szCs w:val="24"/>
        </w:rPr>
        <w:t xml:space="preserve"> and Consent to Electronic Delivery</w:t>
      </w:r>
    </w:p>
    <w:p w14:paraId="4A244B39" w14:textId="29399F45" w:rsidR="00566F08" w:rsidRDefault="00B01455" w:rsidP="007C2C02">
      <w:pPr>
        <w:pStyle w:val="gmail-msolistparagraph"/>
        <w:spacing w:before="0" w:beforeAutospacing="0" w:after="0" w:afterAutospacing="0"/>
        <w:ind w:left="2880" w:hanging="720"/>
        <w:rPr>
          <w:rFonts w:ascii="Arial" w:hAnsi="Arial" w:cs="Arial"/>
          <w:sz w:val="24"/>
          <w:szCs w:val="24"/>
        </w:rPr>
      </w:pPr>
      <w:r>
        <w:rPr>
          <w:rFonts w:ascii="Arial" w:hAnsi="Arial" w:cs="Arial"/>
          <w:sz w:val="24"/>
          <w:szCs w:val="24"/>
        </w:rPr>
        <w:t>a.</w:t>
      </w:r>
      <w:r>
        <w:rPr>
          <w:rFonts w:ascii="Arial" w:hAnsi="Arial" w:cs="Arial"/>
          <w:sz w:val="24"/>
          <w:szCs w:val="24"/>
        </w:rPr>
        <w:tab/>
      </w:r>
      <w:r w:rsidR="000C5982" w:rsidRPr="00974BEC">
        <w:rPr>
          <w:rFonts w:ascii="Arial" w:hAnsi="Arial" w:cs="Arial"/>
          <w:sz w:val="24"/>
          <w:szCs w:val="24"/>
        </w:rPr>
        <w:t>The parties may agree to conduct transaction</w:t>
      </w:r>
      <w:r w:rsidR="006B13ED" w:rsidRPr="00974BEC">
        <w:rPr>
          <w:rFonts w:ascii="Arial" w:hAnsi="Arial" w:cs="Arial"/>
          <w:sz w:val="24"/>
          <w:szCs w:val="24"/>
        </w:rPr>
        <w:t>s</w:t>
      </w:r>
      <w:r w:rsidR="000C5982" w:rsidRPr="00974BEC">
        <w:rPr>
          <w:rFonts w:ascii="Arial" w:hAnsi="Arial" w:cs="Arial"/>
          <w:sz w:val="24"/>
          <w:szCs w:val="24"/>
        </w:rPr>
        <w:t xml:space="preserve"> electronically, use electronic signatures, and allow the licensee to transmit required written records electronically.  California Civil Code sections 1633.5</w:t>
      </w:r>
      <w:r w:rsidR="00C85C50" w:rsidRPr="00974BEC">
        <w:rPr>
          <w:rFonts w:ascii="Arial" w:hAnsi="Arial" w:cs="Arial"/>
          <w:sz w:val="24"/>
          <w:szCs w:val="24"/>
        </w:rPr>
        <w:t xml:space="preserve">, 1633.7, and Insurance Code section 38.6.  </w:t>
      </w:r>
      <w:r w:rsidR="009862ED" w:rsidRPr="00974BEC">
        <w:rPr>
          <w:rFonts w:ascii="Arial" w:hAnsi="Arial" w:cs="Arial"/>
          <w:sz w:val="24"/>
          <w:szCs w:val="24"/>
        </w:rPr>
        <w:t xml:space="preserve">See exemptions to Uniform Electronic Transactions Act in section 1633.3(b)(4) and (c). </w:t>
      </w:r>
      <w:r w:rsidR="00AE75FE" w:rsidRPr="00974BEC">
        <w:rPr>
          <w:rFonts w:ascii="Arial" w:hAnsi="Arial" w:cs="Arial"/>
          <w:sz w:val="24"/>
          <w:szCs w:val="24"/>
        </w:rPr>
        <w:t>An electronic</w:t>
      </w:r>
      <w:r w:rsidR="007E481E" w:rsidRPr="00974BEC">
        <w:rPr>
          <w:rFonts w:ascii="Arial" w:hAnsi="Arial" w:cs="Arial"/>
          <w:sz w:val="24"/>
          <w:szCs w:val="24"/>
        </w:rPr>
        <w:t xml:space="preserve"> </w:t>
      </w:r>
      <w:r w:rsidRPr="00974BEC">
        <w:rPr>
          <w:rFonts w:ascii="Arial" w:hAnsi="Arial" w:cs="Arial"/>
          <w:sz w:val="24"/>
          <w:szCs w:val="24"/>
        </w:rPr>
        <w:t xml:space="preserve">signature </w:t>
      </w:r>
      <w:r w:rsidR="00FB5AB6" w:rsidRPr="00974BEC">
        <w:rPr>
          <w:rFonts w:ascii="Arial" w:hAnsi="Arial" w:cs="Arial"/>
          <w:sz w:val="24"/>
          <w:szCs w:val="24"/>
        </w:rPr>
        <w:t>must be</w:t>
      </w:r>
      <w:r w:rsidRPr="00974BEC">
        <w:rPr>
          <w:rFonts w:ascii="Arial" w:hAnsi="Arial" w:cs="Arial"/>
          <w:sz w:val="24"/>
          <w:szCs w:val="24"/>
        </w:rPr>
        <w:t xml:space="preserve"> the act of the person. </w:t>
      </w:r>
      <w:hyperlink r:id="rId28" w:history="1">
        <w:r w:rsidR="00AB3EE0" w:rsidRPr="00974BEC">
          <w:rPr>
            <w:rStyle w:val="Hyperlink"/>
            <w:rFonts w:ascii="Arial" w:hAnsi="Arial" w:cs="Arial"/>
            <w:sz w:val="24"/>
            <w:szCs w:val="24"/>
          </w:rPr>
          <w:t>California Civil Code section</w:t>
        </w:r>
        <w:r w:rsidRPr="00974BEC">
          <w:rPr>
            <w:rStyle w:val="Hyperlink"/>
            <w:rFonts w:ascii="Arial" w:hAnsi="Arial" w:cs="Arial"/>
            <w:sz w:val="24"/>
            <w:szCs w:val="24"/>
          </w:rPr>
          <w:t xml:space="preserve"> 1633.</w:t>
        </w:r>
        <w:r w:rsidR="00C85C50" w:rsidRPr="00974BEC">
          <w:rPr>
            <w:rStyle w:val="Hyperlink"/>
            <w:rFonts w:ascii="Arial" w:hAnsi="Arial" w:cs="Arial"/>
            <w:sz w:val="24"/>
            <w:szCs w:val="24"/>
          </w:rPr>
          <w:t xml:space="preserve">9. </w:t>
        </w:r>
      </w:hyperlink>
      <w:r w:rsidR="00B67A98" w:rsidRPr="00974BEC">
        <w:rPr>
          <w:rFonts w:ascii="Arial" w:hAnsi="Arial" w:cs="Arial"/>
          <w:sz w:val="24"/>
          <w:szCs w:val="24"/>
        </w:rPr>
        <w:t>See Civil Code section</w:t>
      </w:r>
      <w:r w:rsidRPr="00974BEC">
        <w:rPr>
          <w:rFonts w:ascii="Arial" w:hAnsi="Arial" w:cs="Arial"/>
          <w:sz w:val="24"/>
          <w:szCs w:val="24"/>
        </w:rPr>
        <w:t xml:space="preserve"> 1633.11 </w:t>
      </w:r>
      <w:r w:rsidR="00B67A98" w:rsidRPr="00974BEC">
        <w:rPr>
          <w:rFonts w:ascii="Arial" w:hAnsi="Arial" w:cs="Arial"/>
          <w:sz w:val="24"/>
          <w:szCs w:val="24"/>
        </w:rPr>
        <w:t>requirements if notarized or under penalty of perjury</w:t>
      </w:r>
      <w:r w:rsidR="009862ED" w:rsidRPr="00974BEC">
        <w:rPr>
          <w:rFonts w:ascii="Arial" w:hAnsi="Arial" w:cs="Arial"/>
          <w:sz w:val="24"/>
          <w:szCs w:val="24"/>
        </w:rPr>
        <w:t>.</w:t>
      </w:r>
    </w:p>
    <w:p w14:paraId="6CFF552D" w14:textId="77777777" w:rsidR="00303BD4" w:rsidRPr="001A4B15" w:rsidRDefault="00C85C50" w:rsidP="007C2C02">
      <w:pPr>
        <w:pStyle w:val="gmail-msolistparagraph"/>
        <w:spacing w:before="0" w:beforeAutospacing="0" w:after="0" w:afterAutospacing="0"/>
        <w:ind w:left="2880" w:hanging="720"/>
        <w:rPr>
          <w:rFonts w:ascii="Arial" w:hAnsi="Arial" w:cs="Arial"/>
          <w:sz w:val="24"/>
          <w:szCs w:val="24"/>
        </w:rPr>
      </w:pPr>
      <w:r>
        <w:rPr>
          <w:rFonts w:ascii="Arial" w:hAnsi="Arial" w:cs="Arial"/>
          <w:sz w:val="24"/>
          <w:szCs w:val="24"/>
        </w:rPr>
        <w:t>b</w:t>
      </w:r>
      <w:r w:rsidR="00303BD4" w:rsidRPr="001A4B15">
        <w:rPr>
          <w:rFonts w:ascii="Arial" w:hAnsi="Arial" w:cs="Arial"/>
          <w:sz w:val="24"/>
          <w:szCs w:val="24"/>
        </w:rPr>
        <w:t>.</w:t>
      </w:r>
      <w:r w:rsidR="00303BD4" w:rsidRPr="001A4B15">
        <w:rPr>
          <w:rFonts w:ascii="Arial" w:hAnsi="Arial" w:cs="Arial"/>
          <w:sz w:val="24"/>
          <w:szCs w:val="24"/>
        </w:rPr>
        <w:tab/>
        <w:t>Legal signatures required on applications</w:t>
      </w:r>
      <w:r w:rsidR="0093315C">
        <w:rPr>
          <w:rFonts w:ascii="Arial" w:hAnsi="Arial" w:cs="Arial"/>
          <w:sz w:val="24"/>
          <w:szCs w:val="24"/>
        </w:rPr>
        <w:t>.</w:t>
      </w:r>
    </w:p>
    <w:p w14:paraId="1A738ADF" w14:textId="77777777" w:rsidR="00303BD4" w:rsidRPr="001A4B15" w:rsidRDefault="00C85C50" w:rsidP="007C2C02">
      <w:pPr>
        <w:pStyle w:val="gmail-msolistparagraph"/>
        <w:spacing w:before="0" w:beforeAutospacing="0" w:after="0" w:afterAutospacing="0"/>
        <w:ind w:left="2880" w:hanging="720"/>
        <w:rPr>
          <w:rFonts w:ascii="Arial" w:hAnsi="Arial" w:cs="Arial"/>
          <w:sz w:val="24"/>
          <w:szCs w:val="24"/>
        </w:rPr>
      </w:pPr>
      <w:r>
        <w:rPr>
          <w:rFonts w:ascii="Arial" w:hAnsi="Arial" w:cs="Arial"/>
          <w:sz w:val="24"/>
          <w:szCs w:val="24"/>
        </w:rPr>
        <w:t>c</w:t>
      </w:r>
      <w:r w:rsidR="00303BD4" w:rsidRPr="001A4B15">
        <w:rPr>
          <w:rFonts w:ascii="Arial" w:hAnsi="Arial" w:cs="Arial"/>
          <w:sz w:val="24"/>
          <w:szCs w:val="24"/>
        </w:rPr>
        <w:t>.</w:t>
      </w:r>
      <w:r w:rsidR="00303BD4" w:rsidRPr="001A4B15">
        <w:rPr>
          <w:rFonts w:ascii="Arial" w:hAnsi="Arial" w:cs="Arial"/>
          <w:sz w:val="24"/>
          <w:szCs w:val="24"/>
        </w:rPr>
        <w:tab/>
        <w:t>Qualifying legal e-signing</w:t>
      </w:r>
      <w:r w:rsidR="0093315C">
        <w:rPr>
          <w:rFonts w:ascii="Arial" w:hAnsi="Arial" w:cs="Arial"/>
          <w:sz w:val="24"/>
          <w:szCs w:val="24"/>
        </w:rPr>
        <w:t>.</w:t>
      </w:r>
    </w:p>
    <w:p w14:paraId="5DA359A9" w14:textId="77777777" w:rsidR="00303BD4" w:rsidRPr="001A4B15" w:rsidRDefault="00C85C50" w:rsidP="007C2C02">
      <w:pPr>
        <w:pStyle w:val="gmail-msolistparagraph"/>
        <w:spacing w:before="0" w:beforeAutospacing="0" w:after="0" w:afterAutospacing="0"/>
        <w:ind w:left="2880" w:hanging="720"/>
        <w:rPr>
          <w:rFonts w:ascii="Arial" w:hAnsi="Arial" w:cs="Arial"/>
          <w:sz w:val="24"/>
          <w:szCs w:val="24"/>
        </w:rPr>
      </w:pPr>
      <w:r>
        <w:rPr>
          <w:rFonts w:ascii="Arial" w:hAnsi="Arial" w:cs="Arial"/>
          <w:sz w:val="24"/>
          <w:szCs w:val="24"/>
        </w:rPr>
        <w:t>d</w:t>
      </w:r>
      <w:r w:rsidR="00303BD4" w:rsidRPr="001A4B15">
        <w:rPr>
          <w:rFonts w:ascii="Arial" w:hAnsi="Arial" w:cs="Arial"/>
          <w:sz w:val="24"/>
          <w:szCs w:val="24"/>
        </w:rPr>
        <w:t>.</w:t>
      </w:r>
      <w:r w:rsidR="00303BD4" w:rsidRPr="001A4B15">
        <w:rPr>
          <w:rFonts w:ascii="Arial" w:hAnsi="Arial" w:cs="Arial"/>
          <w:sz w:val="24"/>
          <w:szCs w:val="24"/>
        </w:rPr>
        <w:tab/>
        <w:t>Proof of delivery and receipt</w:t>
      </w:r>
      <w:r w:rsidR="0093315C">
        <w:rPr>
          <w:rFonts w:ascii="Arial" w:hAnsi="Arial" w:cs="Arial"/>
          <w:sz w:val="24"/>
          <w:szCs w:val="24"/>
        </w:rPr>
        <w:t>.</w:t>
      </w:r>
    </w:p>
    <w:p w14:paraId="5EB3A1A1" w14:textId="77777777" w:rsidR="00303BD4" w:rsidRPr="00AD5D1F" w:rsidRDefault="00303BD4" w:rsidP="007C2C02">
      <w:pPr>
        <w:pStyle w:val="gmail-msolistparagraph"/>
        <w:spacing w:before="0" w:beforeAutospacing="0" w:after="0" w:afterAutospacing="0"/>
        <w:ind w:left="2880" w:hanging="720"/>
        <w:rPr>
          <w:rFonts w:ascii="Arial" w:hAnsi="Arial" w:cs="Arial"/>
          <w:sz w:val="16"/>
          <w:szCs w:val="24"/>
        </w:rPr>
      </w:pPr>
    </w:p>
    <w:p w14:paraId="2C4C7348" w14:textId="77777777" w:rsidR="00303BD4" w:rsidRPr="001A4B15" w:rsidRDefault="00AD5D1F" w:rsidP="007C2C02">
      <w:pPr>
        <w:pStyle w:val="gmail-msolistparagraph"/>
        <w:spacing w:before="0" w:beforeAutospacing="0" w:after="0" w:afterAutospacing="0"/>
        <w:ind w:left="2160" w:hanging="720"/>
        <w:rPr>
          <w:rFonts w:ascii="Arial" w:hAnsi="Arial" w:cs="Arial"/>
          <w:sz w:val="24"/>
          <w:szCs w:val="24"/>
        </w:rPr>
      </w:pPr>
      <w:r>
        <w:rPr>
          <w:rFonts w:ascii="Arial" w:hAnsi="Arial" w:cs="Arial"/>
          <w:sz w:val="24"/>
          <w:szCs w:val="24"/>
        </w:rPr>
        <w:t>3</w:t>
      </w:r>
      <w:r w:rsidR="00303BD4" w:rsidRPr="001A4B15">
        <w:rPr>
          <w:rFonts w:ascii="Arial" w:hAnsi="Arial" w:cs="Arial"/>
          <w:sz w:val="24"/>
          <w:szCs w:val="24"/>
        </w:rPr>
        <w:t>.</w:t>
      </w:r>
      <w:r w:rsidR="00303BD4" w:rsidRPr="001A4B15">
        <w:rPr>
          <w:rFonts w:ascii="Arial" w:hAnsi="Arial" w:cs="Arial"/>
          <w:sz w:val="24"/>
          <w:szCs w:val="24"/>
        </w:rPr>
        <w:tab/>
        <w:t>Data Security</w:t>
      </w:r>
    </w:p>
    <w:p w14:paraId="0BEF6A2D" w14:textId="77777777" w:rsidR="00303BD4" w:rsidRPr="001A4B15" w:rsidRDefault="00303BD4" w:rsidP="007C2C02">
      <w:pPr>
        <w:pStyle w:val="gmail-msolistparagraph"/>
        <w:spacing w:before="0" w:beforeAutospacing="0" w:after="0" w:afterAutospacing="0"/>
        <w:ind w:left="2880" w:hanging="720"/>
        <w:rPr>
          <w:rFonts w:ascii="Arial" w:hAnsi="Arial" w:cs="Arial"/>
          <w:sz w:val="24"/>
          <w:szCs w:val="24"/>
        </w:rPr>
      </w:pPr>
      <w:r w:rsidRPr="001A4B15">
        <w:rPr>
          <w:rFonts w:ascii="Arial" w:hAnsi="Arial" w:cs="Arial"/>
          <w:sz w:val="24"/>
          <w:szCs w:val="24"/>
        </w:rPr>
        <w:t>a.</w:t>
      </w:r>
      <w:r w:rsidRPr="001A4B15">
        <w:rPr>
          <w:rFonts w:ascii="Arial" w:hAnsi="Arial" w:cs="Arial"/>
          <w:sz w:val="24"/>
          <w:szCs w:val="24"/>
        </w:rPr>
        <w:tab/>
        <w:t>Cyber security</w:t>
      </w:r>
      <w:r w:rsidR="0093315C">
        <w:rPr>
          <w:rFonts w:ascii="Arial" w:hAnsi="Arial" w:cs="Arial"/>
          <w:sz w:val="24"/>
          <w:szCs w:val="24"/>
        </w:rPr>
        <w:t>.</w:t>
      </w:r>
    </w:p>
    <w:p w14:paraId="7AC8EBBA" w14:textId="77777777" w:rsidR="00303BD4" w:rsidRPr="001A4B15" w:rsidRDefault="00303BD4" w:rsidP="007C2C02">
      <w:pPr>
        <w:spacing w:after="0" w:line="240" w:lineRule="auto"/>
        <w:ind w:left="2880" w:hanging="720"/>
        <w:rPr>
          <w:rFonts w:ascii="Arial" w:hAnsi="Arial" w:cs="Arial"/>
          <w:b/>
          <w:sz w:val="24"/>
          <w:szCs w:val="24"/>
        </w:rPr>
      </w:pPr>
    </w:p>
    <w:p w14:paraId="0908454C" w14:textId="77777777" w:rsidR="00F72D89" w:rsidRPr="001A4B15" w:rsidRDefault="00303BD4" w:rsidP="007C2C02">
      <w:pPr>
        <w:spacing w:after="0" w:line="240" w:lineRule="auto"/>
        <w:ind w:left="1440" w:hanging="720"/>
        <w:rPr>
          <w:rFonts w:ascii="Arial" w:hAnsi="Arial" w:cs="Arial"/>
          <w:b/>
          <w:sz w:val="24"/>
          <w:szCs w:val="24"/>
        </w:rPr>
      </w:pPr>
      <w:r w:rsidRPr="001A4B15">
        <w:rPr>
          <w:rFonts w:ascii="Arial" w:hAnsi="Arial" w:cs="Arial"/>
          <w:b/>
          <w:sz w:val="24"/>
          <w:szCs w:val="24"/>
        </w:rPr>
        <w:t xml:space="preserve">B. </w:t>
      </w:r>
      <w:r w:rsidRPr="001A4B15">
        <w:rPr>
          <w:rFonts w:ascii="Arial" w:hAnsi="Arial" w:cs="Arial"/>
          <w:b/>
          <w:sz w:val="24"/>
          <w:szCs w:val="24"/>
        </w:rPr>
        <w:tab/>
      </w:r>
      <w:r w:rsidR="00F72D89" w:rsidRPr="001A4B15">
        <w:rPr>
          <w:rFonts w:ascii="Arial" w:hAnsi="Arial" w:cs="Arial"/>
          <w:b/>
          <w:sz w:val="24"/>
          <w:szCs w:val="24"/>
        </w:rPr>
        <w:t>Avoid misrepresentations and omissions</w:t>
      </w:r>
    </w:p>
    <w:p w14:paraId="3EA4B9B7" w14:textId="6D42FE1D" w:rsidR="00566F08"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1.</w:t>
      </w:r>
      <w:r w:rsidR="00376149" w:rsidRPr="001A4B15">
        <w:rPr>
          <w:rFonts w:ascii="Arial" w:hAnsi="Arial" w:cs="Arial"/>
          <w:sz w:val="24"/>
          <w:szCs w:val="24"/>
        </w:rPr>
        <w:tab/>
      </w:r>
      <w:r w:rsidR="00F72D89" w:rsidRPr="001A4B15">
        <w:rPr>
          <w:rFonts w:ascii="Arial" w:hAnsi="Arial" w:cs="Arial"/>
          <w:sz w:val="24"/>
          <w:szCs w:val="24"/>
        </w:rPr>
        <w:t>Misrepresenting or failing to explain interest rate guarantees, rate percentages, or type of rate (annual, cumulative, or other).</w:t>
      </w:r>
    </w:p>
    <w:p w14:paraId="3153C091" w14:textId="77777777" w:rsidR="009D218B" w:rsidRPr="00AD5D1F" w:rsidRDefault="009D218B" w:rsidP="007C2C02">
      <w:pPr>
        <w:pStyle w:val="ListParagraph"/>
        <w:spacing w:after="0" w:line="240" w:lineRule="auto"/>
        <w:ind w:left="2160"/>
        <w:rPr>
          <w:rFonts w:ascii="Arial" w:hAnsi="Arial" w:cs="Arial"/>
          <w:sz w:val="16"/>
          <w:szCs w:val="24"/>
        </w:rPr>
      </w:pPr>
    </w:p>
    <w:p w14:paraId="750F3AE3"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2.</w:t>
      </w:r>
      <w:r w:rsidR="00042526" w:rsidRPr="001A4B15">
        <w:rPr>
          <w:rFonts w:ascii="Arial" w:hAnsi="Arial" w:cs="Arial"/>
          <w:sz w:val="24"/>
          <w:szCs w:val="24"/>
        </w:rPr>
        <w:tab/>
      </w:r>
      <w:r w:rsidR="00F72D89" w:rsidRPr="001A4B15">
        <w:rPr>
          <w:rFonts w:ascii="Arial" w:hAnsi="Arial" w:cs="Arial"/>
          <w:sz w:val="24"/>
          <w:szCs w:val="24"/>
        </w:rPr>
        <w:t xml:space="preserve">Incomplete comparisons of material features and benefits of the existing insurance policy and the proposed insurance policy, preventing client from making an informed decision. </w:t>
      </w:r>
      <w:hyperlink r:id="rId29" w:history="1">
        <w:r w:rsidR="00137972" w:rsidRPr="001A4B15">
          <w:rPr>
            <w:rStyle w:val="Hyperlink"/>
            <w:rFonts w:ascii="Arial" w:hAnsi="Arial" w:cs="Arial"/>
            <w:sz w:val="24"/>
            <w:szCs w:val="24"/>
          </w:rPr>
          <w:t>Insurance Code sections 790.03(a)</w:t>
        </w:r>
      </w:hyperlink>
      <w:r w:rsidR="00137972" w:rsidRPr="001A4B15">
        <w:rPr>
          <w:rFonts w:ascii="Arial" w:hAnsi="Arial" w:cs="Arial"/>
          <w:sz w:val="24"/>
          <w:szCs w:val="24"/>
        </w:rPr>
        <w:t xml:space="preserve">, </w:t>
      </w:r>
      <w:hyperlink r:id="rId30" w:history="1">
        <w:r w:rsidR="00137972" w:rsidRPr="001A4B15">
          <w:rPr>
            <w:rStyle w:val="Hyperlink"/>
            <w:rFonts w:ascii="Arial" w:hAnsi="Arial" w:cs="Arial"/>
            <w:sz w:val="24"/>
            <w:szCs w:val="24"/>
          </w:rPr>
          <w:t>780</w:t>
        </w:r>
      </w:hyperlink>
      <w:r w:rsidR="00137972" w:rsidRPr="001A4B15">
        <w:rPr>
          <w:rFonts w:ascii="Arial" w:hAnsi="Arial" w:cs="Arial"/>
          <w:sz w:val="24"/>
          <w:szCs w:val="24"/>
        </w:rPr>
        <w:t xml:space="preserve">, </w:t>
      </w:r>
      <w:hyperlink r:id="rId31" w:history="1">
        <w:r w:rsidR="00137972" w:rsidRPr="001A4B15">
          <w:rPr>
            <w:rStyle w:val="Hyperlink"/>
            <w:rFonts w:ascii="Arial" w:hAnsi="Arial" w:cs="Arial"/>
            <w:sz w:val="24"/>
            <w:szCs w:val="24"/>
          </w:rPr>
          <w:t>781</w:t>
        </w:r>
      </w:hyperlink>
      <w:r w:rsidR="00137972" w:rsidRPr="001A4B15">
        <w:rPr>
          <w:rFonts w:ascii="Arial" w:hAnsi="Arial" w:cs="Arial"/>
          <w:sz w:val="24"/>
          <w:szCs w:val="24"/>
        </w:rPr>
        <w:t xml:space="preserve">, </w:t>
      </w:r>
      <w:hyperlink r:id="rId32" w:history="1">
        <w:r w:rsidR="00137972" w:rsidRPr="001A4B15">
          <w:rPr>
            <w:rStyle w:val="Hyperlink"/>
            <w:rFonts w:ascii="Arial" w:hAnsi="Arial" w:cs="Arial"/>
            <w:sz w:val="24"/>
            <w:szCs w:val="24"/>
          </w:rPr>
          <w:t>785</w:t>
        </w:r>
      </w:hyperlink>
      <w:r w:rsidR="00137972" w:rsidRPr="001A4B15">
        <w:rPr>
          <w:rFonts w:ascii="Arial" w:hAnsi="Arial" w:cs="Arial"/>
          <w:sz w:val="24"/>
          <w:szCs w:val="24"/>
        </w:rPr>
        <w:t xml:space="preserve">, </w:t>
      </w:r>
      <w:hyperlink r:id="rId33" w:history="1">
        <w:r w:rsidR="00137972" w:rsidRPr="001A4B15">
          <w:rPr>
            <w:rStyle w:val="Hyperlink"/>
            <w:rFonts w:ascii="Arial" w:hAnsi="Arial" w:cs="Arial"/>
            <w:sz w:val="24"/>
            <w:szCs w:val="24"/>
          </w:rPr>
          <w:t>10509.8(a)</w:t>
        </w:r>
      </w:hyperlink>
      <w:r w:rsidR="00137972" w:rsidRPr="001A4B15">
        <w:rPr>
          <w:rFonts w:ascii="Arial" w:hAnsi="Arial" w:cs="Arial"/>
          <w:sz w:val="24"/>
          <w:szCs w:val="24"/>
        </w:rPr>
        <w:t>.</w:t>
      </w:r>
    </w:p>
    <w:p w14:paraId="645309DA" w14:textId="77777777" w:rsidR="009D218B" w:rsidRPr="00AD5D1F" w:rsidRDefault="009D218B" w:rsidP="007C2C02">
      <w:pPr>
        <w:spacing w:after="0" w:line="240" w:lineRule="auto"/>
        <w:ind w:left="2880" w:hanging="720"/>
        <w:contextualSpacing/>
        <w:rPr>
          <w:rFonts w:ascii="Arial" w:hAnsi="Arial" w:cs="Arial"/>
          <w:sz w:val="16"/>
          <w:szCs w:val="24"/>
        </w:rPr>
      </w:pPr>
    </w:p>
    <w:p w14:paraId="60ADE5E8"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3.</w:t>
      </w:r>
      <w:r w:rsidR="00042526" w:rsidRPr="001A4B15">
        <w:rPr>
          <w:rFonts w:ascii="Arial" w:hAnsi="Arial" w:cs="Arial"/>
          <w:sz w:val="24"/>
          <w:szCs w:val="24"/>
        </w:rPr>
        <w:tab/>
      </w:r>
      <w:r w:rsidR="00F72D89" w:rsidRPr="001A4B15">
        <w:rPr>
          <w:rFonts w:ascii="Arial" w:hAnsi="Arial" w:cs="Arial"/>
          <w:sz w:val="24"/>
          <w:szCs w:val="24"/>
        </w:rPr>
        <w:t>Misrepresenting a teaser interest rate and how long it lasts.</w:t>
      </w:r>
    </w:p>
    <w:p w14:paraId="0A59DCD6" w14:textId="77777777" w:rsidR="009D218B" w:rsidRPr="00AD5D1F" w:rsidRDefault="009D218B" w:rsidP="007C2C02">
      <w:pPr>
        <w:spacing w:after="0" w:line="240" w:lineRule="auto"/>
        <w:ind w:left="2880" w:hanging="720"/>
        <w:contextualSpacing/>
        <w:rPr>
          <w:rFonts w:ascii="Arial" w:hAnsi="Arial" w:cs="Arial"/>
          <w:sz w:val="16"/>
          <w:szCs w:val="24"/>
        </w:rPr>
      </w:pPr>
    </w:p>
    <w:p w14:paraId="3479B245"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4.</w:t>
      </w:r>
      <w:r w:rsidR="00042526" w:rsidRPr="001A4B15">
        <w:rPr>
          <w:rFonts w:ascii="Arial" w:hAnsi="Arial" w:cs="Arial"/>
          <w:sz w:val="24"/>
          <w:szCs w:val="24"/>
        </w:rPr>
        <w:tab/>
      </w:r>
      <w:r w:rsidR="00F72D89" w:rsidRPr="001A4B15">
        <w:rPr>
          <w:rFonts w:ascii="Arial" w:hAnsi="Arial" w:cs="Arial"/>
          <w:sz w:val="24"/>
          <w:szCs w:val="24"/>
        </w:rPr>
        <w:t>Failing to disclose and explain surrender charge provisions.</w:t>
      </w:r>
    </w:p>
    <w:p w14:paraId="3BB8C135" w14:textId="77777777" w:rsidR="009D218B" w:rsidRPr="00AD5D1F" w:rsidRDefault="009D218B" w:rsidP="007C2C02">
      <w:pPr>
        <w:spacing w:after="0" w:line="240" w:lineRule="auto"/>
        <w:ind w:left="2880" w:hanging="720"/>
        <w:contextualSpacing/>
        <w:rPr>
          <w:rFonts w:ascii="Arial" w:hAnsi="Arial" w:cs="Arial"/>
          <w:sz w:val="16"/>
          <w:szCs w:val="24"/>
        </w:rPr>
      </w:pPr>
    </w:p>
    <w:p w14:paraId="39D8D450"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5.</w:t>
      </w:r>
      <w:r w:rsidR="00042526" w:rsidRPr="001A4B15">
        <w:rPr>
          <w:rFonts w:ascii="Arial" w:hAnsi="Arial" w:cs="Arial"/>
          <w:sz w:val="24"/>
          <w:szCs w:val="24"/>
        </w:rPr>
        <w:tab/>
      </w:r>
      <w:r w:rsidR="00F72D89" w:rsidRPr="001A4B15">
        <w:rPr>
          <w:rFonts w:ascii="Arial" w:hAnsi="Arial" w:cs="Arial"/>
          <w:sz w:val="24"/>
          <w:szCs w:val="24"/>
        </w:rPr>
        <w:t>Failing to disclose if premiums increase as owner ages.</w:t>
      </w:r>
    </w:p>
    <w:p w14:paraId="4E55D488" w14:textId="77777777" w:rsidR="009D218B" w:rsidRPr="00AD5D1F" w:rsidRDefault="009D218B" w:rsidP="007C2C02">
      <w:pPr>
        <w:spacing w:after="0" w:line="240" w:lineRule="auto"/>
        <w:ind w:left="2880" w:hanging="720"/>
        <w:contextualSpacing/>
        <w:rPr>
          <w:rFonts w:ascii="Arial" w:hAnsi="Arial" w:cs="Arial"/>
          <w:sz w:val="16"/>
          <w:szCs w:val="24"/>
        </w:rPr>
      </w:pPr>
    </w:p>
    <w:p w14:paraId="4DC74C95"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6.</w:t>
      </w:r>
      <w:r w:rsidR="00042526" w:rsidRPr="001A4B15">
        <w:rPr>
          <w:rFonts w:ascii="Arial" w:hAnsi="Arial" w:cs="Arial"/>
          <w:sz w:val="24"/>
          <w:szCs w:val="24"/>
        </w:rPr>
        <w:tab/>
      </w:r>
      <w:r w:rsidR="00F72D89" w:rsidRPr="001A4B15">
        <w:rPr>
          <w:rFonts w:ascii="Arial" w:hAnsi="Arial" w:cs="Arial"/>
          <w:sz w:val="24"/>
          <w:szCs w:val="24"/>
        </w:rPr>
        <w:t>Failing to explain how fees and charges could increase in the future in a variable universal life policy.</w:t>
      </w:r>
    </w:p>
    <w:p w14:paraId="71D1CE89" w14:textId="77777777" w:rsidR="009D218B" w:rsidRPr="00AD5D1F" w:rsidRDefault="009D218B" w:rsidP="007C2C02">
      <w:pPr>
        <w:spacing w:after="0" w:line="240" w:lineRule="auto"/>
        <w:ind w:left="2880" w:hanging="720"/>
        <w:contextualSpacing/>
        <w:rPr>
          <w:rFonts w:ascii="Arial" w:hAnsi="Arial" w:cs="Arial"/>
          <w:sz w:val="16"/>
          <w:szCs w:val="24"/>
        </w:rPr>
      </w:pPr>
    </w:p>
    <w:p w14:paraId="18ED58E1"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lastRenderedPageBreak/>
        <w:t>7.</w:t>
      </w:r>
      <w:r w:rsidR="00042526" w:rsidRPr="001A4B15">
        <w:rPr>
          <w:rFonts w:ascii="Arial" w:hAnsi="Arial" w:cs="Arial"/>
          <w:sz w:val="24"/>
          <w:szCs w:val="24"/>
        </w:rPr>
        <w:tab/>
      </w:r>
      <w:r w:rsidR="00F72D89" w:rsidRPr="001A4B15">
        <w:rPr>
          <w:rFonts w:ascii="Arial" w:hAnsi="Arial" w:cs="Arial"/>
          <w:sz w:val="24"/>
          <w:szCs w:val="24"/>
        </w:rPr>
        <w:t>Failing to find out whether medical underwriting for a replacement product would result in higher premium, making the replacement product</w:t>
      </w:r>
      <w:r w:rsidR="007E6BD1" w:rsidRPr="001A4B15">
        <w:rPr>
          <w:rFonts w:ascii="Arial" w:hAnsi="Arial" w:cs="Arial"/>
          <w:sz w:val="24"/>
          <w:szCs w:val="24"/>
        </w:rPr>
        <w:t xml:space="preserve"> inappropriate</w:t>
      </w:r>
      <w:r w:rsidR="00F72D89" w:rsidRPr="001A4B15">
        <w:rPr>
          <w:rFonts w:ascii="Arial" w:hAnsi="Arial" w:cs="Arial"/>
          <w:sz w:val="24"/>
          <w:szCs w:val="24"/>
        </w:rPr>
        <w:t>.</w:t>
      </w:r>
    </w:p>
    <w:p w14:paraId="647773FF" w14:textId="77777777" w:rsidR="009D218B" w:rsidRPr="00AD5D1F" w:rsidRDefault="009D218B" w:rsidP="007C2C02">
      <w:pPr>
        <w:spacing w:after="0" w:line="240" w:lineRule="auto"/>
        <w:ind w:left="2880" w:hanging="720"/>
        <w:contextualSpacing/>
        <w:rPr>
          <w:rFonts w:ascii="Arial" w:hAnsi="Arial" w:cs="Arial"/>
          <w:sz w:val="16"/>
          <w:szCs w:val="24"/>
        </w:rPr>
      </w:pPr>
    </w:p>
    <w:p w14:paraId="55A9E9AF"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8.</w:t>
      </w:r>
      <w:r w:rsidR="00042526" w:rsidRPr="001A4B15">
        <w:rPr>
          <w:rFonts w:ascii="Arial" w:hAnsi="Arial" w:cs="Arial"/>
          <w:sz w:val="24"/>
          <w:szCs w:val="24"/>
        </w:rPr>
        <w:tab/>
      </w:r>
      <w:r w:rsidR="00B818BC" w:rsidRPr="001A4B15">
        <w:rPr>
          <w:rFonts w:ascii="Arial" w:hAnsi="Arial" w:cs="Arial"/>
          <w:sz w:val="24"/>
          <w:szCs w:val="24"/>
        </w:rPr>
        <w:t>Provid</w:t>
      </w:r>
      <w:r w:rsidR="000F22CA">
        <w:rPr>
          <w:rFonts w:ascii="Arial" w:hAnsi="Arial" w:cs="Arial"/>
          <w:sz w:val="24"/>
          <w:szCs w:val="24"/>
        </w:rPr>
        <w:t>ing</w:t>
      </w:r>
      <w:r w:rsidR="00B818BC" w:rsidRPr="001A4B15">
        <w:rPr>
          <w:rFonts w:ascii="Arial" w:hAnsi="Arial" w:cs="Arial"/>
          <w:sz w:val="24"/>
          <w:szCs w:val="24"/>
        </w:rPr>
        <w:t xml:space="preserve"> an </w:t>
      </w:r>
      <w:r w:rsidR="00820FF4" w:rsidRPr="001A4B15">
        <w:rPr>
          <w:rFonts w:ascii="Arial" w:hAnsi="Arial" w:cs="Arial"/>
          <w:sz w:val="24"/>
          <w:szCs w:val="24"/>
        </w:rPr>
        <w:t>example of</w:t>
      </w:r>
      <w:r w:rsidR="00955F9B" w:rsidRPr="001A4B15">
        <w:rPr>
          <w:rFonts w:ascii="Arial" w:hAnsi="Arial" w:cs="Arial"/>
          <w:sz w:val="24"/>
          <w:szCs w:val="24"/>
        </w:rPr>
        <w:t xml:space="preserve"> </w:t>
      </w:r>
      <w:r w:rsidR="00F72D89" w:rsidRPr="001A4B15">
        <w:rPr>
          <w:rFonts w:ascii="Arial" w:hAnsi="Arial" w:cs="Arial"/>
          <w:sz w:val="24"/>
          <w:szCs w:val="24"/>
        </w:rPr>
        <w:t xml:space="preserve">a replacement policy that is not as beneficial to the consumer as their existing policy. </w:t>
      </w:r>
      <w:hyperlink r:id="rId34" w:history="1">
        <w:r w:rsidR="00F72D89" w:rsidRPr="001A4B15">
          <w:rPr>
            <w:rStyle w:val="Hyperlink"/>
            <w:rFonts w:ascii="Arial" w:hAnsi="Arial" w:cs="Arial"/>
            <w:sz w:val="24"/>
            <w:szCs w:val="24"/>
          </w:rPr>
          <w:t>Ins</w:t>
        </w:r>
        <w:r w:rsidR="00C04F44" w:rsidRPr="001A4B15">
          <w:rPr>
            <w:rStyle w:val="Hyperlink"/>
            <w:rFonts w:ascii="Arial" w:hAnsi="Arial" w:cs="Arial"/>
            <w:sz w:val="24"/>
            <w:szCs w:val="24"/>
          </w:rPr>
          <w:t>urance</w:t>
        </w:r>
        <w:r w:rsidR="00F72D89" w:rsidRPr="001A4B15">
          <w:rPr>
            <w:rStyle w:val="Hyperlink"/>
            <w:rFonts w:ascii="Arial" w:hAnsi="Arial" w:cs="Arial"/>
            <w:sz w:val="24"/>
            <w:szCs w:val="24"/>
          </w:rPr>
          <w:t xml:space="preserve"> Code sections 785</w:t>
        </w:r>
      </w:hyperlink>
      <w:r w:rsidR="00C04F44" w:rsidRPr="001A4B15">
        <w:rPr>
          <w:rFonts w:ascii="Arial" w:hAnsi="Arial" w:cs="Arial"/>
          <w:sz w:val="24"/>
          <w:szCs w:val="24"/>
        </w:rPr>
        <w:t xml:space="preserve"> and</w:t>
      </w:r>
      <w:r w:rsidR="00F72D89" w:rsidRPr="001A4B15">
        <w:rPr>
          <w:rFonts w:ascii="Arial" w:hAnsi="Arial" w:cs="Arial"/>
          <w:sz w:val="24"/>
          <w:szCs w:val="24"/>
        </w:rPr>
        <w:t xml:space="preserve"> </w:t>
      </w:r>
      <w:hyperlink r:id="rId35" w:history="1">
        <w:r w:rsidR="00F72D89" w:rsidRPr="001A4B15">
          <w:rPr>
            <w:rStyle w:val="Hyperlink"/>
            <w:rFonts w:ascii="Arial" w:hAnsi="Arial" w:cs="Arial"/>
            <w:sz w:val="24"/>
            <w:szCs w:val="24"/>
          </w:rPr>
          <w:t>10509</w:t>
        </w:r>
      </w:hyperlink>
      <w:r w:rsidR="00C04F44" w:rsidRPr="001A4B15">
        <w:rPr>
          <w:rFonts w:ascii="Arial" w:hAnsi="Arial" w:cs="Arial"/>
          <w:sz w:val="24"/>
          <w:szCs w:val="24"/>
        </w:rPr>
        <w:t>.</w:t>
      </w:r>
    </w:p>
    <w:p w14:paraId="7276B590" w14:textId="77777777" w:rsidR="009D218B" w:rsidRPr="00AD5D1F" w:rsidRDefault="009D218B" w:rsidP="007C2C02">
      <w:pPr>
        <w:spacing w:after="0" w:line="240" w:lineRule="auto"/>
        <w:ind w:left="2880" w:hanging="720"/>
        <w:contextualSpacing/>
        <w:rPr>
          <w:rFonts w:ascii="Arial" w:hAnsi="Arial" w:cs="Arial"/>
          <w:sz w:val="16"/>
          <w:szCs w:val="24"/>
        </w:rPr>
      </w:pPr>
    </w:p>
    <w:p w14:paraId="4F205118"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9.</w:t>
      </w:r>
      <w:r w:rsidR="00042526" w:rsidRPr="001A4B15">
        <w:rPr>
          <w:rFonts w:ascii="Arial" w:hAnsi="Arial" w:cs="Arial"/>
          <w:sz w:val="24"/>
          <w:szCs w:val="24"/>
        </w:rPr>
        <w:tab/>
      </w:r>
      <w:r w:rsidR="00F72D89" w:rsidRPr="001A4B15">
        <w:rPr>
          <w:rFonts w:ascii="Arial" w:hAnsi="Arial" w:cs="Arial"/>
          <w:sz w:val="24"/>
          <w:szCs w:val="24"/>
        </w:rPr>
        <w:t>Failing to adequately explain that if premium is invested in subaccounts during the free look period the consumer can lose money if the account value decreases.</w:t>
      </w:r>
    </w:p>
    <w:p w14:paraId="25D3E242" w14:textId="77777777" w:rsidR="009D218B" w:rsidRPr="00AD5D1F" w:rsidRDefault="009D218B" w:rsidP="007C2C02">
      <w:pPr>
        <w:spacing w:after="0" w:line="240" w:lineRule="auto"/>
        <w:ind w:left="2880" w:hanging="720"/>
        <w:contextualSpacing/>
        <w:rPr>
          <w:rFonts w:ascii="Arial" w:hAnsi="Arial" w:cs="Arial"/>
          <w:sz w:val="16"/>
          <w:szCs w:val="24"/>
        </w:rPr>
      </w:pPr>
    </w:p>
    <w:p w14:paraId="4C9BBDF7" w14:textId="77777777" w:rsidR="00F72D89" w:rsidRPr="001A4B15" w:rsidRDefault="00D1764C"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10.</w:t>
      </w:r>
      <w:r w:rsidR="00042526" w:rsidRPr="001A4B15">
        <w:rPr>
          <w:rFonts w:ascii="Arial" w:hAnsi="Arial" w:cs="Arial"/>
          <w:sz w:val="24"/>
          <w:szCs w:val="24"/>
        </w:rPr>
        <w:tab/>
      </w:r>
      <w:r w:rsidR="00F72D89" w:rsidRPr="001A4B15">
        <w:rPr>
          <w:rFonts w:ascii="Arial" w:hAnsi="Arial" w:cs="Arial"/>
          <w:sz w:val="24"/>
          <w:szCs w:val="24"/>
        </w:rPr>
        <w:t>Fail</w:t>
      </w:r>
      <w:r w:rsidR="000F22CA">
        <w:rPr>
          <w:rFonts w:ascii="Arial" w:hAnsi="Arial" w:cs="Arial"/>
          <w:sz w:val="24"/>
          <w:szCs w:val="24"/>
        </w:rPr>
        <w:t>ing</w:t>
      </w:r>
      <w:r w:rsidR="00F72D89" w:rsidRPr="001A4B15">
        <w:rPr>
          <w:rFonts w:ascii="Arial" w:hAnsi="Arial" w:cs="Arial"/>
          <w:sz w:val="24"/>
          <w:szCs w:val="24"/>
        </w:rPr>
        <w:t xml:space="preserve"> to disclose policy fees, rider or endorsement fees, administrative fees, installment plan fees, investment sub-account fees, </w:t>
      </w:r>
      <w:r w:rsidR="00EE5F84">
        <w:rPr>
          <w:rFonts w:ascii="Arial" w:hAnsi="Arial" w:cs="Arial"/>
          <w:sz w:val="24"/>
          <w:szCs w:val="24"/>
        </w:rPr>
        <w:t xml:space="preserve">or </w:t>
      </w:r>
      <w:r w:rsidR="00F72D89" w:rsidRPr="001A4B15">
        <w:rPr>
          <w:rFonts w:ascii="Arial" w:hAnsi="Arial" w:cs="Arial"/>
          <w:sz w:val="24"/>
          <w:szCs w:val="24"/>
        </w:rPr>
        <w:t>accelerated death benefit fees (once initiating the benefit).</w:t>
      </w:r>
    </w:p>
    <w:p w14:paraId="0DD38B38" w14:textId="77777777" w:rsidR="0004012B" w:rsidRPr="00AD5D1F" w:rsidRDefault="0004012B" w:rsidP="007C2C02">
      <w:pPr>
        <w:spacing w:after="0" w:line="240" w:lineRule="auto"/>
        <w:ind w:left="2160" w:hanging="720"/>
        <w:contextualSpacing/>
        <w:rPr>
          <w:rFonts w:ascii="Arial" w:hAnsi="Arial" w:cs="Arial"/>
          <w:sz w:val="16"/>
          <w:szCs w:val="24"/>
        </w:rPr>
      </w:pPr>
    </w:p>
    <w:p w14:paraId="6D66A890" w14:textId="44636D4E" w:rsidR="00566F08" w:rsidRDefault="00955F9B" w:rsidP="007C2C02">
      <w:pPr>
        <w:spacing w:after="0" w:line="240" w:lineRule="auto"/>
        <w:ind w:left="2160" w:hanging="720"/>
        <w:contextualSpacing/>
        <w:rPr>
          <w:rFonts w:ascii="Arial" w:hAnsi="Arial" w:cs="Arial"/>
          <w:sz w:val="24"/>
          <w:szCs w:val="24"/>
        </w:rPr>
      </w:pPr>
      <w:r w:rsidRPr="001A4B15">
        <w:rPr>
          <w:rFonts w:ascii="Arial" w:hAnsi="Arial" w:cs="Arial"/>
          <w:sz w:val="24"/>
          <w:szCs w:val="24"/>
        </w:rPr>
        <w:t>11.</w:t>
      </w:r>
      <w:r w:rsidR="00AB3EE0">
        <w:rPr>
          <w:rFonts w:ascii="Arial" w:hAnsi="Arial" w:cs="Arial"/>
          <w:sz w:val="24"/>
          <w:szCs w:val="24"/>
        </w:rPr>
        <w:tab/>
      </w:r>
      <w:r w:rsidRPr="001A4B15">
        <w:rPr>
          <w:rFonts w:ascii="Arial" w:hAnsi="Arial" w:cs="Arial"/>
          <w:sz w:val="24"/>
          <w:szCs w:val="24"/>
        </w:rPr>
        <w:t>Fail</w:t>
      </w:r>
      <w:r w:rsidR="000F22CA">
        <w:rPr>
          <w:rFonts w:ascii="Arial" w:hAnsi="Arial" w:cs="Arial"/>
          <w:sz w:val="24"/>
          <w:szCs w:val="24"/>
        </w:rPr>
        <w:t>ing</w:t>
      </w:r>
      <w:r w:rsidRPr="001A4B15">
        <w:rPr>
          <w:rFonts w:ascii="Arial" w:hAnsi="Arial" w:cs="Arial"/>
          <w:sz w:val="24"/>
          <w:szCs w:val="24"/>
        </w:rPr>
        <w:t xml:space="preserve"> to provide prospectus</w:t>
      </w:r>
      <w:r w:rsidR="0093315C">
        <w:rPr>
          <w:rFonts w:ascii="Arial" w:hAnsi="Arial" w:cs="Arial"/>
          <w:sz w:val="24"/>
          <w:szCs w:val="24"/>
        </w:rPr>
        <w:t>.</w:t>
      </w:r>
    </w:p>
    <w:p w14:paraId="513EA4BA" w14:textId="77777777" w:rsidR="00F72D89" w:rsidRPr="001A4B15" w:rsidRDefault="00F72D89" w:rsidP="007C2C02">
      <w:pPr>
        <w:spacing w:before="120" w:after="120" w:line="240" w:lineRule="auto"/>
        <w:ind w:left="1440"/>
        <w:contextualSpacing/>
        <w:rPr>
          <w:rFonts w:ascii="Arial" w:hAnsi="Arial" w:cs="Arial"/>
          <w:sz w:val="24"/>
          <w:szCs w:val="24"/>
        </w:rPr>
      </w:pPr>
    </w:p>
    <w:p w14:paraId="6B425905" w14:textId="77777777" w:rsidR="00F72D89" w:rsidRPr="001A4B15" w:rsidRDefault="00303BD4" w:rsidP="007C2C02">
      <w:pPr>
        <w:spacing w:before="120" w:after="0" w:line="240" w:lineRule="auto"/>
        <w:ind w:left="1440" w:hanging="720"/>
        <w:contextualSpacing/>
        <w:rPr>
          <w:rFonts w:ascii="Arial" w:hAnsi="Arial" w:cs="Arial"/>
          <w:b/>
          <w:sz w:val="24"/>
          <w:szCs w:val="24"/>
        </w:rPr>
      </w:pPr>
      <w:r w:rsidRPr="001A4B15">
        <w:rPr>
          <w:rFonts w:ascii="Arial" w:hAnsi="Arial" w:cs="Arial"/>
          <w:b/>
          <w:sz w:val="24"/>
          <w:szCs w:val="24"/>
        </w:rPr>
        <w:t>C</w:t>
      </w:r>
      <w:r w:rsidR="00F72D89" w:rsidRPr="001A4B15">
        <w:rPr>
          <w:rFonts w:ascii="Arial" w:hAnsi="Arial" w:cs="Arial"/>
          <w:b/>
          <w:sz w:val="24"/>
          <w:szCs w:val="24"/>
        </w:rPr>
        <w:t>.</w:t>
      </w:r>
      <w:r w:rsidR="00AB73C1" w:rsidRPr="001A4B15">
        <w:rPr>
          <w:rFonts w:ascii="Arial" w:hAnsi="Arial" w:cs="Arial"/>
          <w:b/>
          <w:sz w:val="24"/>
          <w:szCs w:val="24"/>
        </w:rPr>
        <w:tab/>
      </w:r>
      <w:r w:rsidR="00F72D89" w:rsidRPr="001A4B15">
        <w:rPr>
          <w:rFonts w:ascii="Arial" w:hAnsi="Arial" w:cs="Arial"/>
          <w:b/>
          <w:sz w:val="24"/>
          <w:szCs w:val="24"/>
        </w:rPr>
        <w:t>The importance of documentation</w:t>
      </w:r>
      <w:r w:rsidR="00AD2D03" w:rsidRPr="001A4B15">
        <w:rPr>
          <w:rFonts w:ascii="Arial" w:hAnsi="Arial" w:cs="Arial"/>
          <w:b/>
          <w:sz w:val="24"/>
          <w:szCs w:val="24"/>
        </w:rPr>
        <w:t>: best practices</w:t>
      </w:r>
    </w:p>
    <w:p w14:paraId="6B5E12C5" w14:textId="77777777" w:rsidR="00F72D89" w:rsidRPr="001A4B15" w:rsidRDefault="00F72D89" w:rsidP="007C2C02">
      <w:pPr>
        <w:numPr>
          <w:ilvl w:val="0"/>
          <w:numId w:val="4"/>
        </w:numPr>
        <w:spacing w:before="120" w:after="120" w:line="240" w:lineRule="auto"/>
        <w:ind w:left="2160" w:hanging="720"/>
        <w:contextualSpacing/>
        <w:rPr>
          <w:rFonts w:ascii="Arial" w:hAnsi="Arial" w:cs="Arial"/>
          <w:sz w:val="24"/>
          <w:szCs w:val="24"/>
        </w:rPr>
      </w:pPr>
      <w:r w:rsidRPr="001A4B15">
        <w:rPr>
          <w:rFonts w:ascii="Arial" w:hAnsi="Arial" w:cs="Arial"/>
          <w:sz w:val="24"/>
          <w:szCs w:val="24"/>
        </w:rPr>
        <w:t>Document appropriateness of a product for a particular consumer.</w:t>
      </w:r>
    </w:p>
    <w:p w14:paraId="1302F672" w14:textId="77777777" w:rsidR="009D218B" w:rsidRPr="00AD5D1F" w:rsidRDefault="009D218B" w:rsidP="007C2C02">
      <w:pPr>
        <w:spacing w:before="120" w:after="120" w:line="240" w:lineRule="auto"/>
        <w:ind w:left="2160"/>
        <w:contextualSpacing/>
        <w:rPr>
          <w:rFonts w:ascii="Arial" w:hAnsi="Arial" w:cs="Arial"/>
          <w:sz w:val="16"/>
          <w:szCs w:val="24"/>
        </w:rPr>
      </w:pPr>
    </w:p>
    <w:p w14:paraId="73B53606" w14:textId="77777777" w:rsidR="00F72D89" w:rsidRPr="001A4B15" w:rsidRDefault="00F72D89" w:rsidP="007C2C02">
      <w:pPr>
        <w:numPr>
          <w:ilvl w:val="0"/>
          <w:numId w:val="4"/>
        </w:numPr>
        <w:spacing w:before="120" w:after="120" w:line="240" w:lineRule="auto"/>
        <w:ind w:left="2160" w:hanging="720"/>
        <w:contextualSpacing/>
        <w:rPr>
          <w:rFonts w:ascii="Arial" w:hAnsi="Arial" w:cs="Arial"/>
          <w:sz w:val="24"/>
          <w:szCs w:val="24"/>
        </w:rPr>
      </w:pPr>
      <w:r w:rsidRPr="001A4B15">
        <w:rPr>
          <w:rFonts w:ascii="Arial" w:hAnsi="Arial" w:cs="Arial"/>
          <w:sz w:val="24"/>
          <w:szCs w:val="24"/>
        </w:rPr>
        <w:t>Document conversations and other communications to support recommendations.</w:t>
      </w:r>
    </w:p>
    <w:p w14:paraId="09E67061" w14:textId="77777777" w:rsidR="009D218B" w:rsidRPr="00AD5D1F" w:rsidRDefault="009D218B" w:rsidP="007C2C02">
      <w:pPr>
        <w:spacing w:before="120" w:after="120" w:line="240" w:lineRule="auto"/>
        <w:ind w:left="2160"/>
        <w:contextualSpacing/>
        <w:rPr>
          <w:rFonts w:ascii="Arial" w:hAnsi="Arial" w:cs="Arial"/>
          <w:sz w:val="16"/>
          <w:szCs w:val="24"/>
        </w:rPr>
      </w:pPr>
    </w:p>
    <w:p w14:paraId="6871F7CD" w14:textId="77777777" w:rsidR="00F72D89" w:rsidRPr="001A4B15" w:rsidRDefault="00F72D89" w:rsidP="007C2C02">
      <w:pPr>
        <w:numPr>
          <w:ilvl w:val="0"/>
          <w:numId w:val="4"/>
        </w:numPr>
        <w:spacing w:before="120" w:after="120" w:line="240" w:lineRule="auto"/>
        <w:ind w:left="2160" w:hanging="720"/>
        <w:contextualSpacing/>
        <w:rPr>
          <w:rFonts w:ascii="Arial" w:hAnsi="Arial" w:cs="Arial"/>
          <w:sz w:val="24"/>
          <w:szCs w:val="24"/>
        </w:rPr>
      </w:pPr>
      <w:r w:rsidRPr="001A4B15">
        <w:rPr>
          <w:rFonts w:ascii="Arial" w:hAnsi="Arial" w:cs="Arial"/>
          <w:sz w:val="24"/>
          <w:szCs w:val="24"/>
        </w:rPr>
        <w:t>Document reasons why a particular product was selected, including riders.</w:t>
      </w:r>
    </w:p>
    <w:p w14:paraId="773C6702" w14:textId="77777777" w:rsidR="009D218B" w:rsidRPr="00AD5D1F" w:rsidRDefault="009D218B" w:rsidP="007C2C02">
      <w:pPr>
        <w:spacing w:before="120" w:after="120" w:line="240" w:lineRule="auto"/>
        <w:ind w:left="2160"/>
        <w:contextualSpacing/>
        <w:rPr>
          <w:rFonts w:ascii="Arial" w:hAnsi="Arial" w:cs="Arial"/>
          <w:sz w:val="16"/>
          <w:szCs w:val="24"/>
        </w:rPr>
      </w:pPr>
    </w:p>
    <w:p w14:paraId="6348BB60" w14:textId="77777777" w:rsidR="00F72D89" w:rsidRPr="001A4B15" w:rsidRDefault="00F72D89" w:rsidP="007C2C02">
      <w:pPr>
        <w:numPr>
          <w:ilvl w:val="0"/>
          <w:numId w:val="4"/>
        </w:numPr>
        <w:spacing w:before="120" w:after="120" w:line="240" w:lineRule="auto"/>
        <w:ind w:left="2160" w:hanging="720"/>
        <w:contextualSpacing/>
        <w:rPr>
          <w:rFonts w:ascii="Arial" w:hAnsi="Arial" w:cs="Arial"/>
          <w:sz w:val="24"/>
          <w:szCs w:val="24"/>
        </w:rPr>
      </w:pPr>
      <w:r w:rsidRPr="001A4B15">
        <w:rPr>
          <w:rFonts w:ascii="Arial" w:hAnsi="Arial" w:cs="Arial"/>
          <w:sz w:val="24"/>
          <w:szCs w:val="24"/>
        </w:rPr>
        <w:t>Document why replacement of existing policy is beneficial to the consumer, including features and premiums of existing and replacement products</w:t>
      </w:r>
      <w:r w:rsidR="0093315C">
        <w:rPr>
          <w:rFonts w:ascii="Arial" w:hAnsi="Arial" w:cs="Arial"/>
          <w:sz w:val="24"/>
          <w:szCs w:val="24"/>
        </w:rPr>
        <w:t>.</w:t>
      </w:r>
    </w:p>
    <w:p w14:paraId="78493141" w14:textId="77777777" w:rsidR="009D218B" w:rsidRPr="00AD5D1F" w:rsidRDefault="009D218B" w:rsidP="007C2C02">
      <w:pPr>
        <w:spacing w:before="120" w:after="120" w:line="240" w:lineRule="auto"/>
        <w:ind w:left="2160"/>
        <w:contextualSpacing/>
        <w:rPr>
          <w:rFonts w:ascii="Arial" w:hAnsi="Arial" w:cs="Arial"/>
          <w:sz w:val="16"/>
          <w:szCs w:val="24"/>
        </w:rPr>
      </w:pPr>
    </w:p>
    <w:p w14:paraId="2AF39395" w14:textId="77777777" w:rsidR="00F72D89" w:rsidRPr="001A4B15" w:rsidRDefault="00F72D89" w:rsidP="007C2C02">
      <w:pPr>
        <w:numPr>
          <w:ilvl w:val="0"/>
          <w:numId w:val="4"/>
        </w:numPr>
        <w:spacing w:after="0" w:line="240" w:lineRule="auto"/>
        <w:ind w:left="2160" w:hanging="720"/>
        <w:contextualSpacing/>
        <w:rPr>
          <w:rFonts w:ascii="Arial" w:hAnsi="Arial" w:cs="Arial"/>
          <w:sz w:val="24"/>
          <w:szCs w:val="24"/>
        </w:rPr>
      </w:pPr>
      <w:r w:rsidRPr="001A4B15">
        <w:rPr>
          <w:rFonts w:ascii="Arial" w:hAnsi="Arial" w:cs="Arial"/>
          <w:sz w:val="24"/>
          <w:szCs w:val="24"/>
        </w:rPr>
        <w:t>Document changes in premium quoted, class, pricing tier, coverage face amounts, riders, surrender charge period, access to liquid assets, affordability of policy, and any other relevant facts regarding the transaction.</w:t>
      </w:r>
    </w:p>
    <w:p w14:paraId="5D719677" w14:textId="77777777" w:rsidR="00C201D3" w:rsidRPr="001A4B15" w:rsidRDefault="00C201D3" w:rsidP="007C2C02">
      <w:pPr>
        <w:spacing w:after="0" w:line="240" w:lineRule="auto"/>
        <w:ind w:left="2160" w:hanging="720"/>
        <w:rPr>
          <w:rFonts w:ascii="Arial" w:eastAsia="Calibri" w:hAnsi="Arial" w:cs="Arial"/>
          <w:sz w:val="24"/>
          <w:szCs w:val="24"/>
        </w:rPr>
      </w:pPr>
    </w:p>
    <w:sectPr w:rsidR="00C201D3" w:rsidRPr="001A4B15" w:rsidSect="0050387A">
      <w:headerReference w:type="default" r:id="rId36"/>
      <w:footerReference w:type="default" r:id="rId37"/>
      <w:pgSz w:w="12240" w:h="15840" w:code="1"/>
      <w:pgMar w:top="720" w:right="1440" w:bottom="72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17B4" w14:textId="77777777" w:rsidR="00C728EF" w:rsidRDefault="00C728EF" w:rsidP="00333F07">
      <w:pPr>
        <w:spacing w:after="0" w:line="240" w:lineRule="auto"/>
      </w:pPr>
      <w:r>
        <w:separator/>
      </w:r>
    </w:p>
  </w:endnote>
  <w:endnote w:type="continuationSeparator" w:id="0">
    <w:p w14:paraId="1E317C22" w14:textId="77777777" w:rsidR="00C728EF" w:rsidRDefault="00C728EF" w:rsidP="0033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66447561"/>
      <w:docPartObj>
        <w:docPartGallery w:val="Page Numbers (Bottom of Page)"/>
        <w:docPartUnique/>
      </w:docPartObj>
    </w:sdtPr>
    <w:sdtEndPr>
      <w:rPr>
        <w:noProof/>
      </w:rPr>
    </w:sdtEndPr>
    <w:sdtContent>
      <w:p w14:paraId="49BF1C40" w14:textId="77777777" w:rsidR="006B1AE2" w:rsidRPr="006B1AE2" w:rsidRDefault="006B1AE2">
        <w:pPr>
          <w:pStyle w:val="Footer"/>
          <w:jc w:val="center"/>
          <w:rPr>
            <w:rFonts w:ascii="Arial" w:hAnsi="Arial" w:cs="Arial"/>
          </w:rPr>
        </w:pPr>
        <w:r w:rsidRPr="006B1AE2">
          <w:rPr>
            <w:rFonts w:ascii="Arial" w:hAnsi="Arial" w:cs="Arial"/>
          </w:rPr>
          <w:fldChar w:fldCharType="begin"/>
        </w:r>
        <w:r w:rsidRPr="0050387A">
          <w:rPr>
            <w:rFonts w:ascii="Arial" w:hAnsi="Arial" w:cs="Arial"/>
          </w:rPr>
          <w:instrText xml:space="preserve"> PAGE   \* MERGEFORMAT </w:instrText>
        </w:r>
        <w:r w:rsidRPr="006B1AE2">
          <w:rPr>
            <w:rFonts w:ascii="Arial" w:hAnsi="Arial" w:cs="Arial"/>
          </w:rPr>
          <w:fldChar w:fldCharType="separate"/>
        </w:r>
        <w:r w:rsidRPr="0050387A">
          <w:rPr>
            <w:rFonts w:ascii="Arial" w:hAnsi="Arial" w:cs="Arial"/>
            <w:noProof/>
          </w:rPr>
          <w:t>2</w:t>
        </w:r>
        <w:r w:rsidRPr="006B1AE2">
          <w:rPr>
            <w:rFonts w:ascii="Arial" w:hAnsi="Arial" w:cs="Arial"/>
            <w:noProof/>
          </w:rPr>
          <w:fldChar w:fldCharType="end"/>
        </w:r>
      </w:p>
    </w:sdtContent>
  </w:sdt>
  <w:p w14:paraId="43AB9153" w14:textId="77777777" w:rsidR="00FE43DB" w:rsidRPr="006B1AE2" w:rsidRDefault="006B1AE2" w:rsidP="006B1AE2">
    <w:pPr>
      <w:rPr>
        <w:rFonts w:ascii="Arial" w:hAnsi="Arial" w:cs="Arial"/>
        <w:sz w:val="20"/>
        <w:szCs w:val="20"/>
      </w:rPr>
    </w:pPr>
    <w:r w:rsidRPr="006B1AE2">
      <w:rPr>
        <w:rFonts w:ascii="Arial" w:hAnsi="Arial" w:cs="Arial"/>
        <w:sz w:val="20"/>
        <w:szCs w:val="20"/>
      </w:rPr>
      <w:t>Issued July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5E168" w14:textId="77777777" w:rsidR="00C728EF" w:rsidRDefault="00C728EF" w:rsidP="00333F07">
      <w:pPr>
        <w:spacing w:after="0" w:line="240" w:lineRule="auto"/>
      </w:pPr>
      <w:r>
        <w:separator/>
      </w:r>
    </w:p>
  </w:footnote>
  <w:footnote w:type="continuationSeparator" w:id="0">
    <w:p w14:paraId="7C8F888B" w14:textId="77777777" w:rsidR="00C728EF" w:rsidRDefault="00C728EF" w:rsidP="00333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6F6A" w14:textId="77777777" w:rsidR="007D51AE" w:rsidRPr="00376149" w:rsidRDefault="007D51AE" w:rsidP="00146A28">
    <w:pPr>
      <w:spacing w:after="0"/>
      <w:ind w:left="261"/>
      <w:jc w:val="center"/>
      <w:rPr>
        <w:rFonts w:ascii="Arial" w:hAnsi="Arial" w:cs="Arial"/>
        <w:sz w:val="28"/>
        <w:szCs w:val="28"/>
      </w:rPr>
    </w:pPr>
    <w:r w:rsidRPr="00376149">
      <w:rPr>
        <w:rFonts w:ascii="Arial" w:hAnsi="Arial" w:cs="Arial"/>
        <w:sz w:val="28"/>
        <w:szCs w:val="28"/>
      </w:rPr>
      <w:t>California Department of Insurance</w:t>
    </w:r>
  </w:p>
  <w:p w14:paraId="0C30236E" w14:textId="77777777" w:rsidR="007D51AE" w:rsidRPr="00376149" w:rsidRDefault="007D51AE" w:rsidP="00146A28">
    <w:pPr>
      <w:spacing w:after="0" w:line="240" w:lineRule="auto"/>
      <w:ind w:left="261"/>
      <w:jc w:val="center"/>
      <w:rPr>
        <w:rFonts w:ascii="Arial" w:hAnsi="Arial" w:cs="Arial"/>
        <w:sz w:val="28"/>
        <w:szCs w:val="28"/>
      </w:rPr>
    </w:pPr>
    <w:bookmarkStart w:id="9" w:name="_Hlk171657568"/>
    <w:r w:rsidRPr="00376149">
      <w:rPr>
        <w:rFonts w:ascii="Arial" w:hAnsi="Arial" w:cs="Arial"/>
        <w:sz w:val="28"/>
        <w:szCs w:val="28"/>
      </w:rPr>
      <w:t xml:space="preserve">2025 </w:t>
    </w:r>
    <w:r w:rsidR="0021389D">
      <w:rPr>
        <w:rFonts w:ascii="Arial" w:hAnsi="Arial" w:cs="Arial"/>
        <w:sz w:val="28"/>
        <w:szCs w:val="28"/>
      </w:rPr>
      <w:t xml:space="preserve">Outline of Topics to be Included in the Two-Hour </w:t>
    </w:r>
    <w:r w:rsidRPr="00376149">
      <w:rPr>
        <w:rFonts w:ascii="Arial" w:hAnsi="Arial" w:cs="Arial"/>
        <w:sz w:val="28"/>
        <w:szCs w:val="28"/>
      </w:rPr>
      <w:t xml:space="preserve">Variable Life Insurance Policies </w:t>
    </w:r>
    <w:r w:rsidR="008E1441">
      <w:rPr>
        <w:rFonts w:ascii="Arial" w:hAnsi="Arial" w:cs="Arial"/>
        <w:sz w:val="28"/>
        <w:szCs w:val="28"/>
      </w:rPr>
      <w:t xml:space="preserve">Continuing Education </w:t>
    </w:r>
    <w:r w:rsidRPr="00376149">
      <w:rPr>
        <w:rFonts w:ascii="Arial" w:hAnsi="Arial" w:cs="Arial"/>
        <w:sz w:val="28"/>
        <w:szCs w:val="28"/>
      </w:rPr>
      <w:t>Course</w:t>
    </w:r>
    <w:bookmarkEnd w:id="9"/>
  </w:p>
  <w:p w14:paraId="2DCBF859" w14:textId="77777777" w:rsidR="0050387A" w:rsidRDefault="0050387A" w:rsidP="00146A28">
    <w:pPr>
      <w:spacing w:after="0" w:line="240" w:lineRule="auto"/>
      <w:ind w:left="261"/>
      <w:jc w:val="center"/>
      <w:rPr>
        <w:rFonts w:cstheme="minorHAnsi"/>
      </w:rPr>
    </w:pPr>
  </w:p>
  <w:p w14:paraId="05032974" w14:textId="77777777" w:rsidR="007D51AE" w:rsidRPr="00110041" w:rsidRDefault="007D51AE" w:rsidP="00146A28">
    <w:pPr>
      <w:spacing w:after="0" w:line="240" w:lineRule="auto"/>
      <w:ind w:left="261"/>
      <w:jc w:val="center"/>
      <w:rPr>
        <w:rFonts w:cstheme="minorHAnsi"/>
      </w:rPr>
    </w:pPr>
    <w:r w:rsidRPr="00110041">
      <w:rPr>
        <w:rFonts w:eastAsia="Calibri" w:cstheme="minorHAnsi"/>
        <w:noProof/>
        <w:sz w:val="28"/>
        <w:szCs w:val="28"/>
        <w:u w:val="single"/>
      </w:rPr>
      <mc:AlternateContent>
        <mc:Choice Requires="wpg">
          <w:drawing>
            <wp:anchor distT="0" distB="0" distL="114300" distR="114300" simplePos="0" relativeHeight="251659264" behindDoc="0" locked="0" layoutInCell="1" allowOverlap="1" wp14:anchorId="43691537" wp14:editId="315FBA8B">
              <wp:simplePos x="0" y="0"/>
              <wp:positionH relativeFrom="page">
                <wp:posOffset>690581</wp:posOffset>
              </wp:positionH>
              <wp:positionV relativeFrom="page">
                <wp:posOffset>1494865</wp:posOffset>
              </wp:positionV>
              <wp:extent cx="6324600" cy="2540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 name="Shape 2594"/>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2D315B" id="Group 1" o:spid="_x0000_s1026" style="position:absolute;margin-left:54.4pt;margin-top:117.7pt;width:498pt;height:2pt;z-index:251659264;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">
              <v:shape id="Shape 2594"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" path="m,l6324600,e" filled="f" strokeweight="2pt">
                <v:path arrowok="t" textboxrect="0,0,6324600,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01E"/>
    <w:multiLevelType w:val="hybridMultilevel"/>
    <w:tmpl w:val="41802FD0"/>
    <w:lvl w:ilvl="0" w:tplc="6A1E6306">
      <w:start w:val="1"/>
      <w:numFmt w:val="upperRoman"/>
      <w:lvlText w:val="%1."/>
      <w:lvlJc w:val="left"/>
      <w:pPr>
        <w:ind w:left="720" w:hanging="360"/>
      </w:pPr>
      <w:rPr>
        <w:rFonts w:hint="default"/>
      </w:rPr>
    </w:lvl>
    <w:lvl w:ilvl="1" w:tplc="C414B168">
      <w:start w:val="1"/>
      <w:numFmt w:val="upperLetter"/>
      <w:lvlText w:val="%2."/>
      <w:lvlJc w:val="left"/>
      <w:pPr>
        <w:ind w:left="108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D7324"/>
    <w:multiLevelType w:val="hybridMultilevel"/>
    <w:tmpl w:val="EB84B1B2"/>
    <w:lvl w:ilvl="0" w:tplc="04090019">
      <w:start w:val="1"/>
      <w:numFmt w:val="lowerLetter"/>
      <w:lvlText w:val="%1."/>
      <w:lvlJc w:val="left"/>
      <w:pPr>
        <w:ind w:left="5130" w:hanging="360"/>
      </w:pPr>
    </w:lvl>
    <w:lvl w:ilvl="1" w:tplc="04090019">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15:restartNumberingAfterBreak="0">
    <w:nsid w:val="332663CD"/>
    <w:multiLevelType w:val="hybridMultilevel"/>
    <w:tmpl w:val="802CBD0A"/>
    <w:lvl w:ilvl="0" w:tplc="852459C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DB22494"/>
    <w:multiLevelType w:val="hybridMultilevel"/>
    <w:tmpl w:val="F772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F0D32"/>
    <w:multiLevelType w:val="hybridMultilevel"/>
    <w:tmpl w:val="ACC69F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0497A"/>
    <w:multiLevelType w:val="hybridMultilevel"/>
    <w:tmpl w:val="7A72F576"/>
    <w:lvl w:ilvl="0" w:tplc="7CCAF40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7329A5"/>
    <w:multiLevelType w:val="hybridMultilevel"/>
    <w:tmpl w:val="CC58F816"/>
    <w:lvl w:ilvl="0" w:tplc="852459CC">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60B435C6"/>
    <w:multiLevelType w:val="hybridMultilevel"/>
    <w:tmpl w:val="8D440AB2"/>
    <w:lvl w:ilvl="0" w:tplc="31004618">
      <w:start w:val="2"/>
      <w:numFmt w:val="decimal"/>
      <w:lvlText w:val="%1."/>
      <w:lvlJc w:val="left"/>
      <w:pPr>
        <w:ind w:left="2250" w:hanging="360"/>
      </w:pPr>
      <w:rPr>
        <w:rFonts w:hint="default"/>
      </w:rPr>
    </w:lvl>
    <w:lvl w:ilvl="1" w:tplc="FB0CA698">
      <w:start w:val="1"/>
      <w:numFmt w:val="decimal"/>
      <w:lvlText w:val="%2."/>
      <w:lvlJc w:val="left"/>
      <w:pPr>
        <w:ind w:left="3240" w:hanging="630"/>
      </w:pPr>
      <w:rPr>
        <w:rFonts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68D04BF3"/>
    <w:multiLevelType w:val="hybridMultilevel"/>
    <w:tmpl w:val="DDDA6C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B5671"/>
    <w:multiLevelType w:val="hybridMultilevel"/>
    <w:tmpl w:val="35B0317A"/>
    <w:lvl w:ilvl="0" w:tplc="C8748A7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72E38"/>
    <w:multiLevelType w:val="hybridMultilevel"/>
    <w:tmpl w:val="B4082444"/>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C1D6F"/>
    <w:multiLevelType w:val="hybridMultilevel"/>
    <w:tmpl w:val="C39822F4"/>
    <w:lvl w:ilvl="0" w:tplc="28164C7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F37ED"/>
    <w:multiLevelType w:val="hybridMultilevel"/>
    <w:tmpl w:val="26749940"/>
    <w:lvl w:ilvl="0" w:tplc="C284C6C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A027999"/>
    <w:multiLevelType w:val="hybridMultilevel"/>
    <w:tmpl w:val="DBBA2BF8"/>
    <w:lvl w:ilvl="0" w:tplc="A75E508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
  </w:num>
  <w:num w:numId="4">
    <w:abstractNumId w:val="8"/>
  </w:num>
  <w:num w:numId="5">
    <w:abstractNumId w:val="6"/>
  </w:num>
  <w:num w:numId="6">
    <w:abstractNumId w:val="4"/>
  </w:num>
  <w:num w:numId="7">
    <w:abstractNumId w:val="10"/>
  </w:num>
  <w:num w:numId="8">
    <w:abstractNumId w:val="5"/>
  </w:num>
  <w:num w:numId="9">
    <w:abstractNumId w:val="12"/>
  </w:num>
  <w:num w:numId="10">
    <w:abstractNumId w:val="11"/>
  </w:num>
  <w:num w:numId="11">
    <w:abstractNumId w:val="0"/>
  </w:num>
  <w:num w:numId="12">
    <w:abstractNumId w:val="3"/>
  </w:num>
  <w:num w:numId="13">
    <w:abstractNumId w:val="13"/>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ilerSet" w:val="Set"/>
  </w:docVars>
  <w:rsids>
    <w:rsidRoot w:val="00115B93"/>
    <w:rsid w:val="00001BCA"/>
    <w:rsid w:val="0000403F"/>
    <w:rsid w:val="00007F8D"/>
    <w:rsid w:val="00010F5F"/>
    <w:rsid w:val="000131B5"/>
    <w:rsid w:val="00016D52"/>
    <w:rsid w:val="0002256C"/>
    <w:rsid w:val="00022883"/>
    <w:rsid w:val="00024D8B"/>
    <w:rsid w:val="00031E16"/>
    <w:rsid w:val="00033965"/>
    <w:rsid w:val="0003710F"/>
    <w:rsid w:val="0004012B"/>
    <w:rsid w:val="00041862"/>
    <w:rsid w:val="00042526"/>
    <w:rsid w:val="00042A48"/>
    <w:rsid w:val="00042FDB"/>
    <w:rsid w:val="0005010A"/>
    <w:rsid w:val="000529A0"/>
    <w:rsid w:val="000568DB"/>
    <w:rsid w:val="00062327"/>
    <w:rsid w:val="00064350"/>
    <w:rsid w:val="00064D74"/>
    <w:rsid w:val="000655C1"/>
    <w:rsid w:val="00073E5D"/>
    <w:rsid w:val="00080BC9"/>
    <w:rsid w:val="00087F69"/>
    <w:rsid w:val="00090D45"/>
    <w:rsid w:val="000944AD"/>
    <w:rsid w:val="00096827"/>
    <w:rsid w:val="00097770"/>
    <w:rsid w:val="000A3631"/>
    <w:rsid w:val="000A4851"/>
    <w:rsid w:val="000B5AF9"/>
    <w:rsid w:val="000C0779"/>
    <w:rsid w:val="000C5982"/>
    <w:rsid w:val="000C74F2"/>
    <w:rsid w:val="000C7E7C"/>
    <w:rsid w:val="000D072B"/>
    <w:rsid w:val="000D5FC9"/>
    <w:rsid w:val="000D625F"/>
    <w:rsid w:val="000E162F"/>
    <w:rsid w:val="000E3314"/>
    <w:rsid w:val="000E3EAE"/>
    <w:rsid w:val="000E4456"/>
    <w:rsid w:val="000E4715"/>
    <w:rsid w:val="000F22CA"/>
    <w:rsid w:val="000F291D"/>
    <w:rsid w:val="000F31EE"/>
    <w:rsid w:val="00100C6E"/>
    <w:rsid w:val="0010556D"/>
    <w:rsid w:val="00110041"/>
    <w:rsid w:val="00115B93"/>
    <w:rsid w:val="00117190"/>
    <w:rsid w:val="001211EC"/>
    <w:rsid w:val="001344A3"/>
    <w:rsid w:val="00137972"/>
    <w:rsid w:val="001446F9"/>
    <w:rsid w:val="00146A28"/>
    <w:rsid w:val="001515F9"/>
    <w:rsid w:val="00154EF6"/>
    <w:rsid w:val="00154F47"/>
    <w:rsid w:val="00156339"/>
    <w:rsid w:val="001567DD"/>
    <w:rsid w:val="00161DF3"/>
    <w:rsid w:val="00176954"/>
    <w:rsid w:val="00183C78"/>
    <w:rsid w:val="0018458D"/>
    <w:rsid w:val="00192EF0"/>
    <w:rsid w:val="00196F6E"/>
    <w:rsid w:val="001A2376"/>
    <w:rsid w:val="001A4B15"/>
    <w:rsid w:val="001B0CBA"/>
    <w:rsid w:val="001B0E0C"/>
    <w:rsid w:val="001C1D42"/>
    <w:rsid w:val="001C369E"/>
    <w:rsid w:val="001C6766"/>
    <w:rsid w:val="001D0CDB"/>
    <w:rsid w:val="001D4F03"/>
    <w:rsid w:val="001E7568"/>
    <w:rsid w:val="001F1A3E"/>
    <w:rsid w:val="001F3183"/>
    <w:rsid w:val="00201588"/>
    <w:rsid w:val="002015C6"/>
    <w:rsid w:val="002019B3"/>
    <w:rsid w:val="0020285B"/>
    <w:rsid w:val="00202FC2"/>
    <w:rsid w:val="00210896"/>
    <w:rsid w:val="0021389D"/>
    <w:rsid w:val="00213BFF"/>
    <w:rsid w:val="00240F57"/>
    <w:rsid w:val="00247452"/>
    <w:rsid w:val="002514F8"/>
    <w:rsid w:val="002567BC"/>
    <w:rsid w:val="00256E18"/>
    <w:rsid w:val="002571AD"/>
    <w:rsid w:val="00261F34"/>
    <w:rsid w:val="0026408B"/>
    <w:rsid w:val="00264EEF"/>
    <w:rsid w:val="002715F2"/>
    <w:rsid w:val="002716AA"/>
    <w:rsid w:val="00272DE0"/>
    <w:rsid w:val="00273EA4"/>
    <w:rsid w:val="00276474"/>
    <w:rsid w:val="00276B8D"/>
    <w:rsid w:val="00280F53"/>
    <w:rsid w:val="0028549F"/>
    <w:rsid w:val="00291DFA"/>
    <w:rsid w:val="00291EFE"/>
    <w:rsid w:val="002A782E"/>
    <w:rsid w:val="002B47E7"/>
    <w:rsid w:val="002B510F"/>
    <w:rsid w:val="002C29E1"/>
    <w:rsid w:val="002C69D9"/>
    <w:rsid w:val="002D2C02"/>
    <w:rsid w:val="002D3F30"/>
    <w:rsid w:val="002D53EC"/>
    <w:rsid w:val="002D6A00"/>
    <w:rsid w:val="002E010E"/>
    <w:rsid w:val="002E0ECA"/>
    <w:rsid w:val="002E0F72"/>
    <w:rsid w:val="002E2CED"/>
    <w:rsid w:val="002E37DA"/>
    <w:rsid w:val="002E39DA"/>
    <w:rsid w:val="002F08A0"/>
    <w:rsid w:val="002F1D7C"/>
    <w:rsid w:val="002F35C8"/>
    <w:rsid w:val="00301237"/>
    <w:rsid w:val="003033E1"/>
    <w:rsid w:val="00303BD4"/>
    <w:rsid w:val="00306F1F"/>
    <w:rsid w:val="003075A8"/>
    <w:rsid w:val="0031574D"/>
    <w:rsid w:val="003201E7"/>
    <w:rsid w:val="00322D5E"/>
    <w:rsid w:val="0032501B"/>
    <w:rsid w:val="00333663"/>
    <w:rsid w:val="00333F07"/>
    <w:rsid w:val="00334355"/>
    <w:rsid w:val="0034405D"/>
    <w:rsid w:val="00345235"/>
    <w:rsid w:val="003511CB"/>
    <w:rsid w:val="00355EE9"/>
    <w:rsid w:val="00361CF5"/>
    <w:rsid w:val="00363596"/>
    <w:rsid w:val="00364260"/>
    <w:rsid w:val="003654CE"/>
    <w:rsid w:val="00366B39"/>
    <w:rsid w:val="00374065"/>
    <w:rsid w:val="0037578D"/>
    <w:rsid w:val="00376149"/>
    <w:rsid w:val="00382F99"/>
    <w:rsid w:val="00386990"/>
    <w:rsid w:val="003A27D1"/>
    <w:rsid w:val="003A29B8"/>
    <w:rsid w:val="003B1D0F"/>
    <w:rsid w:val="003B334C"/>
    <w:rsid w:val="003B3CA7"/>
    <w:rsid w:val="003B4FB8"/>
    <w:rsid w:val="003C28D2"/>
    <w:rsid w:val="003C3455"/>
    <w:rsid w:val="003C48F0"/>
    <w:rsid w:val="003C519C"/>
    <w:rsid w:val="003D35B5"/>
    <w:rsid w:val="003D56D1"/>
    <w:rsid w:val="003D6311"/>
    <w:rsid w:val="003E343F"/>
    <w:rsid w:val="00404082"/>
    <w:rsid w:val="004042DD"/>
    <w:rsid w:val="00411E30"/>
    <w:rsid w:val="00425BBF"/>
    <w:rsid w:val="00435635"/>
    <w:rsid w:val="0044078E"/>
    <w:rsid w:val="00445568"/>
    <w:rsid w:val="004464BC"/>
    <w:rsid w:val="00446B9D"/>
    <w:rsid w:val="00453789"/>
    <w:rsid w:val="00454F75"/>
    <w:rsid w:val="00457768"/>
    <w:rsid w:val="004578AF"/>
    <w:rsid w:val="004614AE"/>
    <w:rsid w:val="00462589"/>
    <w:rsid w:val="00464299"/>
    <w:rsid w:val="00464637"/>
    <w:rsid w:val="004648BD"/>
    <w:rsid w:val="00470421"/>
    <w:rsid w:val="0047399A"/>
    <w:rsid w:val="004758FB"/>
    <w:rsid w:val="00475A9C"/>
    <w:rsid w:val="004803F2"/>
    <w:rsid w:val="00485670"/>
    <w:rsid w:val="0048795B"/>
    <w:rsid w:val="004933B9"/>
    <w:rsid w:val="00494CF4"/>
    <w:rsid w:val="0049570A"/>
    <w:rsid w:val="004A1D54"/>
    <w:rsid w:val="004A29B1"/>
    <w:rsid w:val="004A2E6C"/>
    <w:rsid w:val="004A4875"/>
    <w:rsid w:val="004A6309"/>
    <w:rsid w:val="004B3668"/>
    <w:rsid w:val="004B5B99"/>
    <w:rsid w:val="004B5DC9"/>
    <w:rsid w:val="004C1187"/>
    <w:rsid w:val="004C5594"/>
    <w:rsid w:val="004E3A58"/>
    <w:rsid w:val="004E5EB6"/>
    <w:rsid w:val="004E6215"/>
    <w:rsid w:val="004E6E3E"/>
    <w:rsid w:val="004E72C6"/>
    <w:rsid w:val="004F2414"/>
    <w:rsid w:val="004F6FB6"/>
    <w:rsid w:val="004F7527"/>
    <w:rsid w:val="0050387A"/>
    <w:rsid w:val="0050458F"/>
    <w:rsid w:val="00504A29"/>
    <w:rsid w:val="005073CB"/>
    <w:rsid w:val="005250C0"/>
    <w:rsid w:val="005300CF"/>
    <w:rsid w:val="00531A71"/>
    <w:rsid w:val="00531F7F"/>
    <w:rsid w:val="0053288A"/>
    <w:rsid w:val="0054028F"/>
    <w:rsid w:val="00544D29"/>
    <w:rsid w:val="0055108E"/>
    <w:rsid w:val="0055197A"/>
    <w:rsid w:val="005539A8"/>
    <w:rsid w:val="00566F08"/>
    <w:rsid w:val="00567315"/>
    <w:rsid w:val="00571DC9"/>
    <w:rsid w:val="00580123"/>
    <w:rsid w:val="0058019D"/>
    <w:rsid w:val="00587AFB"/>
    <w:rsid w:val="00592E46"/>
    <w:rsid w:val="005959D7"/>
    <w:rsid w:val="005A2FB6"/>
    <w:rsid w:val="005B0237"/>
    <w:rsid w:val="005B21E6"/>
    <w:rsid w:val="005B357A"/>
    <w:rsid w:val="005B55B7"/>
    <w:rsid w:val="005B7556"/>
    <w:rsid w:val="005D0891"/>
    <w:rsid w:val="005D4A34"/>
    <w:rsid w:val="005E654E"/>
    <w:rsid w:val="005F05F0"/>
    <w:rsid w:val="005F3A5A"/>
    <w:rsid w:val="00600300"/>
    <w:rsid w:val="00601C0C"/>
    <w:rsid w:val="00616174"/>
    <w:rsid w:val="00616919"/>
    <w:rsid w:val="0064357B"/>
    <w:rsid w:val="006478BE"/>
    <w:rsid w:val="00654381"/>
    <w:rsid w:val="006612F0"/>
    <w:rsid w:val="00661EC4"/>
    <w:rsid w:val="00673C93"/>
    <w:rsid w:val="006772DE"/>
    <w:rsid w:val="00682C70"/>
    <w:rsid w:val="00683E22"/>
    <w:rsid w:val="006840D4"/>
    <w:rsid w:val="00684A4E"/>
    <w:rsid w:val="006864BB"/>
    <w:rsid w:val="00690865"/>
    <w:rsid w:val="00695CAA"/>
    <w:rsid w:val="0069650B"/>
    <w:rsid w:val="00696E4C"/>
    <w:rsid w:val="006A3B41"/>
    <w:rsid w:val="006A4F47"/>
    <w:rsid w:val="006A609F"/>
    <w:rsid w:val="006A7E0C"/>
    <w:rsid w:val="006B13ED"/>
    <w:rsid w:val="006B1AE2"/>
    <w:rsid w:val="006B614D"/>
    <w:rsid w:val="006B72D5"/>
    <w:rsid w:val="006C7D9C"/>
    <w:rsid w:val="006D2CF2"/>
    <w:rsid w:val="006D2DAD"/>
    <w:rsid w:val="006E440E"/>
    <w:rsid w:val="006F0D26"/>
    <w:rsid w:val="00701BA4"/>
    <w:rsid w:val="007052AB"/>
    <w:rsid w:val="00714010"/>
    <w:rsid w:val="007144C3"/>
    <w:rsid w:val="00720C61"/>
    <w:rsid w:val="00732357"/>
    <w:rsid w:val="00735D59"/>
    <w:rsid w:val="007362F6"/>
    <w:rsid w:val="0073663B"/>
    <w:rsid w:val="00740C70"/>
    <w:rsid w:val="00746B27"/>
    <w:rsid w:val="0076477F"/>
    <w:rsid w:val="00766999"/>
    <w:rsid w:val="00772F94"/>
    <w:rsid w:val="00773E78"/>
    <w:rsid w:val="00787CFB"/>
    <w:rsid w:val="00790FD0"/>
    <w:rsid w:val="00793641"/>
    <w:rsid w:val="007978ED"/>
    <w:rsid w:val="007A5095"/>
    <w:rsid w:val="007B520E"/>
    <w:rsid w:val="007C2C02"/>
    <w:rsid w:val="007C3B8C"/>
    <w:rsid w:val="007C5A16"/>
    <w:rsid w:val="007C5E47"/>
    <w:rsid w:val="007D1370"/>
    <w:rsid w:val="007D51AE"/>
    <w:rsid w:val="007E481E"/>
    <w:rsid w:val="007E6330"/>
    <w:rsid w:val="007E6BD1"/>
    <w:rsid w:val="007F1772"/>
    <w:rsid w:val="007F1C0A"/>
    <w:rsid w:val="007F3E42"/>
    <w:rsid w:val="00802EB3"/>
    <w:rsid w:val="00806FD4"/>
    <w:rsid w:val="00816216"/>
    <w:rsid w:val="00820FF4"/>
    <w:rsid w:val="00822249"/>
    <w:rsid w:val="0083102C"/>
    <w:rsid w:val="00834BED"/>
    <w:rsid w:val="00835157"/>
    <w:rsid w:val="008373C4"/>
    <w:rsid w:val="00840D95"/>
    <w:rsid w:val="008419C6"/>
    <w:rsid w:val="008537C0"/>
    <w:rsid w:val="00855819"/>
    <w:rsid w:val="00855C5B"/>
    <w:rsid w:val="008667D1"/>
    <w:rsid w:val="00870745"/>
    <w:rsid w:val="00870CD8"/>
    <w:rsid w:val="00872872"/>
    <w:rsid w:val="00873502"/>
    <w:rsid w:val="00873828"/>
    <w:rsid w:val="008743D7"/>
    <w:rsid w:val="00877F75"/>
    <w:rsid w:val="00880C64"/>
    <w:rsid w:val="00883464"/>
    <w:rsid w:val="00891C26"/>
    <w:rsid w:val="00896FBE"/>
    <w:rsid w:val="008A02CE"/>
    <w:rsid w:val="008A59D4"/>
    <w:rsid w:val="008B3888"/>
    <w:rsid w:val="008B5AFC"/>
    <w:rsid w:val="008C19A6"/>
    <w:rsid w:val="008C2C03"/>
    <w:rsid w:val="008C6E9C"/>
    <w:rsid w:val="008D17D5"/>
    <w:rsid w:val="008D2231"/>
    <w:rsid w:val="008D4005"/>
    <w:rsid w:val="008E1441"/>
    <w:rsid w:val="008E1E9A"/>
    <w:rsid w:val="008E2267"/>
    <w:rsid w:val="008E679D"/>
    <w:rsid w:val="008F4528"/>
    <w:rsid w:val="0091274A"/>
    <w:rsid w:val="00925800"/>
    <w:rsid w:val="00927020"/>
    <w:rsid w:val="009301A4"/>
    <w:rsid w:val="00930B82"/>
    <w:rsid w:val="00932158"/>
    <w:rsid w:val="0093315C"/>
    <w:rsid w:val="00935915"/>
    <w:rsid w:val="009421DB"/>
    <w:rsid w:val="009430E4"/>
    <w:rsid w:val="00943A31"/>
    <w:rsid w:val="009454F3"/>
    <w:rsid w:val="00946868"/>
    <w:rsid w:val="00951FDF"/>
    <w:rsid w:val="00952A49"/>
    <w:rsid w:val="00955F9B"/>
    <w:rsid w:val="009565FD"/>
    <w:rsid w:val="009607ED"/>
    <w:rsid w:val="009656EA"/>
    <w:rsid w:val="00974421"/>
    <w:rsid w:val="00974BEC"/>
    <w:rsid w:val="009759BB"/>
    <w:rsid w:val="009862ED"/>
    <w:rsid w:val="009A4182"/>
    <w:rsid w:val="009A5F04"/>
    <w:rsid w:val="009B3A94"/>
    <w:rsid w:val="009C26D7"/>
    <w:rsid w:val="009C3E88"/>
    <w:rsid w:val="009D218B"/>
    <w:rsid w:val="009E0318"/>
    <w:rsid w:val="009E05B0"/>
    <w:rsid w:val="009E7E5B"/>
    <w:rsid w:val="009F2DBB"/>
    <w:rsid w:val="009F40B3"/>
    <w:rsid w:val="00A0069A"/>
    <w:rsid w:val="00A013B1"/>
    <w:rsid w:val="00A0277A"/>
    <w:rsid w:val="00A0609E"/>
    <w:rsid w:val="00A07830"/>
    <w:rsid w:val="00A10103"/>
    <w:rsid w:val="00A15A4F"/>
    <w:rsid w:val="00A23548"/>
    <w:rsid w:val="00A25DDF"/>
    <w:rsid w:val="00A303F2"/>
    <w:rsid w:val="00A40320"/>
    <w:rsid w:val="00A45314"/>
    <w:rsid w:val="00A469E7"/>
    <w:rsid w:val="00A4770C"/>
    <w:rsid w:val="00A50704"/>
    <w:rsid w:val="00A525E2"/>
    <w:rsid w:val="00A60035"/>
    <w:rsid w:val="00A64DD6"/>
    <w:rsid w:val="00A65646"/>
    <w:rsid w:val="00A675B3"/>
    <w:rsid w:val="00A71080"/>
    <w:rsid w:val="00A721CB"/>
    <w:rsid w:val="00A740C5"/>
    <w:rsid w:val="00A75C5D"/>
    <w:rsid w:val="00A7649F"/>
    <w:rsid w:val="00A76C43"/>
    <w:rsid w:val="00A81247"/>
    <w:rsid w:val="00A81E29"/>
    <w:rsid w:val="00A82714"/>
    <w:rsid w:val="00A83F26"/>
    <w:rsid w:val="00A8740A"/>
    <w:rsid w:val="00A93A4B"/>
    <w:rsid w:val="00A94817"/>
    <w:rsid w:val="00A95968"/>
    <w:rsid w:val="00A96197"/>
    <w:rsid w:val="00AA347C"/>
    <w:rsid w:val="00AB272C"/>
    <w:rsid w:val="00AB2A74"/>
    <w:rsid w:val="00AB3EE0"/>
    <w:rsid w:val="00AB55EA"/>
    <w:rsid w:val="00AB73C1"/>
    <w:rsid w:val="00AC04AC"/>
    <w:rsid w:val="00AD14B9"/>
    <w:rsid w:val="00AD2C78"/>
    <w:rsid w:val="00AD2D03"/>
    <w:rsid w:val="00AD3A4A"/>
    <w:rsid w:val="00AD500D"/>
    <w:rsid w:val="00AD5D1F"/>
    <w:rsid w:val="00AD7E72"/>
    <w:rsid w:val="00AE570F"/>
    <w:rsid w:val="00AE75FE"/>
    <w:rsid w:val="00B01455"/>
    <w:rsid w:val="00B01AB2"/>
    <w:rsid w:val="00B06D57"/>
    <w:rsid w:val="00B10EA1"/>
    <w:rsid w:val="00B1782A"/>
    <w:rsid w:val="00B20A14"/>
    <w:rsid w:val="00B22100"/>
    <w:rsid w:val="00B242F5"/>
    <w:rsid w:val="00B278FA"/>
    <w:rsid w:val="00B32C44"/>
    <w:rsid w:val="00B330F7"/>
    <w:rsid w:val="00B40D3F"/>
    <w:rsid w:val="00B46956"/>
    <w:rsid w:val="00B6632B"/>
    <w:rsid w:val="00B67A98"/>
    <w:rsid w:val="00B75102"/>
    <w:rsid w:val="00B814EC"/>
    <w:rsid w:val="00B818BC"/>
    <w:rsid w:val="00B94A0E"/>
    <w:rsid w:val="00BA1762"/>
    <w:rsid w:val="00BA17BD"/>
    <w:rsid w:val="00BA5054"/>
    <w:rsid w:val="00BB0C60"/>
    <w:rsid w:val="00BB0FCD"/>
    <w:rsid w:val="00BB2852"/>
    <w:rsid w:val="00BB31B7"/>
    <w:rsid w:val="00BD1910"/>
    <w:rsid w:val="00BD26AF"/>
    <w:rsid w:val="00BD27CA"/>
    <w:rsid w:val="00BD6366"/>
    <w:rsid w:val="00BD69CB"/>
    <w:rsid w:val="00BE2F0E"/>
    <w:rsid w:val="00BE3E57"/>
    <w:rsid w:val="00BF5248"/>
    <w:rsid w:val="00C014AB"/>
    <w:rsid w:val="00C03890"/>
    <w:rsid w:val="00C04F44"/>
    <w:rsid w:val="00C16323"/>
    <w:rsid w:val="00C201D3"/>
    <w:rsid w:val="00C32A15"/>
    <w:rsid w:val="00C367D8"/>
    <w:rsid w:val="00C41C74"/>
    <w:rsid w:val="00C63E76"/>
    <w:rsid w:val="00C64BDE"/>
    <w:rsid w:val="00C65D65"/>
    <w:rsid w:val="00C728EF"/>
    <w:rsid w:val="00C81F87"/>
    <w:rsid w:val="00C83936"/>
    <w:rsid w:val="00C85C50"/>
    <w:rsid w:val="00C931EF"/>
    <w:rsid w:val="00C94784"/>
    <w:rsid w:val="00C94EFF"/>
    <w:rsid w:val="00CA2A5F"/>
    <w:rsid w:val="00CA667E"/>
    <w:rsid w:val="00CB43A6"/>
    <w:rsid w:val="00CC47E0"/>
    <w:rsid w:val="00CE49DE"/>
    <w:rsid w:val="00CE7666"/>
    <w:rsid w:val="00CF3C00"/>
    <w:rsid w:val="00CF41AE"/>
    <w:rsid w:val="00D00576"/>
    <w:rsid w:val="00D0353C"/>
    <w:rsid w:val="00D058FA"/>
    <w:rsid w:val="00D1764C"/>
    <w:rsid w:val="00D1765E"/>
    <w:rsid w:val="00D2526D"/>
    <w:rsid w:val="00D268D2"/>
    <w:rsid w:val="00D26970"/>
    <w:rsid w:val="00D26C55"/>
    <w:rsid w:val="00D27FC6"/>
    <w:rsid w:val="00D316AB"/>
    <w:rsid w:val="00D31D75"/>
    <w:rsid w:val="00D3443B"/>
    <w:rsid w:val="00D36797"/>
    <w:rsid w:val="00D37197"/>
    <w:rsid w:val="00D37A43"/>
    <w:rsid w:val="00D4084E"/>
    <w:rsid w:val="00D43052"/>
    <w:rsid w:val="00D628F4"/>
    <w:rsid w:val="00D6423E"/>
    <w:rsid w:val="00D67D7E"/>
    <w:rsid w:val="00D74AC2"/>
    <w:rsid w:val="00D81EDB"/>
    <w:rsid w:val="00D83D86"/>
    <w:rsid w:val="00D8456F"/>
    <w:rsid w:val="00D8645A"/>
    <w:rsid w:val="00D936AB"/>
    <w:rsid w:val="00D97192"/>
    <w:rsid w:val="00DA4045"/>
    <w:rsid w:val="00DA761B"/>
    <w:rsid w:val="00DC341F"/>
    <w:rsid w:val="00DC4D6D"/>
    <w:rsid w:val="00DD1B0C"/>
    <w:rsid w:val="00DE0F0F"/>
    <w:rsid w:val="00DE699A"/>
    <w:rsid w:val="00DF212C"/>
    <w:rsid w:val="00DF294F"/>
    <w:rsid w:val="00DF7504"/>
    <w:rsid w:val="00E20E2D"/>
    <w:rsid w:val="00E22449"/>
    <w:rsid w:val="00E3232B"/>
    <w:rsid w:val="00E33176"/>
    <w:rsid w:val="00E37E45"/>
    <w:rsid w:val="00E42CE2"/>
    <w:rsid w:val="00E430C3"/>
    <w:rsid w:val="00E43F3D"/>
    <w:rsid w:val="00E514B2"/>
    <w:rsid w:val="00E521CF"/>
    <w:rsid w:val="00E52A24"/>
    <w:rsid w:val="00E6603B"/>
    <w:rsid w:val="00E71B59"/>
    <w:rsid w:val="00E73F08"/>
    <w:rsid w:val="00E76D67"/>
    <w:rsid w:val="00E814AE"/>
    <w:rsid w:val="00E91962"/>
    <w:rsid w:val="00E93061"/>
    <w:rsid w:val="00E94727"/>
    <w:rsid w:val="00E9695F"/>
    <w:rsid w:val="00EA16E5"/>
    <w:rsid w:val="00EA402C"/>
    <w:rsid w:val="00EB7B0B"/>
    <w:rsid w:val="00EC1F43"/>
    <w:rsid w:val="00EC63C3"/>
    <w:rsid w:val="00EC6ED7"/>
    <w:rsid w:val="00ED0785"/>
    <w:rsid w:val="00ED156F"/>
    <w:rsid w:val="00ED3D08"/>
    <w:rsid w:val="00ED5422"/>
    <w:rsid w:val="00ED6461"/>
    <w:rsid w:val="00ED6926"/>
    <w:rsid w:val="00EE3B80"/>
    <w:rsid w:val="00EE5068"/>
    <w:rsid w:val="00EE5F84"/>
    <w:rsid w:val="00F02371"/>
    <w:rsid w:val="00F07426"/>
    <w:rsid w:val="00F13B77"/>
    <w:rsid w:val="00F1507A"/>
    <w:rsid w:val="00F22DCE"/>
    <w:rsid w:val="00F263AB"/>
    <w:rsid w:val="00F41530"/>
    <w:rsid w:val="00F41FD0"/>
    <w:rsid w:val="00F463F0"/>
    <w:rsid w:val="00F54638"/>
    <w:rsid w:val="00F5508B"/>
    <w:rsid w:val="00F7187A"/>
    <w:rsid w:val="00F72D89"/>
    <w:rsid w:val="00F77B3C"/>
    <w:rsid w:val="00F849D9"/>
    <w:rsid w:val="00F945F9"/>
    <w:rsid w:val="00F95F36"/>
    <w:rsid w:val="00F96854"/>
    <w:rsid w:val="00FA0FFF"/>
    <w:rsid w:val="00FA2957"/>
    <w:rsid w:val="00FA35D7"/>
    <w:rsid w:val="00FA46D2"/>
    <w:rsid w:val="00FB01E3"/>
    <w:rsid w:val="00FB06D7"/>
    <w:rsid w:val="00FB5AB6"/>
    <w:rsid w:val="00FC3841"/>
    <w:rsid w:val="00FD62AB"/>
    <w:rsid w:val="00FE2994"/>
    <w:rsid w:val="00FE43DB"/>
    <w:rsid w:val="00FF40C5"/>
    <w:rsid w:val="00FF4777"/>
    <w:rsid w:val="00F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71373E"/>
  <w15:chartTrackingRefBased/>
  <w15:docId w15:val="{DB0AEB8C-4790-4D82-ABDC-707274CD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5B93"/>
    <w:rPr>
      <w:sz w:val="16"/>
      <w:szCs w:val="16"/>
    </w:rPr>
  </w:style>
  <w:style w:type="paragraph" w:styleId="CommentText">
    <w:name w:val="annotation text"/>
    <w:basedOn w:val="Normal"/>
    <w:link w:val="CommentTextChar"/>
    <w:uiPriority w:val="99"/>
    <w:unhideWhenUsed/>
    <w:rsid w:val="00115B93"/>
    <w:pPr>
      <w:spacing w:after="12" w:line="240" w:lineRule="auto"/>
      <w:ind w:left="10" w:hanging="10"/>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115B93"/>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115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93"/>
    <w:rPr>
      <w:rFonts w:ascii="Segoe UI" w:hAnsi="Segoe UI" w:cs="Segoe UI"/>
      <w:sz w:val="18"/>
      <w:szCs w:val="18"/>
    </w:rPr>
  </w:style>
  <w:style w:type="paragraph" w:customStyle="1" w:styleId="zzTrailerDocName">
    <w:name w:val="zzTrailerDocName"/>
    <w:basedOn w:val="Normal"/>
    <w:link w:val="zzTrailerDocNameChar"/>
    <w:rsid w:val="00333F07"/>
    <w:rPr>
      <w:b/>
      <w:sz w:val="16"/>
      <w:szCs w:val="24"/>
      <w:u w:val="single"/>
    </w:rPr>
  </w:style>
  <w:style w:type="character" w:customStyle="1" w:styleId="zzTrailerDocNameChar">
    <w:name w:val="zzTrailerDocName Char"/>
    <w:basedOn w:val="DefaultParagraphFont"/>
    <w:link w:val="zzTrailerDocName"/>
    <w:rsid w:val="00333F07"/>
    <w:rPr>
      <w:b/>
      <w:sz w:val="16"/>
      <w:szCs w:val="24"/>
      <w:u w:val="single"/>
    </w:rPr>
  </w:style>
  <w:style w:type="paragraph" w:styleId="Header">
    <w:name w:val="header"/>
    <w:basedOn w:val="Normal"/>
    <w:link w:val="HeaderChar"/>
    <w:uiPriority w:val="99"/>
    <w:unhideWhenUsed/>
    <w:rsid w:val="00333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07"/>
  </w:style>
  <w:style w:type="paragraph" w:styleId="Footer">
    <w:name w:val="footer"/>
    <w:basedOn w:val="Normal"/>
    <w:link w:val="FooterChar"/>
    <w:uiPriority w:val="99"/>
    <w:unhideWhenUsed/>
    <w:rsid w:val="00333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F07"/>
  </w:style>
  <w:style w:type="paragraph" w:styleId="CommentSubject">
    <w:name w:val="annotation subject"/>
    <w:basedOn w:val="CommentText"/>
    <w:next w:val="CommentText"/>
    <w:link w:val="CommentSubjectChar"/>
    <w:uiPriority w:val="99"/>
    <w:semiHidden/>
    <w:unhideWhenUsed/>
    <w:rsid w:val="000C74F2"/>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0C74F2"/>
    <w:rPr>
      <w:rFonts w:ascii="Arial" w:eastAsia="Arial" w:hAnsi="Arial" w:cs="Arial"/>
      <w:b/>
      <w:bCs/>
      <w:color w:val="000000"/>
      <w:sz w:val="20"/>
      <w:szCs w:val="20"/>
    </w:rPr>
  </w:style>
  <w:style w:type="character" w:styleId="Hyperlink">
    <w:name w:val="Hyperlink"/>
    <w:basedOn w:val="DefaultParagraphFont"/>
    <w:uiPriority w:val="99"/>
    <w:unhideWhenUsed/>
    <w:rsid w:val="00117190"/>
    <w:rPr>
      <w:color w:val="0563C1" w:themeColor="hyperlink"/>
      <w:u w:val="single"/>
    </w:rPr>
  </w:style>
  <w:style w:type="character" w:styleId="UnresolvedMention">
    <w:name w:val="Unresolved Mention"/>
    <w:basedOn w:val="DefaultParagraphFont"/>
    <w:uiPriority w:val="99"/>
    <w:semiHidden/>
    <w:unhideWhenUsed/>
    <w:rsid w:val="00117190"/>
    <w:rPr>
      <w:color w:val="605E5C"/>
      <w:shd w:val="clear" w:color="auto" w:fill="E1DFDD"/>
    </w:rPr>
  </w:style>
  <w:style w:type="paragraph" w:styleId="ListParagraph">
    <w:name w:val="List Paragraph"/>
    <w:basedOn w:val="Normal"/>
    <w:uiPriority w:val="34"/>
    <w:qFormat/>
    <w:rsid w:val="00A45314"/>
    <w:pPr>
      <w:ind w:left="720"/>
      <w:contextualSpacing/>
    </w:pPr>
  </w:style>
  <w:style w:type="paragraph" w:styleId="BodyText">
    <w:name w:val="Body Text"/>
    <w:basedOn w:val="Normal"/>
    <w:link w:val="BodyTextChar"/>
    <w:uiPriority w:val="1"/>
    <w:qFormat/>
    <w:rsid w:val="007C5E4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C5E47"/>
    <w:rPr>
      <w:rFonts w:ascii="Arial" w:eastAsia="Arial" w:hAnsi="Arial" w:cs="Arial"/>
      <w:sz w:val="24"/>
      <w:szCs w:val="24"/>
    </w:rPr>
  </w:style>
  <w:style w:type="character" w:styleId="FollowedHyperlink">
    <w:name w:val="FollowedHyperlink"/>
    <w:basedOn w:val="DefaultParagraphFont"/>
    <w:uiPriority w:val="99"/>
    <w:semiHidden/>
    <w:unhideWhenUsed/>
    <w:rsid w:val="007C5E47"/>
    <w:rPr>
      <w:color w:val="954F72" w:themeColor="followedHyperlink"/>
      <w:u w:val="single"/>
    </w:rPr>
  </w:style>
  <w:style w:type="paragraph" w:styleId="Revision">
    <w:name w:val="Revision"/>
    <w:hidden/>
    <w:uiPriority w:val="99"/>
    <w:semiHidden/>
    <w:rsid w:val="00C16323"/>
    <w:pPr>
      <w:spacing w:after="0" w:line="240" w:lineRule="auto"/>
    </w:pPr>
  </w:style>
  <w:style w:type="paragraph" w:customStyle="1" w:styleId="gmail-msolistparagraph">
    <w:name w:val="gmail-msolistparagraph"/>
    <w:basedOn w:val="Normal"/>
    <w:rsid w:val="00FF40C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27554">
      <w:bodyDiv w:val="1"/>
      <w:marLeft w:val="0"/>
      <w:marRight w:val="0"/>
      <w:marTop w:val="0"/>
      <w:marBottom w:val="0"/>
      <w:divBdr>
        <w:top w:val="none" w:sz="0" w:space="0" w:color="auto"/>
        <w:left w:val="none" w:sz="0" w:space="0" w:color="auto"/>
        <w:bottom w:val="none" w:sz="0" w:space="0" w:color="auto"/>
        <w:right w:val="none" w:sz="0" w:space="0" w:color="auto"/>
      </w:divBdr>
      <w:divsChild>
        <w:div w:id="1113399830">
          <w:marLeft w:val="0"/>
          <w:marRight w:val="0"/>
          <w:marTop w:val="0"/>
          <w:marBottom w:val="240"/>
          <w:divBdr>
            <w:top w:val="none" w:sz="0" w:space="0" w:color="auto"/>
            <w:left w:val="none" w:sz="0" w:space="0" w:color="auto"/>
            <w:bottom w:val="none" w:sz="0" w:space="0" w:color="auto"/>
            <w:right w:val="none" w:sz="0" w:space="0" w:color="auto"/>
          </w:divBdr>
        </w:div>
        <w:div w:id="1823885205">
          <w:marLeft w:val="0"/>
          <w:marRight w:val="0"/>
          <w:marTop w:val="0"/>
          <w:marBottom w:val="240"/>
          <w:divBdr>
            <w:top w:val="none" w:sz="0" w:space="0" w:color="auto"/>
            <w:left w:val="none" w:sz="0" w:space="0" w:color="auto"/>
            <w:bottom w:val="none" w:sz="0" w:space="0" w:color="auto"/>
            <w:right w:val="none" w:sz="0" w:space="0" w:color="auto"/>
          </w:divBdr>
        </w:div>
      </w:divsChild>
    </w:div>
    <w:div w:id="1037967949">
      <w:bodyDiv w:val="1"/>
      <w:marLeft w:val="0"/>
      <w:marRight w:val="0"/>
      <w:marTop w:val="0"/>
      <w:marBottom w:val="0"/>
      <w:divBdr>
        <w:top w:val="none" w:sz="0" w:space="0" w:color="auto"/>
        <w:left w:val="none" w:sz="0" w:space="0" w:color="auto"/>
        <w:bottom w:val="none" w:sz="0" w:space="0" w:color="auto"/>
        <w:right w:val="none" w:sz="0" w:space="0" w:color="auto"/>
      </w:divBdr>
    </w:div>
    <w:div w:id="1256086469">
      <w:bodyDiv w:val="1"/>
      <w:marLeft w:val="0"/>
      <w:marRight w:val="0"/>
      <w:marTop w:val="0"/>
      <w:marBottom w:val="0"/>
      <w:divBdr>
        <w:top w:val="none" w:sz="0" w:space="0" w:color="auto"/>
        <w:left w:val="none" w:sz="0" w:space="0" w:color="auto"/>
        <w:bottom w:val="none" w:sz="0" w:space="0" w:color="auto"/>
        <w:right w:val="none" w:sz="0" w:space="0" w:color="auto"/>
      </w:divBdr>
    </w:div>
    <w:div w:id="13877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codes_displaySection.xhtml?lawCode=INS&amp;sectionNum=10506." TargetMode="External"/><Relationship Id="rId18" Type="http://schemas.openxmlformats.org/officeDocument/2006/relationships/hyperlink" Target="https://leginfo.legislature.ca.gov/faces/codes_displaySection.xhtml?lawCode=INS&amp;sectionNum=10127.9." TargetMode="External"/><Relationship Id="rId26" Type="http://schemas.openxmlformats.org/officeDocument/2006/relationships/hyperlink" Target="https://leginfo.legislature.ca.gov/faces/codes_displaySection.xhtml?lawCode=INS&amp;sectionNum=10506" TargetMode="External"/><Relationship Id="rId39" Type="http://schemas.openxmlformats.org/officeDocument/2006/relationships/theme" Target="theme/theme1.xml"/><Relationship Id="rId21" Type="http://schemas.openxmlformats.org/officeDocument/2006/relationships/hyperlink" Target="https://leginfo.legislature.ca.gov/faces/codes_displaySection.xhtml?lawCode=INS&amp;sectionNum=10127.10." TargetMode="External"/><Relationship Id="rId34" Type="http://schemas.openxmlformats.org/officeDocument/2006/relationships/hyperlink" Target="https://leginfo.legislature.ca.gov/faces/codes_displaySection.xhtml?lawCode=INS&amp;sectionNum=785" TargetMode="External"/><Relationship Id="rId7" Type="http://schemas.openxmlformats.org/officeDocument/2006/relationships/settings" Target="settings.xml"/><Relationship Id="rId12" Type="http://schemas.openxmlformats.org/officeDocument/2006/relationships/hyperlink" Target="https://www.insurance.ca.gov/0250-insurers/0300-insurers/0200-bulletins/bulletin-notices-commiss-opinion/upload/Bulletin_87_3.pdf" TargetMode="External"/><Relationship Id="rId17" Type="http://schemas.openxmlformats.org/officeDocument/2006/relationships/hyperlink" Target="https://leginfo.legislature.ca.gov/faces/codes_displaySection.xhtml?lawCode=INS&amp;sectionNum=10113.5." TargetMode="External"/><Relationship Id="rId25" Type="http://schemas.openxmlformats.org/officeDocument/2006/relationships/hyperlink" Target="https://www.insurance.ca.gov/0250-insurers/0300-insurers/0200-bulletins/bulletin-notices-commiss-opinion/upload/Bulletin_87_3.pdf" TargetMode="External"/><Relationship Id="rId33" Type="http://schemas.openxmlformats.org/officeDocument/2006/relationships/hyperlink" Target="https://leginfo.legislature.ca.gov/faces/codes_displaySection.xhtml?lawCode=INS&amp;sectionNum=10509.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nfo.legislature.ca.gov/faces/codes_displaySection.xhtml?lawCode=INS&amp;sectionNum=10509.6." TargetMode="External"/><Relationship Id="rId20" Type="http://schemas.openxmlformats.org/officeDocument/2006/relationships/hyperlink" Target="https://leginfo.legislature.ca.gov/faces/codes_displaySection.xhtml?lawCode=INS&amp;sectionNum=10127.10." TargetMode="External"/><Relationship Id="rId29" Type="http://schemas.openxmlformats.org/officeDocument/2006/relationships/hyperlink" Target="https://leginfo.legislature.ca.gov/faces/codes_displaySection.xhtml?lawCode=INS&amp;sectionNum=79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263" TargetMode="External"/><Relationship Id="rId24" Type="http://schemas.openxmlformats.org/officeDocument/2006/relationships/hyperlink" Target="https://leginfo.legislature.ca.gov/faces/codes_displaySection.xhtml?lawCode=INS&amp;sectionNum=10113.71." TargetMode="External"/><Relationship Id="rId32" Type="http://schemas.openxmlformats.org/officeDocument/2006/relationships/hyperlink" Target="https://leginfo.legislature.ca.gov/faces/codes_displaySection.xhtml?lawCode=INS&amp;sectionNum=78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eginfo.legislature.ca.gov/faces/codes_displaySection.xhtml?lawCode=INS&amp;sectionNum=10127.10." TargetMode="External"/><Relationship Id="rId23" Type="http://schemas.openxmlformats.org/officeDocument/2006/relationships/hyperlink" Target="https://leginfo.legislature.ca.gov/faces/codes_displaySection.xhtml?lawCode=INS&amp;sectionNum=10127.13." TargetMode="External"/><Relationship Id="rId28" Type="http://schemas.openxmlformats.org/officeDocument/2006/relationships/hyperlink" Target="https://leginfo.legislature.ca.gov/faces/codes_displaySection.xhtml?lawCode=CIV&amp;sectionNum=1633.9."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ginfo.legislature.ca.gov/faces/codes_displaySection.xhtml?lawCode=INS&amp;sectionNum=10127.10." TargetMode="External"/><Relationship Id="rId31" Type="http://schemas.openxmlformats.org/officeDocument/2006/relationships/hyperlink" Target="https://leginfo.legislature.ca.gov/faces/codes_displaySection.xhtml?lawCode=INS&amp;sectionNum=7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codes_displaySection.xhtml?lawCode=INS&amp;sectionNum=10127.9." TargetMode="External"/><Relationship Id="rId22" Type="http://schemas.openxmlformats.org/officeDocument/2006/relationships/hyperlink" Target="https://leginfo.legislature.ca.gov/faces/codes_displaySection.xhtml?lawCode=INS&amp;sectionNum=10509.6." TargetMode="External"/><Relationship Id="rId27" Type="http://schemas.openxmlformats.org/officeDocument/2006/relationships/hyperlink" Target="https://www.govinfo.gov/content/pkg/FR-2019-07-12/pdf/2019-12164.pdf" TargetMode="External"/><Relationship Id="rId30" Type="http://schemas.openxmlformats.org/officeDocument/2006/relationships/hyperlink" Target="https://leginfo.legislature.ca.gov/faces/codes_displaySection.xhtml?lawCode=INS&amp;sectionNum=780" TargetMode="External"/><Relationship Id="rId35" Type="http://schemas.openxmlformats.org/officeDocument/2006/relationships/hyperlink" Target="https://leginfo.legislature.ca.gov/faces/codes_displaySection.xhtml?lawCode=INS&amp;sectionNum=1050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13" ma:contentTypeDescription="Create a new document." ma:contentTypeScope="" ma:versionID="76ba36388c52d18af630128464e092e2">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16e23aa429790d47e9f70cab1c6e7760"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9FFD-DC67-4650-A9B7-07EC97A3FC90}">
  <ds:schemaRefs>
    <ds:schemaRef ds:uri="http://schemas.microsoft.com/sharepoint/v3/contenttype/forms"/>
  </ds:schemaRefs>
</ds:datastoreItem>
</file>

<file path=customXml/itemProps2.xml><?xml version="1.0" encoding="utf-8"?>
<ds:datastoreItem xmlns:ds="http://schemas.openxmlformats.org/officeDocument/2006/customXml" ds:itemID="{B92670B8-5A2F-4736-92E2-6A9B2B4F9A68}">
  <ds:schemaRefs>
    <ds:schemaRef ds:uri="http://schemas.microsoft.com/office/2006/metadata/properties"/>
    <ds:schemaRef ds:uri="http://schemas.microsoft.com/office/2006/documentManagement/types"/>
    <ds:schemaRef ds:uri="d2815187-f723-48a3-abf0-036a40e3a843"/>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4f46c98c-4e93-46f9-8b9c-02628ebc90b5"/>
    <ds:schemaRef ds:uri="http://www.w3.org/XML/1998/namespace"/>
  </ds:schemaRefs>
</ds:datastoreItem>
</file>

<file path=customXml/itemProps3.xml><?xml version="1.0" encoding="utf-8"?>
<ds:datastoreItem xmlns:ds="http://schemas.openxmlformats.org/officeDocument/2006/customXml" ds:itemID="{30314C01-5FD3-4B4D-A3B8-7EE8E985D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C856D-E857-4836-922E-8CF32035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Two-Hour variable Products Outline</vt:lpstr>
    </vt:vector>
  </TitlesOfParts>
  <Company>California Dept of Insurance</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Two-Hour variable Products Outline</dc:title>
  <dc:subject>Outline for two-hour course</dc:subject>
  <dc:creator>CRS</dc:creator>
  <cp:keywords>Two, hour, variable, products, course, outline, agents, curriculum, </cp:keywords>
  <dc:description/>
  <cp:lastModifiedBy>Galsote, Rebecca</cp:lastModifiedBy>
  <cp:revision>4</cp:revision>
  <cp:lastPrinted>2024-07-11T21:56:00Z</cp:lastPrinted>
  <dcterms:created xsi:type="dcterms:W3CDTF">2024-07-22T16:08:00Z</dcterms:created>
  <dcterms:modified xsi:type="dcterms:W3CDTF">2024-07-22T16:15:00Z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