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3DADE" w14:textId="77777777" w:rsidR="006E1343" w:rsidRPr="006E1343" w:rsidRDefault="006E1343" w:rsidP="006E1343">
      <w:pPr>
        <w:pStyle w:val="Title"/>
        <w:jc w:val="center"/>
        <w:rPr>
          <w:rFonts w:ascii="Arial" w:hAnsi="Arial" w:cs="Arial"/>
          <w:sz w:val="24"/>
          <w:szCs w:val="24"/>
        </w:rPr>
      </w:pPr>
      <w:bookmarkStart w:id="0" w:name="_Hlk184991241"/>
      <w:r w:rsidRPr="006E1343">
        <w:rPr>
          <w:rFonts w:ascii="Arial" w:hAnsi="Arial" w:cs="Arial"/>
          <w:sz w:val="24"/>
          <w:szCs w:val="24"/>
        </w:rPr>
        <w:t>California Department</w:t>
      </w:r>
      <w:r w:rsidRPr="006E1343">
        <w:rPr>
          <w:rFonts w:ascii="Arial" w:hAnsi="Arial" w:cs="Arial"/>
          <w:spacing w:val="-6"/>
          <w:sz w:val="24"/>
          <w:szCs w:val="24"/>
        </w:rPr>
        <w:t xml:space="preserve"> </w:t>
      </w:r>
      <w:r w:rsidRPr="006E1343">
        <w:rPr>
          <w:rFonts w:ascii="Arial" w:hAnsi="Arial" w:cs="Arial"/>
          <w:sz w:val="24"/>
          <w:szCs w:val="24"/>
        </w:rPr>
        <w:t>of</w:t>
      </w:r>
      <w:r w:rsidRPr="006E1343">
        <w:rPr>
          <w:rFonts w:ascii="Arial" w:hAnsi="Arial" w:cs="Arial"/>
          <w:spacing w:val="-6"/>
          <w:sz w:val="24"/>
          <w:szCs w:val="24"/>
        </w:rPr>
        <w:t xml:space="preserve"> </w:t>
      </w:r>
      <w:r w:rsidRPr="006E1343">
        <w:rPr>
          <w:rFonts w:ascii="Arial" w:hAnsi="Arial" w:cs="Arial"/>
          <w:spacing w:val="-2"/>
          <w:sz w:val="24"/>
          <w:szCs w:val="24"/>
        </w:rPr>
        <w:t>Insurance</w:t>
      </w:r>
    </w:p>
    <w:p w14:paraId="796076EC" w14:textId="77777777" w:rsidR="006E1343" w:rsidRDefault="006E1343" w:rsidP="006E1343">
      <w:pPr>
        <w:pStyle w:val="Heading1"/>
        <w:jc w:val="center"/>
        <w:rPr>
          <w:rFonts w:ascii="Arial" w:hAnsi="Arial" w:cs="Arial"/>
          <w:b/>
          <w:bCs/>
          <w:color w:val="auto"/>
        </w:rPr>
      </w:pPr>
      <w:r w:rsidRPr="006E1343">
        <w:rPr>
          <w:rFonts w:ascii="Arial" w:hAnsi="Arial" w:cs="Arial"/>
          <w:b/>
          <w:bCs/>
          <w:color w:val="auto"/>
        </w:rPr>
        <w:t>Four-Hour</w:t>
      </w:r>
      <w:r w:rsidRPr="006E1343">
        <w:rPr>
          <w:rFonts w:ascii="Arial" w:hAnsi="Arial" w:cs="Arial"/>
          <w:b/>
          <w:bCs/>
          <w:color w:val="auto"/>
          <w:spacing w:val="-18"/>
        </w:rPr>
        <w:t xml:space="preserve"> </w:t>
      </w:r>
      <w:r w:rsidRPr="006E1343">
        <w:rPr>
          <w:rFonts w:ascii="Arial" w:hAnsi="Arial" w:cs="Arial"/>
          <w:b/>
          <w:bCs/>
          <w:color w:val="auto"/>
        </w:rPr>
        <w:t>Long-Term</w:t>
      </w:r>
      <w:r w:rsidRPr="006E1343">
        <w:rPr>
          <w:rFonts w:ascii="Arial" w:hAnsi="Arial" w:cs="Arial"/>
          <w:b/>
          <w:bCs/>
          <w:color w:val="auto"/>
          <w:spacing w:val="-18"/>
        </w:rPr>
        <w:t xml:space="preserve"> </w:t>
      </w:r>
      <w:r w:rsidRPr="006E1343">
        <w:rPr>
          <w:rFonts w:ascii="Arial" w:hAnsi="Arial" w:cs="Arial"/>
          <w:b/>
          <w:bCs/>
          <w:color w:val="auto"/>
        </w:rPr>
        <w:t>Care</w:t>
      </w:r>
      <w:r w:rsidRPr="006E1343">
        <w:rPr>
          <w:rFonts w:ascii="Arial" w:hAnsi="Arial" w:cs="Arial"/>
          <w:b/>
          <w:bCs/>
          <w:color w:val="auto"/>
          <w:spacing w:val="-19"/>
        </w:rPr>
        <w:t xml:space="preserve"> </w:t>
      </w:r>
      <w:r w:rsidRPr="006E1343">
        <w:rPr>
          <w:rFonts w:ascii="Arial" w:hAnsi="Arial" w:cs="Arial"/>
          <w:b/>
          <w:bCs/>
          <w:color w:val="auto"/>
        </w:rPr>
        <w:t xml:space="preserve">Course Topics to be Included in the Making Changes to </w:t>
      </w:r>
      <w:proofErr w:type="spellStart"/>
      <w:r w:rsidRPr="006E1343">
        <w:rPr>
          <w:rFonts w:ascii="Arial" w:hAnsi="Arial" w:cs="Arial"/>
          <w:b/>
          <w:bCs/>
          <w:color w:val="auto"/>
        </w:rPr>
        <w:t>LTCi</w:t>
      </w:r>
      <w:proofErr w:type="spellEnd"/>
      <w:r w:rsidRPr="006E1343">
        <w:rPr>
          <w:rFonts w:ascii="Arial" w:hAnsi="Arial" w:cs="Arial"/>
          <w:b/>
          <w:bCs/>
          <w:color w:val="auto"/>
        </w:rPr>
        <w:t xml:space="preserve"> Benefits Course Outline</w:t>
      </w:r>
    </w:p>
    <w:p w14:paraId="77663B88" w14:textId="77777777" w:rsidR="006E1343" w:rsidRPr="006E1343" w:rsidRDefault="006E1343" w:rsidP="006E1343"/>
    <w:p w14:paraId="3393A590" w14:textId="77777777" w:rsidR="0091374D" w:rsidRPr="006E1343" w:rsidRDefault="002714D5" w:rsidP="006E1343">
      <w:pPr>
        <w:pStyle w:val="Heading2"/>
        <w:spacing w:line="360" w:lineRule="auto"/>
        <w:rPr>
          <w:rFonts w:ascii="Arial" w:hAnsi="Arial" w:cs="Arial"/>
          <w:b/>
          <w:bCs/>
        </w:rPr>
      </w:pPr>
      <w:r w:rsidRPr="006E1343">
        <w:rPr>
          <w:rFonts w:ascii="Arial" w:hAnsi="Arial" w:cs="Arial"/>
          <w:b/>
          <w:bCs/>
          <w:color w:val="auto"/>
          <w:sz w:val="28"/>
          <w:szCs w:val="28"/>
        </w:rPr>
        <w:t>OVERVIEW</w:t>
      </w:r>
    </w:p>
    <w:p w14:paraId="2C083F77" w14:textId="2EAC263F" w:rsidR="0091374D" w:rsidRDefault="00706C1D" w:rsidP="00EE6672">
      <w:pPr>
        <w:pStyle w:val="BodyText"/>
        <w:suppressAutoHyphens/>
        <w:ind w:right="107"/>
        <w:rPr>
          <w:rFonts w:ascii="Arial" w:hAnsi="Arial" w:cs="Arial"/>
          <w:sz w:val="24"/>
        </w:rPr>
      </w:pPr>
      <w:bookmarkStart w:id="1" w:name="_Hlk217992021"/>
      <w:bookmarkStart w:id="2" w:name="_Hlk216863146"/>
      <w:r w:rsidRPr="006F09C2">
        <w:rPr>
          <w:rFonts w:ascii="Arial" w:hAnsi="Arial" w:cs="Arial"/>
          <w:sz w:val="24"/>
          <w:szCs w:val="24"/>
        </w:rPr>
        <w:t xml:space="preserve">Pursuant to California Insurance Code </w:t>
      </w:r>
      <w:hyperlink r:id="rId7" w:history="1">
        <w:r w:rsidRPr="00401F67">
          <w:rPr>
            <w:rStyle w:val="Hyperlink"/>
            <w:rFonts w:ascii="Arial" w:hAnsi="Arial" w:cs="Arial"/>
            <w:sz w:val="24"/>
            <w:szCs w:val="24"/>
          </w:rPr>
          <w:t>section 10234.93</w:t>
        </w:r>
      </w:hyperlink>
      <w:bookmarkStart w:id="3" w:name="_Hlk217992045"/>
      <w:r>
        <w:rPr>
          <w:rFonts w:ascii="Arial" w:hAnsi="Arial" w:cs="Arial"/>
          <w:sz w:val="24"/>
          <w:szCs w:val="24"/>
        </w:rPr>
        <w:t xml:space="preserve">, </w:t>
      </w:r>
      <w:bookmarkEnd w:id="1"/>
      <w:r>
        <w:rPr>
          <w:rFonts w:ascii="Arial" w:hAnsi="Arial" w:cs="Arial"/>
          <w:sz w:val="24"/>
        </w:rPr>
        <w:t>l</w:t>
      </w:r>
      <w:r w:rsidR="002714D5">
        <w:rPr>
          <w:rFonts w:ascii="Arial" w:hAnsi="Arial" w:cs="Arial"/>
          <w:sz w:val="24"/>
        </w:rPr>
        <w:t xml:space="preserve">icensees who solicit individual consumers for the sale of long-term care (LTC) insurance and some licensees who sell life insurance products that contain benefits for </w:t>
      </w:r>
      <w:r w:rsidR="00B208DB">
        <w:rPr>
          <w:rFonts w:ascii="Arial" w:hAnsi="Arial" w:cs="Arial"/>
          <w:sz w:val="24"/>
        </w:rPr>
        <w:t>LTC</w:t>
      </w:r>
      <w:r w:rsidR="002714D5">
        <w:rPr>
          <w:rFonts w:ascii="Arial" w:hAnsi="Arial" w:cs="Arial"/>
          <w:sz w:val="24"/>
        </w:rPr>
        <w:t xml:space="preserve"> (that are based on an accelerated death benefit) shall complete training prior to being authorized to transact </w:t>
      </w:r>
      <w:r w:rsidR="00B208DB">
        <w:rPr>
          <w:rFonts w:ascii="Arial" w:hAnsi="Arial" w:cs="Arial"/>
          <w:sz w:val="24"/>
        </w:rPr>
        <w:t>LTC</w:t>
      </w:r>
      <w:r w:rsidR="002714D5">
        <w:rPr>
          <w:rFonts w:ascii="Arial" w:hAnsi="Arial" w:cs="Arial"/>
          <w:sz w:val="24"/>
        </w:rPr>
        <w:t xml:space="preserve"> insurance and prior to each license renewal.</w:t>
      </w:r>
      <w:r w:rsidR="00C52026" w:rsidRPr="001B3AE5">
        <w:rPr>
          <w:sz w:val="24"/>
          <w:szCs w:val="24"/>
        </w:rPr>
        <w:t xml:space="preserve"> </w:t>
      </w:r>
      <w:r>
        <w:rPr>
          <w:rFonts w:ascii="Arial" w:hAnsi="Arial" w:cs="Arial"/>
          <w:sz w:val="24"/>
          <w:szCs w:val="24"/>
        </w:rPr>
        <w:t>I</w:t>
      </w:r>
      <w:r w:rsidR="002714D5">
        <w:rPr>
          <w:rFonts w:ascii="Arial" w:hAnsi="Arial" w:cs="Arial"/>
          <w:sz w:val="24"/>
        </w:rPr>
        <w:t>f benefits are based on activities of daily living (ADL) triggers and conditioned on the actual provision of LTC services, an agent is required to complete LTC continuing education (CE). If benefits are based on ADL triggers</w:t>
      </w:r>
      <w:r w:rsidR="002714D5">
        <w:rPr>
          <w:rFonts w:ascii="Arial" w:hAnsi="Arial" w:cs="Arial"/>
          <w:spacing w:val="-5"/>
          <w:sz w:val="24"/>
        </w:rPr>
        <w:t xml:space="preserve"> </w:t>
      </w:r>
      <w:r w:rsidR="002714D5">
        <w:rPr>
          <w:rFonts w:ascii="Arial" w:hAnsi="Arial" w:cs="Arial"/>
          <w:sz w:val="24"/>
        </w:rPr>
        <w:t>and</w:t>
      </w:r>
      <w:r w:rsidR="002714D5">
        <w:rPr>
          <w:rFonts w:ascii="Arial" w:hAnsi="Arial" w:cs="Arial"/>
          <w:spacing w:val="-4"/>
          <w:sz w:val="24"/>
        </w:rPr>
        <w:t xml:space="preserve"> </w:t>
      </w:r>
      <w:r w:rsidR="002714D5">
        <w:rPr>
          <w:rFonts w:ascii="Arial" w:hAnsi="Arial" w:cs="Arial"/>
          <w:sz w:val="24"/>
        </w:rPr>
        <w:t>not</w:t>
      </w:r>
      <w:r w:rsidR="002714D5">
        <w:rPr>
          <w:rFonts w:ascii="Arial" w:hAnsi="Arial" w:cs="Arial"/>
          <w:spacing w:val="-5"/>
          <w:sz w:val="24"/>
        </w:rPr>
        <w:t xml:space="preserve"> </w:t>
      </w:r>
      <w:r w:rsidR="002714D5">
        <w:rPr>
          <w:rFonts w:ascii="Arial" w:hAnsi="Arial" w:cs="Arial"/>
          <w:sz w:val="24"/>
        </w:rPr>
        <w:t>conditioned</w:t>
      </w:r>
      <w:r w:rsidR="002714D5">
        <w:rPr>
          <w:rFonts w:ascii="Arial" w:hAnsi="Arial" w:cs="Arial"/>
          <w:spacing w:val="-4"/>
          <w:sz w:val="24"/>
        </w:rPr>
        <w:t xml:space="preserve"> </w:t>
      </w:r>
      <w:r w:rsidR="002714D5">
        <w:rPr>
          <w:rFonts w:ascii="Arial" w:hAnsi="Arial" w:cs="Arial"/>
          <w:sz w:val="24"/>
        </w:rPr>
        <w:t>on</w:t>
      </w:r>
      <w:r w:rsidR="002714D5">
        <w:rPr>
          <w:rFonts w:ascii="Arial" w:hAnsi="Arial" w:cs="Arial"/>
          <w:spacing w:val="-6"/>
          <w:sz w:val="24"/>
        </w:rPr>
        <w:t xml:space="preserve"> </w:t>
      </w:r>
      <w:r w:rsidR="002714D5">
        <w:rPr>
          <w:rFonts w:ascii="Arial" w:hAnsi="Arial" w:cs="Arial"/>
          <w:sz w:val="24"/>
        </w:rPr>
        <w:t>the</w:t>
      </w:r>
      <w:r w:rsidR="002714D5">
        <w:rPr>
          <w:rFonts w:ascii="Arial" w:hAnsi="Arial" w:cs="Arial"/>
          <w:spacing w:val="-4"/>
          <w:sz w:val="24"/>
        </w:rPr>
        <w:t xml:space="preserve"> </w:t>
      </w:r>
      <w:r w:rsidR="002714D5">
        <w:rPr>
          <w:rFonts w:ascii="Arial" w:hAnsi="Arial" w:cs="Arial"/>
          <w:sz w:val="24"/>
        </w:rPr>
        <w:t>actual</w:t>
      </w:r>
      <w:r w:rsidR="002714D5">
        <w:rPr>
          <w:rFonts w:ascii="Arial" w:hAnsi="Arial" w:cs="Arial"/>
          <w:spacing w:val="-10"/>
          <w:sz w:val="24"/>
        </w:rPr>
        <w:t xml:space="preserve"> </w:t>
      </w:r>
      <w:r w:rsidR="002714D5">
        <w:rPr>
          <w:rFonts w:ascii="Arial" w:hAnsi="Arial" w:cs="Arial"/>
          <w:sz w:val="24"/>
        </w:rPr>
        <w:t>provision</w:t>
      </w:r>
      <w:r w:rsidR="002714D5">
        <w:rPr>
          <w:rFonts w:ascii="Arial" w:hAnsi="Arial" w:cs="Arial"/>
          <w:spacing w:val="-2"/>
          <w:sz w:val="24"/>
        </w:rPr>
        <w:t xml:space="preserve"> </w:t>
      </w:r>
      <w:r w:rsidR="002714D5">
        <w:rPr>
          <w:rFonts w:ascii="Arial" w:hAnsi="Arial" w:cs="Arial"/>
          <w:sz w:val="24"/>
        </w:rPr>
        <w:t>of</w:t>
      </w:r>
      <w:r w:rsidR="002714D5">
        <w:rPr>
          <w:rFonts w:ascii="Arial" w:hAnsi="Arial" w:cs="Arial"/>
          <w:spacing w:val="-3"/>
          <w:sz w:val="24"/>
        </w:rPr>
        <w:t xml:space="preserve"> </w:t>
      </w:r>
      <w:r w:rsidR="002714D5">
        <w:rPr>
          <w:rFonts w:ascii="Arial" w:hAnsi="Arial" w:cs="Arial"/>
          <w:sz w:val="24"/>
        </w:rPr>
        <w:t>LTC</w:t>
      </w:r>
      <w:r w:rsidR="002714D5">
        <w:rPr>
          <w:rFonts w:ascii="Arial" w:hAnsi="Arial" w:cs="Arial"/>
          <w:spacing w:val="-5"/>
          <w:sz w:val="24"/>
        </w:rPr>
        <w:t xml:space="preserve"> </w:t>
      </w:r>
      <w:r w:rsidR="002714D5">
        <w:rPr>
          <w:rFonts w:ascii="Arial" w:hAnsi="Arial" w:cs="Arial"/>
          <w:sz w:val="24"/>
        </w:rPr>
        <w:t>services,</w:t>
      </w:r>
      <w:r w:rsidR="002714D5">
        <w:rPr>
          <w:rFonts w:ascii="Arial" w:hAnsi="Arial" w:cs="Arial"/>
          <w:spacing w:val="-2"/>
          <w:sz w:val="24"/>
        </w:rPr>
        <w:t xml:space="preserve"> </w:t>
      </w:r>
      <w:r w:rsidR="002714D5">
        <w:rPr>
          <w:rFonts w:ascii="Arial" w:hAnsi="Arial" w:cs="Arial"/>
          <w:sz w:val="24"/>
        </w:rPr>
        <w:t>an</w:t>
      </w:r>
      <w:r w:rsidR="002714D5">
        <w:rPr>
          <w:rFonts w:ascii="Arial" w:hAnsi="Arial" w:cs="Arial"/>
          <w:spacing w:val="-6"/>
          <w:sz w:val="24"/>
        </w:rPr>
        <w:t xml:space="preserve"> </w:t>
      </w:r>
      <w:r w:rsidR="002714D5">
        <w:rPr>
          <w:rFonts w:ascii="Arial" w:hAnsi="Arial" w:cs="Arial"/>
          <w:sz w:val="24"/>
        </w:rPr>
        <w:t>agent</w:t>
      </w:r>
      <w:r w:rsidR="002714D5">
        <w:rPr>
          <w:rFonts w:ascii="Arial" w:hAnsi="Arial" w:cs="Arial"/>
          <w:spacing w:val="-6"/>
          <w:sz w:val="24"/>
        </w:rPr>
        <w:t xml:space="preserve"> </w:t>
      </w:r>
      <w:r w:rsidR="002714D5">
        <w:rPr>
          <w:rFonts w:ascii="Arial" w:hAnsi="Arial" w:cs="Arial"/>
          <w:sz w:val="24"/>
        </w:rPr>
        <w:t>may</w:t>
      </w:r>
      <w:r w:rsidR="002714D5">
        <w:rPr>
          <w:rFonts w:ascii="Arial" w:hAnsi="Arial" w:cs="Arial"/>
          <w:spacing w:val="-9"/>
          <w:sz w:val="24"/>
        </w:rPr>
        <w:t xml:space="preserve"> </w:t>
      </w:r>
      <w:r w:rsidR="002714D5">
        <w:rPr>
          <w:rFonts w:ascii="Arial" w:hAnsi="Arial" w:cs="Arial"/>
          <w:sz w:val="24"/>
        </w:rPr>
        <w:t>not</w:t>
      </w:r>
      <w:r w:rsidR="002714D5">
        <w:rPr>
          <w:rFonts w:ascii="Arial" w:hAnsi="Arial" w:cs="Arial"/>
          <w:spacing w:val="-6"/>
          <w:sz w:val="24"/>
        </w:rPr>
        <w:t xml:space="preserve"> </w:t>
      </w:r>
      <w:r w:rsidR="002714D5">
        <w:rPr>
          <w:rFonts w:ascii="Arial" w:hAnsi="Arial" w:cs="Arial"/>
          <w:sz w:val="24"/>
        </w:rPr>
        <w:t>be</w:t>
      </w:r>
      <w:r w:rsidR="002714D5">
        <w:rPr>
          <w:rFonts w:ascii="Arial" w:hAnsi="Arial" w:cs="Arial"/>
          <w:spacing w:val="-6"/>
          <w:sz w:val="24"/>
        </w:rPr>
        <w:t xml:space="preserve"> </w:t>
      </w:r>
      <w:r w:rsidR="002714D5">
        <w:rPr>
          <w:rFonts w:ascii="Arial" w:hAnsi="Arial" w:cs="Arial"/>
          <w:sz w:val="24"/>
        </w:rPr>
        <w:t>required to complete LTC CE.</w:t>
      </w:r>
    </w:p>
    <w:p w14:paraId="49628437" w14:textId="6377042D" w:rsidR="00857DD6" w:rsidRDefault="00857DD6" w:rsidP="00EE6672">
      <w:pPr>
        <w:pStyle w:val="BodyText"/>
        <w:suppressAutoHyphens/>
        <w:ind w:right="107"/>
        <w:rPr>
          <w:rFonts w:ascii="Arial" w:hAnsi="Arial" w:cs="Arial"/>
          <w:sz w:val="24"/>
        </w:rPr>
      </w:pPr>
    </w:p>
    <w:p w14:paraId="67E81626" w14:textId="57C61121" w:rsidR="00857DD6" w:rsidRDefault="00857DD6" w:rsidP="00EE6672">
      <w:pPr>
        <w:pStyle w:val="BodyText"/>
        <w:suppressAutoHyphens/>
        <w:ind w:right="107"/>
      </w:pPr>
      <w:bookmarkStart w:id="4" w:name="_Hlk217992057"/>
      <w:r>
        <w:rPr>
          <w:rFonts w:ascii="Arial" w:hAnsi="Arial" w:cs="Arial"/>
          <w:sz w:val="24"/>
        </w:rPr>
        <w:t xml:space="preserve">Agents should check with the insurance carrier for each product they are representing, whether it be </w:t>
      </w:r>
      <w:proofErr w:type="gramStart"/>
      <w:r>
        <w:rPr>
          <w:rFonts w:ascii="Arial" w:hAnsi="Arial" w:cs="Arial"/>
          <w:sz w:val="24"/>
        </w:rPr>
        <w:t xml:space="preserve">a </w:t>
      </w:r>
      <w:r w:rsidR="00B208DB">
        <w:rPr>
          <w:rFonts w:ascii="Arial" w:hAnsi="Arial" w:cs="Arial"/>
          <w:sz w:val="24"/>
        </w:rPr>
        <w:t>LTC</w:t>
      </w:r>
      <w:proofErr w:type="gramEnd"/>
      <w:r>
        <w:rPr>
          <w:rFonts w:ascii="Arial" w:hAnsi="Arial" w:cs="Arial"/>
          <w:sz w:val="24"/>
        </w:rPr>
        <w:t xml:space="preserve"> policy or rider, or a chronic illness policy or rider. Chronic illness riders and policies can never be represented as </w:t>
      </w:r>
      <w:r w:rsidR="00B208DB">
        <w:rPr>
          <w:rFonts w:ascii="Arial" w:hAnsi="Arial" w:cs="Arial"/>
          <w:sz w:val="24"/>
        </w:rPr>
        <w:t>LTC</w:t>
      </w:r>
      <w:r>
        <w:rPr>
          <w:rFonts w:ascii="Arial" w:hAnsi="Arial" w:cs="Arial"/>
          <w:sz w:val="24"/>
        </w:rPr>
        <w:t>.</w:t>
      </w:r>
      <w:r w:rsidR="007259F2">
        <w:rPr>
          <w:rFonts w:ascii="Arial" w:hAnsi="Arial" w:cs="Arial"/>
          <w:sz w:val="24"/>
        </w:rPr>
        <w:t xml:space="preserve"> Some riders or policies are tax deductible, others are not and agents should refer clients to their financial advisors for any tax-related questions</w:t>
      </w:r>
      <w:bookmarkEnd w:id="3"/>
      <w:r w:rsidR="007259F2">
        <w:rPr>
          <w:rFonts w:ascii="Arial" w:hAnsi="Arial" w:cs="Arial"/>
          <w:sz w:val="24"/>
        </w:rPr>
        <w:t>.</w:t>
      </w:r>
    </w:p>
    <w:bookmarkEnd w:id="4"/>
    <w:p w14:paraId="53777D3D" w14:textId="77777777" w:rsidR="0091374D" w:rsidRDefault="0091374D" w:rsidP="00EE6672">
      <w:pPr>
        <w:pStyle w:val="BodyText"/>
        <w:suppressAutoHyphens/>
        <w:ind w:right="107"/>
        <w:rPr>
          <w:rFonts w:ascii="Arial" w:hAnsi="Arial" w:cs="Arial"/>
          <w:sz w:val="24"/>
        </w:rPr>
      </w:pPr>
    </w:p>
    <w:p w14:paraId="2A0C722A" w14:textId="4121B2E2" w:rsidR="0091374D" w:rsidRDefault="002714D5" w:rsidP="00EE6672">
      <w:pPr>
        <w:pStyle w:val="BodyText"/>
        <w:suppressAutoHyphens/>
        <w:ind w:right="107"/>
        <w:rPr>
          <w:rFonts w:ascii="Arial" w:hAnsi="Arial" w:cs="Arial"/>
          <w:sz w:val="24"/>
        </w:rPr>
      </w:pPr>
      <w:r>
        <w:rPr>
          <w:rFonts w:ascii="Arial" w:hAnsi="Arial" w:cs="Arial"/>
          <w:sz w:val="24"/>
        </w:rPr>
        <w:t>With the addition of four-hour LTC insurance course outlines</w:t>
      </w:r>
      <w:r w:rsidR="00F7473E">
        <w:rPr>
          <w:rFonts w:ascii="Arial" w:hAnsi="Arial" w:cs="Arial"/>
          <w:sz w:val="24"/>
        </w:rPr>
        <w:t>,</w:t>
      </w:r>
      <w:r>
        <w:rPr>
          <w:rFonts w:ascii="Arial" w:hAnsi="Arial" w:cs="Arial"/>
          <w:sz w:val="24"/>
        </w:rPr>
        <w:t xml:space="preserve"> licensees may take either one (1) eight-hour LTC insurance course, or two (2) four-hour LTC insurance courses to meet their eight-hour LTC CE requirement.</w:t>
      </w:r>
    </w:p>
    <w:p w14:paraId="5334044F" w14:textId="77777777" w:rsidR="006E1343" w:rsidRDefault="006E1343" w:rsidP="00EE6672">
      <w:pPr>
        <w:pStyle w:val="BodyText"/>
        <w:suppressAutoHyphens/>
        <w:ind w:right="107"/>
        <w:rPr>
          <w:rFonts w:ascii="Arial" w:hAnsi="Arial" w:cs="Arial"/>
          <w:sz w:val="24"/>
        </w:rPr>
      </w:pPr>
    </w:p>
    <w:p w14:paraId="113C3606" w14:textId="4DF131CF" w:rsidR="006E1343" w:rsidRPr="006E1343" w:rsidRDefault="002714D5" w:rsidP="006E1343">
      <w:pPr>
        <w:pStyle w:val="Heading2"/>
        <w:spacing w:line="360" w:lineRule="auto"/>
        <w:rPr>
          <w:rFonts w:ascii="Arial" w:hAnsi="Arial" w:cs="Arial"/>
          <w:b/>
          <w:bCs/>
          <w:color w:val="auto"/>
          <w:sz w:val="28"/>
          <w:szCs w:val="28"/>
        </w:rPr>
      </w:pPr>
      <w:bookmarkStart w:id="5" w:name="EDUCATION_OBJECTIVES"/>
      <w:bookmarkEnd w:id="2"/>
      <w:bookmarkEnd w:id="5"/>
      <w:r w:rsidRPr="006E1343">
        <w:rPr>
          <w:rFonts w:ascii="Arial" w:hAnsi="Arial" w:cs="Arial"/>
          <w:b/>
          <w:bCs/>
          <w:color w:val="auto"/>
          <w:sz w:val="28"/>
          <w:szCs w:val="28"/>
        </w:rPr>
        <w:t>EDUCATIONAL OBJECTIVES</w:t>
      </w:r>
      <w:r w:rsidR="006E1343">
        <w:rPr>
          <w:rFonts w:ascii="Arial" w:hAnsi="Arial" w:cs="Arial"/>
          <w:b/>
          <w:bCs/>
          <w:color w:val="auto"/>
          <w:sz w:val="28"/>
          <w:szCs w:val="28"/>
        </w:rPr>
        <w:t xml:space="preserve"> </w:t>
      </w:r>
    </w:p>
    <w:p w14:paraId="2D82BFAE" w14:textId="536FB784" w:rsidR="0091374D" w:rsidRDefault="002714D5" w:rsidP="00EE6672">
      <w:pPr>
        <w:pStyle w:val="BodyText"/>
        <w:suppressAutoHyphens/>
        <w:spacing w:line="276" w:lineRule="auto"/>
      </w:pPr>
      <w:r>
        <w:rPr>
          <w:rFonts w:ascii="Arial" w:hAnsi="Arial" w:cs="Arial"/>
          <w:sz w:val="24"/>
          <w:szCs w:val="24"/>
        </w:rPr>
        <w:t xml:space="preserve">Each topic must be developed in its entirety and should explain (not merely recite) chaptered legislation and pertinent regulations. Each topic should </w:t>
      </w:r>
      <w:r>
        <w:rPr>
          <w:rFonts w:ascii="Arial" w:hAnsi="Arial" w:cs="Arial"/>
          <w:i/>
          <w:sz w:val="24"/>
          <w:szCs w:val="24"/>
        </w:rPr>
        <w:t xml:space="preserve">include an explanation </w:t>
      </w:r>
      <w:r>
        <w:rPr>
          <w:rFonts w:ascii="Arial" w:hAnsi="Arial" w:cs="Arial"/>
          <w:sz w:val="24"/>
          <w:szCs w:val="24"/>
        </w:rPr>
        <w:t>of why each topic is significant to the agent and client. The subjects do not need to be presented in this outline order. However, each topic must be cross-</w:t>
      </w:r>
      <w:proofErr w:type="gramStart"/>
      <w:r>
        <w:rPr>
          <w:rFonts w:ascii="Arial" w:hAnsi="Arial" w:cs="Arial"/>
          <w:sz w:val="24"/>
          <w:szCs w:val="24"/>
        </w:rPr>
        <w:t>referenced</w:t>
      </w:r>
      <w:proofErr w:type="gramEnd"/>
      <w:r>
        <w:rPr>
          <w:rFonts w:ascii="Arial" w:hAnsi="Arial" w:cs="Arial"/>
          <w:sz w:val="24"/>
          <w:szCs w:val="24"/>
        </w:rPr>
        <w:t xml:space="preserve"> to the material submitted to the </w:t>
      </w:r>
      <w:r>
        <w:rPr>
          <w:rFonts w:ascii="Arial" w:hAnsi="Arial" w:cs="Arial"/>
          <w:sz w:val="24"/>
        </w:rPr>
        <w:t>Commissioner before the material can be approved. In addition, the topics need to be developed in a clear and meaningful manner so that the student derives a clear understanding of the pertinent issues and implications. It is expected that any viable LTC course proposed should be four hours in length to cover adequately all the required topics. A course on</w:t>
      </w:r>
      <w:r w:rsidR="009B43F9" w:rsidRPr="009B43F9">
        <w:rPr>
          <w:rFonts w:ascii="Arial" w:hAnsi="Arial" w:cs="Arial"/>
          <w:sz w:val="24"/>
        </w:rPr>
        <w:t xml:space="preserve"> </w:t>
      </w:r>
      <w:r w:rsidR="009B43F9">
        <w:rPr>
          <w:rFonts w:ascii="Arial" w:hAnsi="Arial" w:cs="Arial"/>
          <w:sz w:val="24"/>
        </w:rPr>
        <w:t>company-specific</w:t>
      </w:r>
      <w:r>
        <w:rPr>
          <w:rFonts w:ascii="Arial" w:hAnsi="Arial" w:cs="Arial"/>
          <w:sz w:val="24"/>
        </w:rPr>
        <w:t xml:space="preserve"> LTC product knowledge does not qualify for LTC continuing education credit. </w:t>
      </w:r>
      <w:r>
        <w:rPr>
          <w:rFonts w:ascii="Arial" w:hAnsi="Arial" w:cs="Arial"/>
          <w:b/>
          <w:sz w:val="24"/>
        </w:rPr>
        <w:t xml:space="preserve">NOTE: </w:t>
      </w:r>
      <w:r>
        <w:rPr>
          <w:rFonts w:ascii="Arial" w:hAnsi="Arial" w:cs="Arial"/>
          <w:sz w:val="24"/>
        </w:rPr>
        <w:t>All statistical</w:t>
      </w:r>
      <w:r>
        <w:rPr>
          <w:rFonts w:ascii="Arial" w:hAnsi="Arial" w:cs="Arial"/>
          <w:spacing w:val="-5"/>
          <w:sz w:val="24"/>
        </w:rPr>
        <w:t xml:space="preserve"> </w:t>
      </w:r>
      <w:r>
        <w:rPr>
          <w:rFonts w:ascii="Arial" w:hAnsi="Arial" w:cs="Arial"/>
          <w:sz w:val="24"/>
        </w:rPr>
        <w:t>information</w:t>
      </w:r>
      <w:r>
        <w:rPr>
          <w:rFonts w:ascii="Arial" w:hAnsi="Arial" w:cs="Arial"/>
          <w:spacing w:val="-4"/>
          <w:sz w:val="24"/>
        </w:rPr>
        <w:t xml:space="preserve"> </w:t>
      </w:r>
      <w:r>
        <w:rPr>
          <w:rFonts w:ascii="Arial" w:hAnsi="Arial" w:cs="Arial"/>
          <w:sz w:val="24"/>
        </w:rPr>
        <w:t>(e.g.,</w:t>
      </w:r>
      <w:r>
        <w:rPr>
          <w:rFonts w:ascii="Arial" w:hAnsi="Arial" w:cs="Arial"/>
          <w:spacing w:val="-4"/>
          <w:sz w:val="24"/>
        </w:rPr>
        <w:t xml:space="preserve"> </w:t>
      </w:r>
      <w:r>
        <w:rPr>
          <w:rFonts w:ascii="Arial" w:hAnsi="Arial" w:cs="Arial"/>
          <w:sz w:val="24"/>
        </w:rPr>
        <w:t>dollar</w:t>
      </w:r>
      <w:r>
        <w:rPr>
          <w:rFonts w:ascii="Arial" w:hAnsi="Arial" w:cs="Arial"/>
          <w:spacing w:val="-10"/>
          <w:sz w:val="24"/>
        </w:rPr>
        <w:t xml:space="preserve"> </w:t>
      </w:r>
      <w:r>
        <w:rPr>
          <w:rFonts w:ascii="Arial" w:hAnsi="Arial" w:cs="Arial"/>
          <w:sz w:val="24"/>
        </w:rPr>
        <w:t>amounts,</w:t>
      </w:r>
      <w:r>
        <w:rPr>
          <w:rFonts w:ascii="Arial" w:hAnsi="Arial" w:cs="Arial"/>
          <w:spacing w:val="-2"/>
          <w:sz w:val="24"/>
        </w:rPr>
        <w:t xml:space="preserve"> </w:t>
      </w:r>
      <w:r>
        <w:rPr>
          <w:rFonts w:ascii="Arial" w:hAnsi="Arial" w:cs="Arial"/>
          <w:sz w:val="24"/>
        </w:rPr>
        <w:t>charts,</w:t>
      </w:r>
      <w:r>
        <w:rPr>
          <w:rFonts w:ascii="Arial" w:hAnsi="Arial" w:cs="Arial"/>
          <w:spacing w:val="-4"/>
          <w:sz w:val="24"/>
        </w:rPr>
        <w:t xml:space="preserve"> </w:t>
      </w:r>
      <w:r>
        <w:rPr>
          <w:rFonts w:ascii="Arial" w:hAnsi="Arial" w:cs="Arial"/>
          <w:sz w:val="24"/>
        </w:rPr>
        <w:t>tables)</w:t>
      </w:r>
      <w:r>
        <w:rPr>
          <w:rFonts w:ascii="Arial" w:hAnsi="Arial" w:cs="Arial"/>
          <w:spacing w:val="-7"/>
          <w:sz w:val="24"/>
        </w:rPr>
        <w:t xml:space="preserve"> </w:t>
      </w:r>
      <w:r>
        <w:rPr>
          <w:rFonts w:ascii="Arial" w:hAnsi="Arial" w:cs="Arial"/>
          <w:sz w:val="24"/>
        </w:rPr>
        <w:t>and</w:t>
      </w:r>
      <w:r>
        <w:rPr>
          <w:rFonts w:ascii="Arial" w:hAnsi="Arial" w:cs="Arial"/>
          <w:spacing w:val="-6"/>
          <w:sz w:val="24"/>
        </w:rPr>
        <w:t xml:space="preserve"> </w:t>
      </w:r>
      <w:r>
        <w:rPr>
          <w:rFonts w:ascii="Arial" w:hAnsi="Arial" w:cs="Arial"/>
          <w:sz w:val="24"/>
        </w:rPr>
        <w:t>points</w:t>
      </w:r>
      <w:r>
        <w:rPr>
          <w:rFonts w:ascii="Arial" w:hAnsi="Arial" w:cs="Arial"/>
          <w:spacing w:val="-4"/>
          <w:sz w:val="24"/>
        </w:rPr>
        <w:t xml:space="preserve"> </w:t>
      </w:r>
      <w:r>
        <w:rPr>
          <w:rFonts w:ascii="Arial" w:hAnsi="Arial" w:cs="Arial"/>
          <w:sz w:val="24"/>
        </w:rPr>
        <w:t>of</w:t>
      </w:r>
      <w:r>
        <w:rPr>
          <w:rFonts w:ascii="Arial" w:hAnsi="Arial" w:cs="Arial"/>
          <w:spacing w:val="-3"/>
          <w:sz w:val="24"/>
        </w:rPr>
        <w:t xml:space="preserve"> </w:t>
      </w:r>
      <w:r>
        <w:rPr>
          <w:rFonts w:ascii="Arial" w:hAnsi="Arial" w:cs="Arial"/>
          <w:sz w:val="24"/>
        </w:rPr>
        <w:t>fact</w:t>
      </w:r>
      <w:r>
        <w:rPr>
          <w:rFonts w:ascii="Arial" w:hAnsi="Arial" w:cs="Arial"/>
          <w:spacing w:val="-9"/>
          <w:sz w:val="24"/>
        </w:rPr>
        <w:t xml:space="preserve"> </w:t>
      </w:r>
      <w:r>
        <w:rPr>
          <w:rFonts w:ascii="Arial" w:hAnsi="Arial" w:cs="Arial"/>
          <w:sz w:val="24"/>
        </w:rPr>
        <w:t>must</w:t>
      </w:r>
      <w:r>
        <w:rPr>
          <w:rFonts w:ascii="Arial" w:hAnsi="Arial" w:cs="Arial"/>
          <w:spacing w:val="-9"/>
          <w:sz w:val="24"/>
        </w:rPr>
        <w:t xml:space="preserve"> </w:t>
      </w:r>
      <w:r>
        <w:rPr>
          <w:rFonts w:ascii="Arial" w:hAnsi="Arial" w:cs="Arial"/>
          <w:sz w:val="24"/>
        </w:rPr>
        <w:t>be</w:t>
      </w:r>
      <w:r>
        <w:rPr>
          <w:rFonts w:ascii="Arial" w:hAnsi="Arial" w:cs="Arial"/>
          <w:spacing w:val="-3"/>
          <w:sz w:val="24"/>
        </w:rPr>
        <w:t xml:space="preserve"> </w:t>
      </w:r>
      <w:r>
        <w:rPr>
          <w:rFonts w:ascii="Arial" w:hAnsi="Arial" w:cs="Arial"/>
          <w:sz w:val="24"/>
        </w:rPr>
        <w:t xml:space="preserve">referenced to the original source data. In addition, these sources must be California-specific where </w:t>
      </w:r>
      <w:r>
        <w:rPr>
          <w:rFonts w:ascii="Arial" w:hAnsi="Arial" w:cs="Arial"/>
          <w:spacing w:val="-2"/>
          <w:sz w:val="24"/>
        </w:rPr>
        <w:t>available.</w:t>
      </w:r>
    </w:p>
    <w:p w14:paraId="0C004111" w14:textId="77777777" w:rsidR="0091374D" w:rsidRDefault="0091374D" w:rsidP="00EE6672">
      <w:pPr>
        <w:pStyle w:val="BodyText"/>
        <w:suppressAutoHyphens/>
        <w:spacing w:before="2" w:line="276" w:lineRule="auto"/>
        <w:rPr>
          <w:rFonts w:ascii="Arial" w:hAnsi="Arial" w:cs="Arial"/>
          <w:sz w:val="24"/>
          <w:szCs w:val="24"/>
        </w:rPr>
      </w:pPr>
    </w:p>
    <w:p w14:paraId="00CCEE44" w14:textId="77777777" w:rsidR="0091374D" w:rsidRDefault="002714D5" w:rsidP="00EE6672">
      <w:pPr>
        <w:pStyle w:val="BodyText"/>
        <w:suppressAutoHyphens/>
        <w:spacing w:before="2" w:line="276" w:lineRule="auto"/>
        <w:rPr>
          <w:rFonts w:ascii="Arial" w:hAnsi="Arial" w:cs="Arial"/>
          <w:sz w:val="24"/>
          <w:szCs w:val="24"/>
        </w:rPr>
      </w:pPr>
      <w:r>
        <w:rPr>
          <w:rFonts w:ascii="Arial" w:hAnsi="Arial" w:cs="Arial"/>
          <w:sz w:val="24"/>
          <w:szCs w:val="24"/>
        </w:rPr>
        <w:t xml:space="preserve">Course providers are encouraged to use examples that illustrate points and concepts. For contact courses, the topics need to be articulated in writing to the extent that the student can relate the words of the instructor to the course material in a meaningful way. For correspondence courses, each topic must be developed in full so that the reader can get an understanding of the material as if they were </w:t>
      </w:r>
      <w:proofErr w:type="gramStart"/>
      <w:r>
        <w:rPr>
          <w:rFonts w:ascii="Arial" w:hAnsi="Arial" w:cs="Arial"/>
          <w:sz w:val="24"/>
          <w:szCs w:val="24"/>
        </w:rPr>
        <w:t>in</w:t>
      </w:r>
      <w:proofErr w:type="gramEnd"/>
      <w:r>
        <w:rPr>
          <w:rFonts w:ascii="Arial" w:hAnsi="Arial" w:cs="Arial"/>
          <w:sz w:val="24"/>
          <w:szCs w:val="24"/>
        </w:rPr>
        <w:t xml:space="preserve"> a contact course.</w:t>
      </w:r>
    </w:p>
    <w:p w14:paraId="50DD45F3" w14:textId="77777777" w:rsidR="0091374D" w:rsidRDefault="0091374D" w:rsidP="00EE6672">
      <w:pPr>
        <w:pStyle w:val="BodyText"/>
        <w:suppressAutoHyphens/>
        <w:spacing w:before="2" w:line="276" w:lineRule="auto"/>
        <w:rPr>
          <w:rFonts w:ascii="Arial" w:hAnsi="Arial" w:cs="Arial"/>
          <w:sz w:val="24"/>
          <w:szCs w:val="24"/>
        </w:rPr>
      </w:pPr>
    </w:p>
    <w:p w14:paraId="0B4F58B2" w14:textId="77777777" w:rsidR="006E1343" w:rsidRDefault="006E1343">
      <w:pPr>
        <w:suppressAutoHyphens w:val="0"/>
        <w:rPr>
          <w:rFonts w:ascii="Arial" w:hAnsi="Arial" w:cs="Arial"/>
          <w:sz w:val="24"/>
          <w:szCs w:val="24"/>
        </w:rPr>
      </w:pPr>
      <w:r>
        <w:rPr>
          <w:rFonts w:ascii="Arial" w:hAnsi="Arial" w:cs="Arial"/>
          <w:sz w:val="24"/>
          <w:szCs w:val="24"/>
        </w:rPr>
        <w:br w:type="page"/>
      </w:r>
    </w:p>
    <w:p w14:paraId="53D14B4D" w14:textId="7304697A" w:rsidR="0091374D" w:rsidRDefault="002714D5" w:rsidP="00EE6672">
      <w:pPr>
        <w:pStyle w:val="BodyText"/>
        <w:suppressAutoHyphens/>
        <w:spacing w:before="2" w:line="276" w:lineRule="auto"/>
      </w:pPr>
      <w:r>
        <w:rPr>
          <w:rFonts w:ascii="Arial" w:hAnsi="Arial" w:cs="Arial"/>
          <w:sz w:val="24"/>
          <w:szCs w:val="24"/>
        </w:rPr>
        <w:lastRenderedPageBreak/>
        <w:t xml:space="preserve">Discussion of topics must be handled in a neutral manner. These courses may </w:t>
      </w:r>
      <w:r>
        <w:rPr>
          <w:rFonts w:ascii="Arial" w:hAnsi="Arial" w:cs="Arial"/>
          <w:b/>
          <w:i/>
          <w:sz w:val="24"/>
          <w:szCs w:val="24"/>
        </w:rPr>
        <w:t>NOT</w:t>
      </w:r>
      <w:r>
        <w:rPr>
          <w:rFonts w:ascii="Arial" w:hAnsi="Arial" w:cs="Arial"/>
          <w:sz w:val="24"/>
          <w:szCs w:val="24"/>
        </w:rPr>
        <w:t>:</w:t>
      </w:r>
    </w:p>
    <w:p w14:paraId="5C1923F7" w14:textId="77777777" w:rsidR="0091374D"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Indoctrinate or enlighten agents on a particular philosophy or a political or public policy position</w:t>
      </w:r>
    </w:p>
    <w:p w14:paraId="4B8593E5"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pPr>
      <w:r>
        <w:rPr>
          <w:rFonts w:ascii="Arial" w:hAnsi="Arial" w:cs="Arial"/>
          <w:sz w:val="24"/>
          <w:szCs w:val="24"/>
        </w:rPr>
        <w:t>Offer opinions about state or federal legislation or forecast the success or failure of legislation</w:t>
      </w:r>
    </w:p>
    <w:p w14:paraId="5E8797E0" w14:textId="648C0D95" w:rsidR="0091374D" w:rsidRPr="006E1343" w:rsidRDefault="002714D5" w:rsidP="00EE6672">
      <w:pPr>
        <w:pStyle w:val="BodyText"/>
        <w:numPr>
          <w:ilvl w:val="0"/>
          <w:numId w:val="1"/>
        </w:numPr>
        <w:suppressAutoHyphens/>
        <w:spacing w:before="2"/>
        <w:ind w:left="1440"/>
        <w:rPr>
          <w:b/>
          <w:bCs/>
        </w:rPr>
      </w:pPr>
      <w:r>
        <w:rPr>
          <w:rFonts w:ascii="Arial" w:hAnsi="Arial" w:cs="Arial"/>
          <w:sz w:val="24"/>
          <w:szCs w:val="24"/>
        </w:rPr>
        <w:t xml:space="preserve">Offer company specific sales presentations or similar information, and </w:t>
      </w:r>
      <w:r w:rsidRPr="006E1343">
        <w:rPr>
          <w:rFonts w:ascii="Arial" w:hAnsi="Arial" w:cs="Arial"/>
          <w:b/>
          <w:bCs/>
          <w:sz w:val="24"/>
          <w:szCs w:val="24"/>
        </w:rPr>
        <w:t xml:space="preserve">absolutely no marketing information is allowed in </w:t>
      </w:r>
      <w:r w:rsidR="00B208DB" w:rsidRPr="006E1343">
        <w:rPr>
          <w:rFonts w:ascii="Arial" w:hAnsi="Arial" w:cs="Arial"/>
          <w:b/>
          <w:bCs/>
          <w:sz w:val="24"/>
          <w:szCs w:val="24"/>
        </w:rPr>
        <w:t>LTC</w:t>
      </w:r>
      <w:r w:rsidRPr="006E1343">
        <w:rPr>
          <w:rFonts w:ascii="Arial" w:hAnsi="Arial" w:cs="Arial"/>
          <w:b/>
          <w:bCs/>
          <w:sz w:val="24"/>
          <w:szCs w:val="24"/>
        </w:rPr>
        <w:t xml:space="preserve"> courses</w:t>
      </w:r>
    </w:p>
    <w:p w14:paraId="12DA447E"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pPr>
      <w:r>
        <w:rPr>
          <w:rFonts w:ascii="Arial" w:hAnsi="Arial" w:cs="Arial"/>
          <w:sz w:val="24"/>
          <w:szCs w:val="24"/>
        </w:rPr>
        <w:t>Use copyrighted material inserted or attached to the course material without proper references</w:t>
      </w:r>
    </w:p>
    <w:p w14:paraId="5A8260A0"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pPr>
      <w:r>
        <w:rPr>
          <w:rFonts w:ascii="Arial" w:hAnsi="Arial" w:cs="Arial"/>
          <w:sz w:val="24"/>
          <w:szCs w:val="24"/>
        </w:rPr>
        <w:t xml:space="preserve">Use attachments to the course material that </w:t>
      </w:r>
      <w:proofErr w:type="gramStart"/>
      <w:r>
        <w:rPr>
          <w:rFonts w:ascii="Arial" w:hAnsi="Arial" w:cs="Arial"/>
          <w:sz w:val="24"/>
          <w:szCs w:val="24"/>
        </w:rPr>
        <w:t>contain</w:t>
      </w:r>
      <w:proofErr w:type="gramEnd"/>
      <w:r>
        <w:rPr>
          <w:rFonts w:ascii="Arial" w:hAnsi="Arial" w:cs="Arial"/>
          <w:sz w:val="24"/>
          <w:szCs w:val="24"/>
        </w:rPr>
        <w:t xml:space="preserve"> the information noted in the above </w:t>
      </w:r>
      <w:proofErr w:type="gramStart"/>
      <w:r>
        <w:rPr>
          <w:rFonts w:ascii="Arial" w:hAnsi="Arial" w:cs="Arial"/>
          <w:sz w:val="24"/>
          <w:szCs w:val="24"/>
        </w:rPr>
        <w:t>bulleted</w:t>
      </w:r>
      <w:proofErr w:type="gramEnd"/>
      <w:r>
        <w:rPr>
          <w:rFonts w:ascii="Arial" w:hAnsi="Arial" w:cs="Arial"/>
          <w:sz w:val="24"/>
          <w:szCs w:val="24"/>
        </w:rPr>
        <w:t xml:space="preserve"> items</w:t>
      </w:r>
    </w:p>
    <w:p w14:paraId="56C1C592" w14:textId="77777777" w:rsidR="0091374D"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Substitute Insurance Code sections for explanatory text</w:t>
      </w:r>
    </w:p>
    <w:p w14:paraId="62C55E02" w14:textId="77777777" w:rsidR="0091374D" w:rsidRDefault="0091374D" w:rsidP="00076C93">
      <w:pPr>
        <w:pStyle w:val="BodyText"/>
        <w:suppressAutoHyphens/>
        <w:spacing w:line="276" w:lineRule="auto"/>
        <w:rPr>
          <w:rFonts w:ascii="Arial" w:hAnsi="Arial" w:cs="Arial"/>
          <w:sz w:val="24"/>
          <w:szCs w:val="24"/>
        </w:rPr>
      </w:pPr>
    </w:p>
    <w:p w14:paraId="48B4691D" w14:textId="77777777" w:rsidR="0091374D" w:rsidRDefault="002714D5" w:rsidP="00EE6672">
      <w:pPr>
        <w:pStyle w:val="BodyText"/>
        <w:suppressAutoHyphens/>
        <w:spacing w:before="2" w:line="276" w:lineRule="auto"/>
        <w:rPr>
          <w:rFonts w:ascii="Arial" w:hAnsi="Arial" w:cs="Arial"/>
          <w:sz w:val="24"/>
          <w:szCs w:val="24"/>
        </w:rPr>
      </w:pPr>
      <w:r>
        <w:rPr>
          <w:rFonts w:ascii="Arial" w:hAnsi="Arial" w:cs="Arial"/>
          <w:sz w:val="24"/>
          <w:szCs w:val="24"/>
        </w:rPr>
        <w:t>Course providers are required to do the following:</w:t>
      </w:r>
    </w:p>
    <w:p w14:paraId="4C315713" w14:textId="77777777" w:rsidR="0091374D"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Provide a detailed understanding of all the topic areas</w:t>
      </w:r>
    </w:p>
    <w:p w14:paraId="1BE65011" w14:textId="77777777" w:rsidR="0091374D"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Show continuity of explanations in the course textbooks, examples, references, and citations</w:t>
      </w:r>
    </w:p>
    <w:p w14:paraId="5655AFAA" w14:textId="559AA1A9" w:rsidR="0091374D" w:rsidRPr="00117865"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Provide easy-to-read text; rather than seemingly unrelated pieces of data, the text should have a narrative explanation of why or how parts fit together</w:t>
      </w:r>
    </w:p>
    <w:p w14:paraId="3040E699"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pPr>
      <w:r>
        <w:rPr>
          <w:rFonts w:ascii="Arial" w:hAnsi="Arial" w:cs="Arial"/>
          <w:sz w:val="24"/>
          <w:szCs w:val="24"/>
        </w:rPr>
        <w:t>State conclusions (i.e., why is this topic important and what does it mean for the policyholder)</w:t>
      </w:r>
    </w:p>
    <w:p w14:paraId="44DB4D41"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pPr>
      <w:r>
        <w:rPr>
          <w:rFonts w:ascii="Arial" w:hAnsi="Arial" w:cs="Arial"/>
          <w:sz w:val="24"/>
          <w:szCs w:val="24"/>
        </w:rPr>
        <w:t>Substantiate information with material presented</w:t>
      </w:r>
    </w:p>
    <w:p w14:paraId="2C2F9001" w14:textId="77777777" w:rsidR="0091374D" w:rsidRDefault="002714D5" w:rsidP="00EE6672">
      <w:pPr>
        <w:pStyle w:val="BodyText"/>
        <w:numPr>
          <w:ilvl w:val="0"/>
          <w:numId w:val="1"/>
        </w:numPr>
        <w:suppressAutoHyphens/>
        <w:spacing w:before="2"/>
        <w:ind w:left="1440"/>
        <w:rPr>
          <w:rFonts w:ascii="Arial" w:hAnsi="Arial" w:cs="Arial"/>
          <w:sz w:val="24"/>
          <w:szCs w:val="24"/>
        </w:rPr>
      </w:pPr>
      <w:r>
        <w:rPr>
          <w:rFonts w:ascii="Arial" w:hAnsi="Arial" w:cs="Arial"/>
          <w:sz w:val="24"/>
          <w:szCs w:val="24"/>
        </w:rPr>
        <w:t>Focus course material on needs of consumers and the problems and solutions associated with LTC and LTC insurance</w:t>
      </w:r>
    </w:p>
    <w:p w14:paraId="37B44497" w14:textId="77777777" w:rsidR="0091374D" w:rsidRDefault="002714D5" w:rsidP="00EE6672">
      <w:pPr>
        <w:pStyle w:val="BodyText"/>
        <w:numPr>
          <w:ilvl w:val="0"/>
          <w:numId w:val="1"/>
        </w:numPr>
        <w:suppressAutoHyphens/>
        <w:spacing w:before="2" w:line="276" w:lineRule="auto"/>
        <w:ind w:left="1440"/>
        <w:rPr>
          <w:rFonts w:ascii="Arial" w:hAnsi="Arial" w:cs="Arial"/>
          <w:sz w:val="24"/>
          <w:szCs w:val="24"/>
        </w:rPr>
        <w:sectPr w:rsidR="0091374D" w:rsidSect="006E1343">
          <w:headerReference w:type="default" r:id="rId8"/>
          <w:footerReference w:type="default" r:id="rId9"/>
          <w:pgSz w:w="12240" w:h="15840" w:code="1"/>
          <w:pgMar w:top="540" w:right="835" w:bottom="1426" w:left="778" w:header="288" w:footer="288" w:gutter="0"/>
          <w:cols w:space="720"/>
          <w:titlePg/>
          <w:docGrid w:linePitch="299"/>
        </w:sectPr>
      </w:pPr>
      <w:r>
        <w:rPr>
          <w:rFonts w:ascii="Arial" w:hAnsi="Arial" w:cs="Arial"/>
          <w:sz w:val="24"/>
          <w:szCs w:val="24"/>
        </w:rPr>
        <w:t>Include California Department of Insurance (the Department) required attachments and any other attachments relevant to the outline and compliant with the Department’s requirement</w:t>
      </w:r>
    </w:p>
    <w:p w14:paraId="47C7CCA6" w14:textId="472E9D7F" w:rsidR="0091374D" w:rsidRPr="006E1343" w:rsidRDefault="002714D5" w:rsidP="006E1343">
      <w:pPr>
        <w:pStyle w:val="Heading2"/>
        <w:rPr>
          <w:rFonts w:ascii="Arial" w:hAnsi="Arial" w:cs="Arial"/>
          <w:b/>
          <w:bCs/>
          <w:color w:val="auto"/>
          <w:sz w:val="28"/>
          <w:szCs w:val="28"/>
        </w:rPr>
      </w:pPr>
      <w:bookmarkStart w:id="6" w:name="Contact_Course_(Interactive)"/>
      <w:bookmarkEnd w:id="6"/>
      <w:r w:rsidRPr="006E1343">
        <w:rPr>
          <w:rFonts w:ascii="Arial" w:hAnsi="Arial" w:cs="Arial"/>
          <w:b/>
          <w:bCs/>
          <w:color w:val="auto"/>
          <w:sz w:val="28"/>
          <w:szCs w:val="28"/>
        </w:rPr>
        <w:lastRenderedPageBreak/>
        <w:t>Contact Course</w:t>
      </w:r>
      <w:r w:rsidR="005F45A9" w:rsidRPr="006E1343">
        <w:rPr>
          <w:rFonts w:ascii="Arial" w:hAnsi="Arial" w:cs="Arial"/>
          <w:b/>
          <w:bCs/>
          <w:color w:val="auto"/>
          <w:sz w:val="28"/>
          <w:szCs w:val="28"/>
        </w:rPr>
        <w:t xml:space="preserve"> </w:t>
      </w:r>
      <w:r w:rsidRPr="006E1343">
        <w:rPr>
          <w:rFonts w:ascii="Arial" w:hAnsi="Arial" w:cs="Arial"/>
          <w:b/>
          <w:bCs/>
          <w:color w:val="auto"/>
          <w:sz w:val="28"/>
          <w:szCs w:val="28"/>
        </w:rPr>
        <w:t>(Interactive)</w:t>
      </w:r>
    </w:p>
    <w:p w14:paraId="2B218289" w14:textId="77777777" w:rsidR="005F45A9" w:rsidRDefault="005F45A9" w:rsidP="00AB38A7">
      <w:pPr>
        <w:pStyle w:val="BodyText"/>
        <w:suppressAutoHyphens/>
        <w:spacing w:before="2" w:line="276" w:lineRule="auto"/>
        <w:ind w:left="180"/>
        <w:rPr>
          <w:rFonts w:ascii="Arial" w:hAnsi="Arial" w:cs="Arial"/>
          <w:b/>
          <w:sz w:val="24"/>
          <w:szCs w:val="24"/>
        </w:rPr>
      </w:pPr>
    </w:p>
    <w:p w14:paraId="5702DD30" w14:textId="5AEFFB27" w:rsidR="0091374D" w:rsidRDefault="002714D5" w:rsidP="0030483E">
      <w:pPr>
        <w:pStyle w:val="BodyText"/>
        <w:suppressAutoHyphens/>
        <w:spacing w:before="2" w:line="276" w:lineRule="auto"/>
        <w:ind w:left="180"/>
      </w:pPr>
      <w:r>
        <w:rPr>
          <w:rFonts w:ascii="Arial" w:hAnsi="Arial" w:cs="Arial"/>
          <w:b/>
          <w:sz w:val="24"/>
          <w:szCs w:val="24"/>
        </w:rPr>
        <w:t xml:space="preserve">Credit Hours for Contact Courses: </w:t>
      </w:r>
      <w:r w:rsidR="00B44D74">
        <w:rPr>
          <w:rFonts w:ascii="Arial" w:hAnsi="Arial" w:cs="Arial"/>
          <w:sz w:val="24"/>
          <w:szCs w:val="24"/>
        </w:rPr>
        <w:t>The</w:t>
      </w:r>
      <w:r w:rsidR="00264D2B">
        <w:rPr>
          <w:rFonts w:ascii="Arial" w:hAnsi="Arial" w:cs="Arial"/>
          <w:sz w:val="24"/>
          <w:szCs w:val="24"/>
        </w:rPr>
        <w:t xml:space="preserve"> Department</w:t>
      </w:r>
      <w:r>
        <w:rPr>
          <w:rFonts w:ascii="Arial" w:hAnsi="Arial" w:cs="Arial"/>
          <w:sz w:val="24"/>
          <w:szCs w:val="24"/>
        </w:rPr>
        <w:t>’s guideline for assigning credit hours to contact courses is based on a 50-minute hour of classroom instruction. No credit is given for breaks. The student can receive credit for only eight hours, or 480 minutes, of instruction per day. This equates to nine hours of classroom credit per day (credit is not given for partial hours). The student is required to be attentive and participate. It is the instructor’s discretion or judgment to determine if the student should receive credit based on their attention and participation.</w:t>
      </w:r>
    </w:p>
    <w:p w14:paraId="23EC4EF5" w14:textId="77777777" w:rsidR="0091374D" w:rsidRDefault="0091374D" w:rsidP="0030483E">
      <w:pPr>
        <w:pStyle w:val="BodyText"/>
        <w:suppressAutoHyphens/>
        <w:spacing w:before="2" w:line="276" w:lineRule="auto"/>
        <w:ind w:left="180"/>
        <w:rPr>
          <w:rFonts w:ascii="Arial" w:hAnsi="Arial" w:cs="Arial"/>
          <w:sz w:val="24"/>
          <w:szCs w:val="24"/>
        </w:rPr>
      </w:pPr>
    </w:p>
    <w:p w14:paraId="3B9DE2A6" w14:textId="77777777" w:rsidR="0091374D" w:rsidRDefault="002714D5" w:rsidP="006E1343">
      <w:pPr>
        <w:pStyle w:val="BodyText"/>
        <w:suppressAutoHyphens/>
        <w:spacing w:before="2" w:line="276" w:lineRule="auto"/>
        <w:ind w:left="180"/>
        <w:rPr>
          <w:rFonts w:ascii="Arial" w:hAnsi="Arial" w:cs="Arial"/>
          <w:sz w:val="24"/>
          <w:szCs w:val="24"/>
        </w:rPr>
      </w:pPr>
      <w:r>
        <w:rPr>
          <w:rFonts w:ascii="Arial" w:hAnsi="Arial" w:cs="Arial"/>
          <w:sz w:val="24"/>
          <w:szCs w:val="24"/>
        </w:rPr>
        <w:t>Additionally, the instructor may give credit if the student participates in at least 80 percent of class instruction. No credit is given for review. Credit is given for examinations only if it is mandatory to pass the examination to receive credit for the course.</w:t>
      </w:r>
    </w:p>
    <w:p w14:paraId="0D526F52" w14:textId="77777777" w:rsidR="006E1343" w:rsidRDefault="006E1343" w:rsidP="006E1343">
      <w:pPr>
        <w:pStyle w:val="BodyText"/>
        <w:suppressAutoHyphens/>
        <w:spacing w:before="2"/>
        <w:ind w:left="180"/>
        <w:rPr>
          <w:rFonts w:ascii="Arial" w:hAnsi="Arial" w:cs="Arial"/>
          <w:sz w:val="24"/>
          <w:szCs w:val="24"/>
        </w:rPr>
      </w:pPr>
    </w:p>
    <w:p w14:paraId="02EAE1BC" w14:textId="4E9D6571" w:rsidR="005F45A9" w:rsidRDefault="002714D5" w:rsidP="006E1343">
      <w:pPr>
        <w:pStyle w:val="Heading2"/>
        <w:spacing w:line="360" w:lineRule="auto"/>
        <w:rPr>
          <w:rFonts w:ascii="Arial" w:hAnsi="Arial" w:cs="Arial"/>
          <w:b/>
          <w:sz w:val="24"/>
          <w:szCs w:val="24"/>
        </w:rPr>
      </w:pPr>
      <w:bookmarkStart w:id="7" w:name="Non-Contact_Course_(Non-Interactive)"/>
      <w:bookmarkEnd w:id="7"/>
      <w:r w:rsidRPr="006E1343">
        <w:rPr>
          <w:rFonts w:ascii="Arial" w:hAnsi="Arial" w:cs="Arial"/>
          <w:b/>
          <w:bCs/>
          <w:color w:val="auto"/>
          <w:sz w:val="28"/>
          <w:szCs w:val="28"/>
        </w:rPr>
        <w:t>Non-Contact Course</w:t>
      </w:r>
      <w:r w:rsidR="005F45A9" w:rsidRPr="006E1343">
        <w:rPr>
          <w:rFonts w:ascii="Arial" w:hAnsi="Arial" w:cs="Arial"/>
          <w:b/>
          <w:bCs/>
          <w:color w:val="auto"/>
          <w:sz w:val="28"/>
          <w:szCs w:val="28"/>
        </w:rPr>
        <w:t xml:space="preserve"> </w:t>
      </w:r>
      <w:r w:rsidRPr="006E1343">
        <w:rPr>
          <w:rFonts w:ascii="Arial" w:hAnsi="Arial" w:cs="Arial"/>
          <w:b/>
          <w:bCs/>
          <w:color w:val="auto"/>
          <w:sz w:val="28"/>
          <w:szCs w:val="28"/>
        </w:rPr>
        <w:t>(Non-Interactive)</w:t>
      </w:r>
    </w:p>
    <w:p w14:paraId="67EF9060" w14:textId="77777777" w:rsidR="0091374D" w:rsidRDefault="002714D5" w:rsidP="0030483E">
      <w:pPr>
        <w:pStyle w:val="BodyText"/>
        <w:suppressAutoHyphens/>
        <w:spacing w:before="2" w:line="276" w:lineRule="auto"/>
        <w:ind w:left="180"/>
      </w:pPr>
      <w:r>
        <w:rPr>
          <w:rFonts w:ascii="Arial" w:hAnsi="Arial" w:cs="Arial"/>
          <w:b/>
          <w:sz w:val="24"/>
          <w:szCs w:val="24"/>
        </w:rPr>
        <w:t xml:space="preserve">Credit Hours for Non-Contact Courses: </w:t>
      </w:r>
      <w:r>
        <w:rPr>
          <w:rFonts w:ascii="Arial" w:hAnsi="Arial" w:cs="Arial"/>
          <w:sz w:val="24"/>
          <w:szCs w:val="24"/>
        </w:rPr>
        <w:t>One credit hour is approved for 4,600 words. For the examination, 10 to 15 percent of the approved credit hour(s) is added to arrive at the total credit hours for the non-contact course. The examination must have a minimum of three questions for each credit hour approved. Partial credit hours will not be awarded and will be rounded down to the nearest whole credit hour.</w:t>
      </w:r>
    </w:p>
    <w:p w14:paraId="74C05BE6" w14:textId="617CCE04" w:rsidR="0091374D" w:rsidRDefault="002714D5" w:rsidP="00AC263A">
      <w:pPr>
        <w:pStyle w:val="BodyText"/>
        <w:suppressAutoHyphens/>
        <w:spacing w:before="3240"/>
        <w:rPr>
          <w:rFonts w:ascii="Arial" w:hAnsi="Arial" w:cs="Arial"/>
          <w:i/>
          <w:sz w:val="24"/>
          <w:szCs w:val="24"/>
        </w:rPr>
      </w:pPr>
      <w:bookmarkStart w:id="8" w:name="_Hlk217995178"/>
      <w:bookmarkStart w:id="9" w:name="_Hlk155871246"/>
      <w:r>
        <w:rPr>
          <w:rFonts w:ascii="Arial" w:hAnsi="Arial" w:cs="Arial"/>
          <w:i/>
          <w:sz w:val="24"/>
          <w:szCs w:val="24"/>
        </w:rPr>
        <w:t xml:space="preserve">Disclaimer – The Department is released of responsibility for approved course materials that may have a copyright infringement. In addition, no course approved for either </w:t>
      </w:r>
      <w:proofErr w:type="spellStart"/>
      <w:r>
        <w:rPr>
          <w:rFonts w:ascii="Arial" w:hAnsi="Arial" w:cs="Arial"/>
          <w:i/>
          <w:sz w:val="24"/>
          <w:szCs w:val="24"/>
        </w:rPr>
        <w:t>prelicensing</w:t>
      </w:r>
      <w:proofErr w:type="spellEnd"/>
      <w:r>
        <w:rPr>
          <w:rFonts w:ascii="Arial" w:hAnsi="Arial" w:cs="Arial"/>
          <w:i/>
          <w:sz w:val="24"/>
          <w:szCs w:val="24"/>
        </w:rPr>
        <w:t xml:space="preserve"> or continuing education hours or any designation resulting from completion of such courses should be construed to be endorsed by the Commissioner.</w:t>
      </w:r>
    </w:p>
    <w:p w14:paraId="0BF86A30" w14:textId="4D8E019B" w:rsidR="00FE7163" w:rsidRDefault="00FE7163" w:rsidP="00076C93">
      <w:pPr>
        <w:pStyle w:val="BodyText"/>
        <w:suppressAutoHyphens/>
        <w:spacing w:before="2"/>
        <w:rPr>
          <w:rFonts w:ascii="Arial" w:hAnsi="Arial" w:cs="Arial"/>
          <w:i/>
          <w:sz w:val="24"/>
          <w:szCs w:val="24"/>
        </w:rPr>
      </w:pPr>
    </w:p>
    <w:p w14:paraId="5BE0848D" w14:textId="727085FE" w:rsidR="00FE7163" w:rsidRDefault="00FE7163" w:rsidP="00076C93">
      <w:pPr>
        <w:pStyle w:val="BodyText"/>
        <w:suppressAutoHyphens/>
        <w:spacing w:before="2"/>
        <w:rPr>
          <w:rFonts w:ascii="Arial" w:hAnsi="Arial" w:cs="Arial"/>
          <w:i/>
          <w:sz w:val="24"/>
          <w:szCs w:val="24"/>
        </w:rPr>
      </w:pPr>
      <w:r w:rsidRPr="00FE7163">
        <w:rPr>
          <w:rFonts w:ascii="Arial" w:hAnsi="Arial" w:cs="Arial"/>
          <w:i/>
          <w:sz w:val="24"/>
          <w:szCs w:val="24"/>
        </w:rPr>
        <w:t>The information contained in this outline is specific to traditional Long-Term Care insurance products</w:t>
      </w:r>
      <w:r w:rsidR="002959F3">
        <w:rPr>
          <w:rFonts w:ascii="Arial" w:hAnsi="Arial" w:cs="Arial"/>
          <w:i/>
          <w:sz w:val="24"/>
          <w:szCs w:val="24"/>
        </w:rPr>
        <w:t xml:space="preserve"> regulated by California law</w:t>
      </w:r>
      <w:r w:rsidRPr="00FE7163">
        <w:rPr>
          <w:rFonts w:ascii="Arial" w:hAnsi="Arial" w:cs="Arial"/>
          <w:i/>
          <w:sz w:val="24"/>
          <w:szCs w:val="24"/>
        </w:rPr>
        <w:t xml:space="preserve">. Information regarding California Partnership for Long-Term Care Policies or Certificates can be found in the 8-hour </w:t>
      </w:r>
      <w:r w:rsidRPr="00F560AB">
        <w:rPr>
          <w:rFonts w:ascii="Arial" w:hAnsi="Arial" w:cs="Arial"/>
          <w:i/>
          <w:sz w:val="24"/>
          <w:szCs w:val="24"/>
        </w:rPr>
        <w:t>Partnership Agent Training</w:t>
      </w:r>
      <w:r w:rsidR="00F560AB">
        <w:rPr>
          <w:rFonts w:ascii="Arial" w:hAnsi="Arial" w:cs="Arial"/>
          <w:i/>
          <w:sz w:val="24"/>
          <w:szCs w:val="24"/>
        </w:rPr>
        <w:t xml:space="preserve"> </w:t>
      </w:r>
      <w:r w:rsidRPr="00FE7163">
        <w:rPr>
          <w:rFonts w:ascii="Arial" w:hAnsi="Arial" w:cs="Arial"/>
          <w:i/>
          <w:sz w:val="24"/>
          <w:szCs w:val="24"/>
        </w:rPr>
        <w:t xml:space="preserve">or by contacting the </w:t>
      </w:r>
      <w:hyperlink r:id="rId10" w:history="1">
        <w:r w:rsidRPr="00FE7163">
          <w:rPr>
            <w:rStyle w:val="Hyperlink"/>
            <w:rFonts w:ascii="Arial" w:hAnsi="Arial" w:cs="Arial"/>
            <w:i/>
            <w:sz w:val="24"/>
            <w:szCs w:val="24"/>
          </w:rPr>
          <w:t>Department of Health Care Services</w:t>
        </w:r>
      </w:hyperlink>
      <w:r w:rsidRPr="00FE7163">
        <w:rPr>
          <w:rFonts w:ascii="Arial" w:hAnsi="Arial" w:cs="Arial"/>
          <w:i/>
          <w:sz w:val="24"/>
          <w:szCs w:val="24"/>
        </w:rPr>
        <w:t>.</w:t>
      </w:r>
    </w:p>
    <w:bookmarkEnd w:id="8"/>
    <w:bookmarkEnd w:id="9"/>
    <w:p w14:paraId="6C958500" w14:textId="77777777" w:rsidR="00C32503" w:rsidRPr="006E1343" w:rsidRDefault="00C32503" w:rsidP="006E1343">
      <w:pPr>
        <w:pStyle w:val="Heading2"/>
        <w:rPr>
          <w:rFonts w:ascii="Arial" w:hAnsi="Arial" w:cs="Arial"/>
          <w:b/>
          <w:bCs/>
          <w:color w:val="auto"/>
          <w:sz w:val="28"/>
          <w:szCs w:val="28"/>
        </w:rPr>
      </w:pPr>
      <w:r w:rsidRPr="006E1343">
        <w:rPr>
          <w:rFonts w:ascii="Arial" w:hAnsi="Arial" w:cs="Arial"/>
          <w:b/>
          <w:bCs/>
          <w:color w:val="auto"/>
          <w:sz w:val="28"/>
          <w:szCs w:val="28"/>
        </w:rPr>
        <w:lastRenderedPageBreak/>
        <w:t>TABLE OF CONTENTS</w:t>
      </w:r>
    </w:p>
    <w:p w14:paraId="02BAD209" w14:textId="1A30B15A" w:rsidR="00F70C90" w:rsidRPr="00C32503" w:rsidRDefault="00F70C90" w:rsidP="000628A7">
      <w:pPr>
        <w:pStyle w:val="ListParagraph"/>
        <w:numPr>
          <w:ilvl w:val="0"/>
          <w:numId w:val="3"/>
        </w:numPr>
        <w:suppressAutoHyphens/>
        <w:autoSpaceDN/>
        <w:spacing w:before="100" w:beforeAutospacing="1" w:after="100" w:afterAutospacing="1" w:line="360" w:lineRule="auto"/>
        <w:ind w:left="720"/>
        <w:rPr>
          <w:rFonts w:ascii="Arial" w:hAnsi="Arial" w:cs="Arial"/>
          <w:b/>
          <w:sz w:val="24"/>
          <w:szCs w:val="24"/>
        </w:rPr>
      </w:pPr>
      <w:r w:rsidRPr="00C32503">
        <w:rPr>
          <w:rFonts w:ascii="Arial" w:hAnsi="Arial" w:cs="Arial"/>
          <w:b/>
          <w:sz w:val="24"/>
          <w:szCs w:val="24"/>
        </w:rPr>
        <w:t>Introduction</w:t>
      </w:r>
    </w:p>
    <w:p w14:paraId="541858D8" w14:textId="5B54E661" w:rsidR="00F70C90" w:rsidRPr="00C32503" w:rsidRDefault="003A653B" w:rsidP="000628A7">
      <w:pPr>
        <w:pStyle w:val="ListParagraph"/>
        <w:numPr>
          <w:ilvl w:val="1"/>
          <w:numId w:val="3"/>
        </w:numPr>
        <w:suppressAutoHyphens/>
        <w:autoSpaceDN/>
        <w:spacing w:before="100" w:beforeAutospacing="1" w:after="100" w:afterAutospacing="1" w:line="360" w:lineRule="auto"/>
        <w:ind w:left="1080"/>
        <w:rPr>
          <w:rFonts w:ascii="Arial" w:hAnsi="Arial" w:cs="Arial"/>
          <w:sz w:val="24"/>
          <w:szCs w:val="24"/>
        </w:rPr>
      </w:pPr>
      <w:r>
        <w:rPr>
          <w:rFonts w:ascii="Arial" w:hAnsi="Arial" w:cs="Arial"/>
          <w:sz w:val="24"/>
          <w:szCs w:val="24"/>
        </w:rPr>
        <w:t>Considerations before Making Changes</w:t>
      </w:r>
      <w:r w:rsidRPr="003A653B">
        <w:rPr>
          <w:rFonts w:ascii="Arial" w:hAnsi="Arial" w:cs="Arial"/>
          <w:sz w:val="24"/>
          <w:szCs w:val="24"/>
        </w:rPr>
        <w:t xml:space="preserve"> </w:t>
      </w:r>
      <w:r>
        <w:rPr>
          <w:rFonts w:ascii="Arial" w:hAnsi="Arial" w:cs="Arial"/>
          <w:sz w:val="24"/>
          <w:szCs w:val="24"/>
        </w:rPr>
        <w:t xml:space="preserve">to </w:t>
      </w:r>
      <w:r w:rsidR="00CB214B">
        <w:rPr>
          <w:rFonts w:ascii="Arial" w:hAnsi="Arial" w:cs="Arial"/>
          <w:sz w:val="24"/>
          <w:szCs w:val="24"/>
        </w:rPr>
        <w:t>LTC Insurance (</w:t>
      </w:r>
      <w:proofErr w:type="spellStart"/>
      <w:r>
        <w:rPr>
          <w:rFonts w:ascii="Arial" w:hAnsi="Arial" w:cs="Arial"/>
          <w:sz w:val="24"/>
          <w:szCs w:val="24"/>
        </w:rPr>
        <w:t>LTCi</w:t>
      </w:r>
      <w:proofErr w:type="spellEnd"/>
      <w:r w:rsidR="00CB214B">
        <w:rPr>
          <w:rFonts w:ascii="Arial" w:hAnsi="Arial" w:cs="Arial"/>
          <w:sz w:val="24"/>
          <w:szCs w:val="24"/>
        </w:rPr>
        <w:t>)</w:t>
      </w:r>
      <w:r>
        <w:rPr>
          <w:rFonts w:ascii="Arial" w:hAnsi="Arial" w:cs="Arial"/>
          <w:sz w:val="24"/>
          <w:szCs w:val="24"/>
        </w:rPr>
        <w:t xml:space="preserve"> Benefits</w:t>
      </w:r>
    </w:p>
    <w:p w14:paraId="45152B71" w14:textId="77777777" w:rsidR="00F70C90" w:rsidRPr="00C32503" w:rsidRDefault="00F70C90" w:rsidP="000628A7">
      <w:pPr>
        <w:pStyle w:val="ListParagraph"/>
        <w:widowControl w:val="0"/>
        <w:numPr>
          <w:ilvl w:val="0"/>
          <w:numId w:val="3"/>
        </w:numPr>
        <w:tabs>
          <w:tab w:val="left" w:pos="1559"/>
          <w:tab w:val="left" w:pos="1561"/>
        </w:tabs>
        <w:suppressAutoHyphens/>
        <w:autoSpaceDE w:val="0"/>
        <w:spacing w:before="100" w:beforeAutospacing="1" w:after="100" w:afterAutospacing="1" w:line="360" w:lineRule="auto"/>
        <w:ind w:left="720"/>
        <w:contextualSpacing w:val="0"/>
        <w:rPr>
          <w:rFonts w:ascii="Arial" w:hAnsi="Arial" w:cs="Arial"/>
          <w:b/>
          <w:sz w:val="24"/>
          <w:szCs w:val="24"/>
        </w:rPr>
      </w:pPr>
      <w:r w:rsidRPr="00C32503">
        <w:rPr>
          <w:rFonts w:ascii="Arial" w:hAnsi="Arial" w:cs="Arial"/>
          <w:b/>
          <w:sz w:val="24"/>
          <w:szCs w:val="24"/>
        </w:rPr>
        <w:t xml:space="preserve">Types of </w:t>
      </w:r>
      <w:proofErr w:type="spellStart"/>
      <w:r w:rsidRPr="00C32503">
        <w:rPr>
          <w:rFonts w:ascii="Arial" w:hAnsi="Arial" w:cs="Arial"/>
          <w:b/>
          <w:sz w:val="24"/>
          <w:szCs w:val="24"/>
        </w:rPr>
        <w:t>LTCi</w:t>
      </w:r>
      <w:proofErr w:type="spellEnd"/>
      <w:r w:rsidRPr="00C32503">
        <w:rPr>
          <w:rFonts w:ascii="Arial" w:hAnsi="Arial" w:cs="Arial"/>
          <w:b/>
          <w:sz w:val="24"/>
          <w:szCs w:val="24"/>
        </w:rPr>
        <w:t xml:space="preserve"> Policies</w:t>
      </w:r>
    </w:p>
    <w:p w14:paraId="583057C7" w14:textId="4D8D5814" w:rsidR="00F70C90" w:rsidRPr="00C32503" w:rsidRDefault="00B208DB" w:rsidP="000628A7">
      <w:pPr>
        <w:pStyle w:val="ListParagraph"/>
        <w:numPr>
          <w:ilvl w:val="1"/>
          <w:numId w:val="3"/>
        </w:numPr>
        <w:suppressAutoHyphens/>
        <w:autoSpaceDN/>
        <w:spacing w:before="100" w:beforeAutospacing="1" w:after="100" w:afterAutospacing="1" w:line="360" w:lineRule="auto"/>
        <w:ind w:left="1080"/>
        <w:rPr>
          <w:rFonts w:ascii="Arial" w:hAnsi="Arial" w:cs="Arial"/>
          <w:sz w:val="24"/>
          <w:szCs w:val="24"/>
        </w:rPr>
      </w:pPr>
      <w:r>
        <w:rPr>
          <w:rFonts w:ascii="Arial" w:hAnsi="Arial" w:cs="Arial"/>
          <w:sz w:val="24"/>
          <w:szCs w:val="24"/>
        </w:rPr>
        <w:t>LTC</w:t>
      </w:r>
      <w:r w:rsidR="00F70C90" w:rsidRPr="00C32503">
        <w:rPr>
          <w:rFonts w:ascii="Arial" w:hAnsi="Arial" w:cs="Arial"/>
          <w:sz w:val="24"/>
          <w:szCs w:val="24"/>
        </w:rPr>
        <w:t xml:space="preserve"> policies</w:t>
      </w:r>
    </w:p>
    <w:p w14:paraId="6DCF8A1B" w14:textId="7FADD8B1" w:rsidR="00650CA3" w:rsidRPr="00650CA3" w:rsidRDefault="00650CA3" w:rsidP="000628A7">
      <w:pPr>
        <w:pStyle w:val="ListParagraph"/>
        <w:numPr>
          <w:ilvl w:val="1"/>
          <w:numId w:val="3"/>
        </w:numPr>
        <w:suppressAutoHyphens/>
        <w:autoSpaceDN/>
        <w:spacing w:before="100" w:beforeAutospacing="1" w:after="100" w:afterAutospacing="1" w:line="360" w:lineRule="auto"/>
        <w:ind w:left="1080"/>
        <w:rPr>
          <w:rFonts w:ascii="Arial" w:hAnsi="Arial" w:cs="Arial"/>
          <w:sz w:val="24"/>
          <w:szCs w:val="24"/>
        </w:rPr>
      </w:pPr>
      <w:r w:rsidRPr="00650CA3">
        <w:rPr>
          <w:rFonts w:ascii="Arial" w:hAnsi="Arial" w:cs="Arial"/>
          <w:sz w:val="24"/>
          <w:szCs w:val="24"/>
        </w:rPr>
        <w:t>Life or Annuity</w:t>
      </w:r>
      <w:r w:rsidR="003B078B">
        <w:rPr>
          <w:rFonts w:ascii="Arial" w:hAnsi="Arial" w:cs="Arial"/>
          <w:sz w:val="24"/>
          <w:szCs w:val="24"/>
        </w:rPr>
        <w:t xml:space="preserve"> </w:t>
      </w:r>
      <w:r w:rsidRPr="00650CA3">
        <w:rPr>
          <w:rFonts w:ascii="Arial" w:hAnsi="Arial" w:cs="Arial"/>
          <w:sz w:val="24"/>
          <w:szCs w:val="24"/>
        </w:rPr>
        <w:t>(</w:t>
      </w:r>
      <w:r w:rsidR="003B078B">
        <w:rPr>
          <w:rFonts w:ascii="Arial" w:hAnsi="Arial" w:cs="Arial"/>
          <w:sz w:val="24"/>
          <w:szCs w:val="24"/>
        </w:rPr>
        <w:t>H</w:t>
      </w:r>
      <w:r w:rsidRPr="00650CA3">
        <w:rPr>
          <w:rFonts w:ascii="Arial" w:hAnsi="Arial" w:cs="Arial"/>
          <w:sz w:val="24"/>
          <w:szCs w:val="24"/>
        </w:rPr>
        <w:t xml:space="preserve">ybrid) </w:t>
      </w:r>
      <w:r w:rsidR="003B078B">
        <w:rPr>
          <w:rFonts w:ascii="Arial" w:hAnsi="Arial" w:cs="Arial"/>
          <w:sz w:val="24"/>
          <w:szCs w:val="24"/>
        </w:rPr>
        <w:t>P</w:t>
      </w:r>
      <w:r w:rsidRPr="00650CA3">
        <w:rPr>
          <w:rFonts w:ascii="Arial" w:hAnsi="Arial" w:cs="Arial"/>
          <w:sz w:val="24"/>
          <w:szCs w:val="24"/>
        </w:rPr>
        <w:t>olicies with LTC riders</w:t>
      </w:r>
    </w:p>
    <w:p w14:paraId="5710FB81" w14:textId="0C3BDB95" w:rsidR="00F70C90" w:rsidRPr="00076C93" w:rsidRDefault="009A45CF" w:rsidP="000628A7">
      <w:pPr>
        <w:pStyle w:val="ListParagraph"/>
        <w:numPr>
          <w:ilvl w:val="0"/>
          <w:numId w:val="3"/>
        </w:numPr>
        <w:suppressAutoHyphens/>
        <w:autoSpaceDN/>
        <w:spacing w:before="100" w:beforeAutospacing="1" w:after="100" w:afterAutospacing="1" w:line="360" w:lineRule="auto"/>
        <w:ind w:left="720"/>
        <w:rPr>
          <w:rFonts w:ascii="Arial" w:hAnsi="Arial" w:cs="Arial"/>
          <w:b/>
          <w:sz w:val="24"/>
          <w:szCs w:val="24"/>
        </w:rPr>
      </w:pPr>
      <w:r>
        <w:rPr>
          <w:rFonts w:ascii="Arial" w:hAnsi="Arial" w:cs="Arial"/>
          <w:b/>
          <w:sz w:val="24"/>
          <w:szCs w:val="24"/>
        </w:rPr>
        <w:t>Changes that affect Premium</w:t>
      </w:r>
    </w:p>
    <w:p w14:paraId="6F63A13E" w14:textId="71C139A5" w:rsidR="00BB274A" w:rsidRPr="00076C93" w:rsidRDefault="00BB274A" w:rsidP="000628A7">
      <w:pPr>
        <w:pStyle w:val="ListParagraph"/>
        <w:numPr>
          <w:ilvl w:val="1"/>
          <w:numId w:val="3"/>
        </w:numPr>
        <w:suppressAutoHyphens/>
        <w:autoSpaceDN/>
        <w:spacing w:before="100" w:beforeAutospacing="1" w:after="100" w:afterAutospacing="1" w:line="360" w:lineRule="auto"/>
        <w:ind w:left="1080"/>
        <w:rPr>
          <w:rFonts w:ascii="Arial" w:hAnsi="Arial" w:cs="Arial"/>
          <w:b/>
          <w:sz w:val="24"/>
          <w:szCs w:val="24"/>
        </w:rPr>
      </w:pPr>
      <w:r>
        <w:rPr>
          <w:rFonts w:ascii="Arial" w:hAnsi="Arial" w:cs="Arial"/>
          <w:bCs/>
          <w:sz w:val="24"/>
          <w:szCs w:val="24"/>
        </w:rPr>
        <w:t>Rate Increases</w:t>
      </w:r>
    </w:p>
    <w:p w14:paraId="1CCD6D20" w14:textId="44C52C43" w:rsidR="00BB274A" w:rsidRPr="00076C93" w:rsidRDefault="00BB274A" w:rsidP="000628A7">
      <w:pPr>
        <w:pStyle w:val="ListParagraph"/>
        <w:numPr>
          <w:ilvl w:val="1"/>
          <w:numId w:val="3"/>
        </w:numPr>
        <w:suppressAutoHyphens/>
        <w:autoSpaceDN/>
        <w:spacing w:before="100" w:beforeAutospacing="1" w:after="100" w:afterAutospacing="1" w:line="360" w:lineRule="auto"/>
        <w:ind w:left="1080"/>
        <w:rPr>
          <w:rFonts w:ascii="Arial" w:hAnsi="Arial" w:cs="Arial"/>
          <w:b/>
          <w:sz w:val="24"/>
          <w:szCs w:val="24"/>
        </w:rPr>
      </w:pPr>
      <w:r>
        <w:rPr>
          <w:rFonts w:ascii="Arial" w:hAnsi="Arial" w:cs="Arial"/>
          <w:bCs/>
          <w:sz w:val="24"/>
          <w:szCs w:val="24"/>
        </w:rPr>
        <w:t>Class Action Settlements</w:t>
      </w:r>
    </w:p>
    <w:p w14:paraId="32DFA2F9" w14:textId="767AEC52" w:rsidR="00AE5D35" w:rsidRDefault="0027446C" w:rsidP="000628A7">
      <w:pPr>
        <w:pStyle w:val="ListParagraph"/>
        <w:numPr>
          <w:ilvl w:val="0"/>
          <w:numId w:val="3"/>
        </w:numPr>
        <w:suppressAutoHyphens/>
        <w:spacing w:before="100" w:beforeAutospacing="1" w:after="100" w:afterAutospacing="1" w:line="360" w:lineRule="auto"/>
        <w:ind w:left="720"/>
        <w:rPr>
          <w:rFonts w:ascii="Arial" w:hAnsi="Arial" w:cs="Arial"/>
          <w:b/>
          <w:bCs/>
          <w:sz w:val="24"/>
          <w:szCs w:val="24"/>
        </w:rPr>
      </w:pPr>
      <w:r>
        <w:rPr>
          <w:rFonts w:ascii="Arial" w:hAnsi="Arial" w:cs="Arial"/>
          <w:b/>
          <w:bCs/>
          <w:sz w:val="24"/>
          <w:szCs w:val="24"/>
        </w:rPr>
        <w:t>Reduced Benefit Options</w:t>
      </w:r>
    </w:p>
    <w:p w14:paraId="31DF6FDD" w14:textId="6620FFBE" w:rsidR="00AE5D35" w:rsidRPr="00076C93" w:rsidRDefault="0027446C" w:rsidP="000628A7">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Nonforfeiture</w:t>
      </w:r>
    </w:p>
    <w:p w14:paraId="67563E08" w14:textId="56D2CC43" w:rsidR="00AE5D35" w:rsidRPr="00076C93" w:rsidRDefault="0027446C" w:rsidP="000628A7">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Reduce Daily Benefit</w:t>
      </w:r>
    </w:p>
    <w:p w14:paraId="41D0E40D" w14:textId="0A839F32" w:rsidR="00AE5D35" w:rsidRPr="00076C93" w:rsidRDefault="0027446C" w:rsidP="000628A7">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Reduce Duration</w:t>
      </w:r>
    </w:p>
    <w:p w14:paraId="0AC71206" w14:textId="6B336438" w:rsidR="00AE5D35" w:rsidRPr="00076C93" w:rsidRDefault="0027446C" w:rsidP="000628A7">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Changes to Inflation Protection</w:t>
      </w:r>
    </w:p>
    <w:p w14:paraId="2456BA4F" w14:textId="358C7414" w:rsidR="00AE5D35" w:rsidRPr="00076C93" w:rsidRDefault="0027446C" w:rsidP="000628A7">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Increase Deductible or Elimination Period</w:t>
      </w:r>
    </w:p>
    <w:p w14:paraId="41A81583" w14:textId="00686E13" w:rsidR="00AE5D35" w:rsidRPr="00351A18" w:rsidRDefault="0027446C" w:rsidP="008961A9">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Cost Sharing/Co-insurance Options</w:t>
      </w:r>
    </w:p>
    <w:p w14:paraId="4153926A" w14:textId="07F08B84" w:rsidR="0027446C" w:rsidRPr="00351A18" w:rsidRDefault="0027446C" w:rsidP="008961A9">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Paid-up Policies</w:t>
      </w:r>
    </w:p>
    <w:p w14:paraId="3224FB8E" w14:textId="4A6D5EB8" w:rsidR="0027446C" w:rsidRPr="00351A18" w:rsidRDefault="0027446C" w:rsidP="008961A9">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Other Options Available</w:t>
      </w:r>
    </w:p>
    <w:p w14:paraId="60D78532" w14:textId="6D027AED" w:rsidR="0027446C" w:rsidRPr="00351A18" w:rsidRDefault="0027446C" w:rsidP="008961A9">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Policyholders Right to Reduce Benefits</w:t>
      </w:r>
    </w:p>
    <w:p w14:paraId="1332CA3D" w14:textId="78A4D331" w:rsidR="0027446C"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Decisions Should be Personalized</w:t>
      </w:r>
    </w:p>
    <w:p w14:paraId="214F0CD1" w14:textId="20AE122F" w:rsidR="00117865" w:rsidRPr="008961A9" w:rsidRDefault="0027446C" w:rsidP="00351A18">
      <w:pPr>
        <w:pStyle w:val="ListParagraph"/>
        <w:numPr>
          <w:ilvl w:val="0"/>
          <w:numId w:val="3"/>
        </w:numPr>
        <w:suppressAutoHyphens/>
        <w:spacing w:before="100" w:beforeAutospacing="1" w:after="100" w:afterAutospacing="1" w:line="360" w:lineRule="auto"/>
        <w:ind w:left="720"/>
        <w:rPr>
          <w:rFonts w:ascii="Arial" w:hAnsi="Arial" w:cs="Arial"/>
          <w:b/>
          <w:bCs/>
          <w:sz w:val="24"/>
          <w:szCs w:val="24"/>
        </w:rPr>
      </w:pPr>
      <w:r>
        <w:rPr>
          <w:rFonts w:ascii="Arial" w:hAnsi="Arial" w:cs="Arial"/>
          <w:b/>
          <w:bCs/>
          <w:sz w:val="24"/>
          <w:szCs w:val="24"/>
        </w:rPr>
        <w:t>Best Interest: Understanding Benefit Options based on Individual Circumstances</w:t>
      </w:r>
    </w:p>
    <w:p w14:paraId="12AF9500" w14:textId="75E8ED66"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Age</w:t>
      </w:r>
    </w:p>
    <w:p w14:paraId="67354AFE" w14:textId="230310E2"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Gender</w:t>
      </w:r>
    </w:p>
    <w:p w14:paraId="125FB432" w14:textId="0D98E7CF"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Caregiver Availability</w:t>
      </w:r>
    </w:p>
    <w:p w14:paraId="6E850E7D" w14:textId="78450775"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Cohabitant Status</w:t>
      </w:r>
    </w:p>
    <w:p w14:paraId="171C9B81" w14:textId="1885E322"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Proximity to Care</w:t>
      </w:r>
    </w:p>
    <w:p w14:paraId="5D562B0A" w14:textId="74DD31E4"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Finances</w:t>
      </w:r>
    </w:p>
    <w:p w14:paraId="36BCB1F2" w14:textId="174806E8" w:rsidR="00117865" w:rsidRPr="00CB2694" w:rsidRDefault="0027446C"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Current Health Status</w:t>
      </w:r>
    </w:p>
    <w:p w14:paraId="52E60166" w14:textId="3B9D53BD" w:rsidR="00117865" w:rsidRPr="008961A9" w:rsidRDefault="00117865" w:rsidP="00351A18">
      <w:pPr>
        <w:pStyle w:val="ListParagraph"/>
        <w:numPr>
          <w:ilvl w:val="0"/>
          <w:numId w:val="3"/>
        </w:numPr>
        <w:suppressAutoHyphens/>
        <w:spacing w:before="100" w:beforeAutospacing="1" w:after="100" w:afterAutospacing="1" w:line="360" w:lineRule="auto"/>
        <w:ind w:left="720"/>
        <w:rPr>
          <w:rFonts w:ascii="Arial" w:hAnsi="Arial" w:cs="Arial"/>
          <w:b/>
          <w:bCs/>
          <w:sz w:val="24"/>
          <w:szCs w:val="24"/>
        </w:rPr>
      </w:pPr>
      <w:r w:rsidRPr="00351A18">
        <w:rPr>
          <w:rFonts w:ascii="Arial" w:hAnsi="Arial" w:cs="Arial"/>
          <w:b/>
          <w:bCs/>
          <w:sz w:val="24"/>
          <w:szCs w:val="24"/>
        </w:rPr>
        <w:t>Rights of the Policyholder</w:t>
      </w:r>
    </w:p>
    <w:p w14:paraId="1DA2591F" w14:textId="52491454" w:rsidR="00117865" w:rsidRPr="00CB2694" w:rsidRDefault="00117865"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lastRenderedPageBreak/>
        <w:t xml:space="preserve">Notice of </w:t>
      </w:r>
      <w:r w:rsidR="0027446C">
        <w:rPr>
          <w:rFonts w:ascii="Arial" w:hAnsi="Arial" w:cs="Arial"/>
          <w:sz w:val="24"/>
          <w:szCs w:val="24"/>
        </w:rPr>
        <w:t>P</w:t>
      </w:r>
      <w:r>
        <w:rPr>
          <w:rFonts w:ascii="Arial" w:hAnsi="Arial" w:cs="Arial"/>
          <w:sz w:val="24"/>
          <w:szCs w:val="24"/>
        </w:rPr>
        <w:t xml:space="preserve">remium </w:t>
      </w:r>
      <w:r w:rsidR="0027446C">
        <w:rPr>
          <w:rFonts w:ascii="Arial" w:hAnsi="Arial" w:cs="Arial"/>
          <w:sz w:val="24"/>
          <w:szCs w:val="24"/>
        </w:rPr>
        <w:t>I</w:t>
      </w:r>
      <w:r>
        <w:rPr>
          <w:rFonts w:ascii="Arial" w:hAnsi="Arial" w:cs="Arial"/>
          <w:sz w:val="24"/>
          <w:szCs w:val="24"/>
        </w:rPr>
        <w:t xml:space="preserve">ncreases or </w:t>
      </w:r>
      <w:r w:rsidR="0027446C">
        <w:rPr>
          <w:rFonts w:ascii="Arial" w:hAnsi="Arial" w:cs="Arial"/>
          <w:sz w:val="24"/>
          <w:szCs w:val="24"/>
        </w:rPr>
        <w:t>L</w:t>
      </w:r>
      <w:r>
        <w:rPr>
          <w:rFonts w:ascii="Arial" w:hAnsi="Arial" w:cs="Arial"/>
          <w:sz w:val="24"/>
          <w:szCs w:val="24"/>
        </w:rPr>
        <w:t>apse</w:t>
      </w:r>
    </w:p>
    <w:p w14:paraId="7F447722" w14:textId="0D5DB529" w:rsidR="00117865" w:rsidRPr="00CB2694" w:rsidRDefault="00117865"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Third-</w:t>
      </w:r>
      <w:r w:rsidR="0027446C">
        <w:rPr>
          <w:rFonts w:ascii="Arial" w:hAnsi="Arial" w:cs="Arial"/>
          <w:sz w:val="24"/>
          <w:szCs w:val="24"/>
        </w:rPr>
        <w:t>P</w:t>
      </w:r>
      <w:r>
        <w:rPr>
          <w:rFonts w:ascii="Arial" w:hAnsi="Arial" w:cs="Arial"/>
          <w:sz w:val="24"/>
          <w:szCs w:val="24"/>
        </w:rPr>
        <w:t xml:space="preserve">arty </w:t>
      </w:r>
      <w:r w:rsidR="0027446C">
        <w:rPr>
          <w:rFonts w:ascii="Arial" w:hAnsi="Arial" w:cs="Arial"/>
          <w:sz w:val="24"/>
          <w:szCs w:val="24"/>
        </w:rPr>
        <w:t>L</w:t>
      </w:r>
      <w:r>
        <w:rPr>
          <w:rFonts w:ascii="Arial" w:hAnsi="Arial" w:cs="Arial"/>
          <w:sz w:val="24"/>
          <w:szCs w:val="24"/>
        </w:rPr>
        <w:t xml:space="preserve">apse </w:t>
      </w:r>
      <w:r w:rsidR="0027446C">
        <w:rPr>
          <w:rFonts w:ascii="Arial" w:hAnsi="Arial" w:cs="Arial"/>
          <w:sz w:val="24"/>
          <w:szCs w:val="24"/>
        </w:rPr>
        <w:t>N</w:t>
      </w:r>
      <w:r>
        <w:rPr>
          <w:rFonts w:ascii="Arial" w:hAnsi="Arial" w:cs="Arial"/>
          <w:sz w:val="24"/>
          <w:szCs w:val="24"/>
        </w:rPr>
        <w:t>otice</w:t>
      </w:r>
    </w:p>
    <w:p w14:paraId="26B9E99A" w14:textId="72D5096E" w:rsidR="00117865" w:rsidRPr="00076C93" w:rsidRDefault="00117865" w:rsidP="00351A18">
      <w:pPr>
        <w:pStyle w:val="ListParagraph"/>
        <w:numPr>
          <w:ilvl w:val="1"/>
          <w:numId w:val="3"/>
        </w:numPr>
        <w:suppressAutoHyphens/>
        <w:spacing w:before="100" w:beforeAutospacing="1" w:after="100" w:afterAutospacing="1" w:line="360" w:lineRule="auto"/>
        <w:ind w:left="1080"/>
        <w:rPr>
          <w:rFonts w:ascii="Arial" w:hAnsi="Arial" w:cs="Arial"/>
          <w:b/>
          <w:bCs/>
          <w:sz w:val="24"/>
          <w:szCs w:val="24"/>
        </w:rPr>
      </w:pPr>
      <w:r>
        <w:rPr>
          <w:rFonts w:ascii="Arial" w:hAnsi="Arial" w:cs="Arial"/>
          <w:sz w:val="24"/>
          <w:szCs w:val="24"/>
        </w:rPr>
        <w:t xml:space="preserve">Reinstatement </w:t>
      </w:r>
      <w:r w:rsidR="0027446C">
        <w:rPr>
          <w:rFonts w:ascii="Arial" w:hAnsi="Arial" w:cs="Arial"/>
          <w:sz w:val="24"/>
          <w:szCs w:val="24"/>
        </w:rPr>
        <w:t>B</w:t>
      </w:r>
      <w:r>
        <w:rPr>
          <w:rFonts w:ascii="Arial" w:hAnsi="Arial" w:cs="Arial"/>
          <w:sz w:val="24"/>
          <w:szCs w:val="24"/>
        </w:rPr>
        <w:t xml:space="preserve">ased on </w:t>
      </w:r>
      <w:r w:rsidR="0027446C">
        <w:rPr>
          <w:rFonts w:ascii="Arial" w:hAnsi="Arial" w:cs="Arial"/>
          <w:sz w:val="24"/>
          <w:szCs w:val="24"/>
        </w:rPr>
        <w:t>C</w:t>
      </w:r>
      <w:r>
        <w:rPr>
          <w:rFonts w:ascii="Arial" w:hAnsi="Arial" w:cs="Arial"/>
          <w:sz w:val="24"/>
          <w:szCs w:val="24"/>
        </w:rPr>
        <w:t xml:space="preserve">ognitive or </w:t>
      </w:r>
      <w:r w:rsidR="0027446C">
        <w:rPr>
          <w:rFonts w:ascii="Arial" w:hAnsi="Arial" w:cs="Arial"/>
          <w:sz w:val="24"/>
          <w:szCs w:val="24"/>
        </w:rPr>
        <w:t>P</w:t>
      </w:r>
      <w:r>
        <w:rPr>
          <w:rFonts w:ascii="Arial" w:hAnsi="Arial" w:cs="Arial"/>
          <w:sz w:val="24"/>
          <w:szCs w:val="24"/>
        </w:rPr>
        <w:t xml:space="preserve">hysical ADL </w:t>
      </w:r>
      <w:r w:rsidR="0027446C">
        <w:rPr>
          <w:rFonts w:ascii="Arial" w:hAnsi="Arial" w:cs="Arial"/>
          <w:sz w:val="24"/>
          <w:szCs w:val="24"/>
        </w:rPr>
        <w:t>L</w:t>
      </w:r>
      <w:r>
        <w:rPr>
          <w:rFonts w:ascii="Arial" w:hAnsi="Arial" w:cs="Arial"/>
          <w:sz w:val="24"/>
          <w:szCs w:val="24"/>
        </w:rPr>
        <w:t>oss</w:t>
      </w:r>
    </w:p>
    <w:p w14:paraId="1791E442" w14:textId="7421A045" w:rsidR="00372329" w:rsidRDefault="00372329" w:rsidP="00076C93">
      <w:r>
        <w:br w:type="page"/>
      </w:r>
    </w:p>
    <w:bookmarkEnd w:id="0"/>
    <w:p w14:paraId="00E4692D" w14:textId="77777777" w:rsidR="00546032" w:rsidRDefault="002714D5" w:rsidP="00AB38A7">
      <w:pPr>
        <w:pStyle w:val="ListParagraph"/>
        <w:numPr>
          <w:ilvl w:val="0"/>
          <w:numId w:val="4"/>
        </w:numPr>
        <w:suppressAutoHyphens/>
        <w:ind w:left="720" w:hanging="720"/>
        <w:jc w:val="both"/>
        <w:rPr>
          <w:rFonts w:ascii="Arial" w:hAnsi="Arial" w:cs="Arial"/>
          <w:sz w:val="24"/>
          <w:szCs w:val="24"/>
        </w:rPr>
      </w:pPr>
      <w:r w:rsidRPr="00351A18">
        <w:rPr>
          <w:rFonts w:ascii="Arial" w:hAnsi="Arial" w:cs="Arial"/>
          <w:b/>
          <w:bCs/>
          <w:sz w:val="24"/>
          <w:szCs w:val="24"/>
        </w:rPr>
        <w:lastRenderedPageBreak/>
        <w:t>Introduction</w:t>
      </w:r>
    </w:p>
    <w:p w14:paraId="2EFD11F7" w14:textId="6554582F" w:rsidR="003A653B" w:rsidRDefault="003A653B" w:rsidP="00AB38A7">
      <w:pPr>
        <w:pStyle w:val="ListParagraph"/>
        <w:numPr>
          <w:ilvl w:val="1"/>
          <w:numId w:val="4"/>
        </w:numPr>
        <w:suppressAutoHyphens/>
        <w:ind w:left="1440" w:hanging="720"/>
        <w:jc w:val="both"/>
        <w:rPr>
          <w:rFonts w:ascii="Arial" w:hAnsi="Arial" w:cs="Arial"/>
          <w:sz w:val="24"/>
          <w:szCs w:val="24"/>
        </w:rPr>
      </w:pPr>
      <w:r>
        <w:rPr>
          <w:rFonts w:ascii="Arial" w:hAnsi="Arial" w:cs="Arial"/>
          <w:sz w:val="24"/>
          <w:szCs w:val="24"/>
        </w:rPr>
        <w:t xml:space="preserve">Considerations before Making Changes to </w:t>
      </w:r>
      <w:proofErr w:type="spellStart"/>
      <w:r>
        <w:rPr>
          <w:rFonts w:ascii="Arial" w:hAnsi="Arial" w:cs="Arial"/>
          <w:sz w:val="24"/>
          <w:szCs w:val="24"/>
        </w:rPr>
        <w:t>LTCi</w:t>
      </w:r>
      <w:proofErr w:type="spellEnd"/>
      <w:r>
        <w:rPr>
          <w:rFonts w:ascii="Arial" w:hAnsi="Arial" w:cs="Arial"/>
          <w:sz w:val="24"/>
          <w:szCs w:val="24"/>
        </w:rPr>
        <w:t xml:space="preserve"> Benefits</w:t>
      </w:r>
    </w:p>
    <w:p w14:paraId="2D9D836E" w14:textId="1A5D593A" w:rsidR="0091374D" w:rsidRPr="00C32503" w:rsidRDefault="00546032" w:rsidP="00AB38A7">
      <w:pPr>
        <w:pStyle w:val="ListParagraph"/>
        <w:numPr>
          <w:ilvl w:val="2"/>
          <w:numId w:val="4"/>
        </w:numPr>
        <w:suppressAutoHyphens/>
        <w:ind w:left="2160" w:hanging="720"/>
        <w:jc w:val="both"/>
        <w:rPr>
          <w:rFonts w:ascii="Arial" w:hAnsi="Arial" w:cs="Arial"/>
          <w:sz w:val="24"/>
          <w:szCs w:val="24"/>
        </w:rPr>
      </w:pPr>
      <w:r>
        <w:rPr>
          <w:rFonts w:ascii="Arial" w:hAnsi="Arial" w:cs="Arial"/>
          <w:sz w:val="24"/>
          <w:szCs w:val="24"/>
        </w:rPr>
        <w:t>Information contained in this outline</w:t>
      </w:r>
      <w:r w:rsidR="002714D5" w:rsidRPr="00C32503">
        <w:rPr>
          <w:rFonts w:ascii="Arial" w:hAnsi="Arial" w:cs="Arial"/>
          <w:sz w:val="24"/>
          <w:szCs w:val="24"/>
        </w:rPr>
        <w:t xml:space="preserve"> appl</w:t>
      </w:r>
      <w:r>
        <w:rPr>
          <w:rFonts w:ascii="Arial" w:hAnsi="Arial" w:cs="Arial"/>
          <w:sz w:val="24"/>
          <w:szCs w:val="24"/>
        </w:rPr>
        <w:t>ies</w:t>
      </w:r>
      <w:r w:rsidR="002714D5" w:rsidRPr="00C32503">
        <w:rPr>
          <w:rFonts w:ascii="Arial" w:hAnsi="Arial" w:cs="Arial"/>
          <w:sz w:val="24"/>
          <w:szCs w:val="24"/>
        </w:rPr>
        <w:t xml:space="preserve"> to policies issued in California</w:t>
      </w:r>
    </w:p>
    <w:p w14:paraId="531651C6" w14:textId="249ED738" w:rsidR="003A653B" w:rsidRPr="00F7473E" w:rsidRDefault="003A653B" w:rsidP="00AB38A7">
      <w:pPr>
        <w:pStyle w:val="ListParagraph"/>
        <w:numPr>
          <w:ilvl w:val="2"/>
          <w:numId w:val="4"/>
        </w:numPr>
        <w:suppressAutoHyphens/>
        <w:ind w:left="2160" w:hanging="720"/>
        <w:jc w:val="both"/>
        <w:rPr>
          <w:rFonts w:ascii="Arial" w:hAnsi="Arial" w:cs="Arial"/>
          <w:sz w:val="24"/>
          <w:szCs w:val="24"/>
        </w:rPr>
      </w:pPr>
      <w:r>
        <w:rPr>
          <w:rFonts w:ascii="Arial" w:hAnsi="Arial" w:cs="Arial"/>
          <w:sz w:val="24"/>
          <w:szCs w:val="24"/>
        </w:rPr>
        <w:t>Before going over options with a policyholder, agents must review the policy and its features</w:t>
      </w:r>
    </w:p>
    <w:p w14:paraId="66E19C18" w14:textId="27A194C9" w:rsidR="00CD4A91" w:rsidRDefault="00AE5D35" w:rsidP="00AB38A7">
      <w:pPr>
        <w:pStyle w:val="ListParagraph"/>
        <w:numPr>
          <w:ilvl w:val="2"/>
          <w:numId w:val="4"/>
        </w:numPr>
        <w:suppressAutoHyphens/>
        <w:ind w:left="2160" w:hanging="720"/>
        <w:jc w:val="both"/>
        <w:rPr>
          <w:rFonts w:ascii="Arial" w:hAnsi="Arial" w:cs="Arial"/>
          <w:sz w:val="24"/>
          <w:szCs w:val="24"/>
        </w:rPr>
      </w:pPr>
      <w:r>
        <w:rPr>
          <w:rFonts w:ascii="Arial" w:hAnsi="Arial" w:cs="Arial"/>
          <w:sz w:val="24"/>
          <w:szCs w:val="24"/>
        </w:rPr>
        <w:t xml:space="preserve">Understanding and choosing options that reduce a premium increase is about more </w:t>
      </w:r>
      <w:r w:rsidR="00420141">
        <w:rPr>
          <w:rFonts w:ascii="Arial" w:hAnsi="Arial" w:cs="Arial"/>
          <w:sz w:val="24"/>
          <w:szCs w:val="24"/>
        </w:rPr>
        <w:t>than</w:t>
      </w:r>
      <w:r>
        <w:rPr>
          <w:rFonts w:ascii="Arial" w:hAnsi="Arial" w:cs="Arial"/>
          <w:sz w:val="24"/>
          <w:szCs w:val="24"/>
        </w:rPr>
        <w:t xml:space="preserve"> just the cost of insurance benefits</w:t>
      </w:r>
    </w:p>
    <w:p w14:paraId="1EF88DA0" w14:textId="420BA931" w:rsidR="00AE5D35" w:rsidRDefault="00AE5D35" w:rsidP="00AB38A7">
      <w:pPr>
        <w:pStyle w:val="ListParagraph"/>
        <w:numPr>
          <w:ilvl w:val="2"/>
          <w:numId w:val="4"/>
        </w:numPr>
        <w:suppressAutoHyphens/>
        <w:ind w:left="2160" w:hanging="720"/>
        <w:jc w:val="both"/>
        <w:rPr>
          <w:rFonts w:ascii="Arial" w:hAnsi="Arial" w:cs="Arial"/>
          <w:sz w:val="24"/>
          <w:szCs w:val="24"/>
        </w:rPr>
      </w:pPr>
      <w:r>
        <w:rPr>
          <w:rFonts w:ascii="Arial" w:hAnsi="Arial" w:cs="Arial"/>
          <w:sz w:val="24"/>
          <w:szCs w:val="24"/>
        </w:rPr>
        <w:t xml:space="preserve">It’s important to consider what </w:t>
      </w:r>
      <w:proofErr w:type="gramStart"/>
      <w:r w:rsidR="008544FA">
        <w:rPr>
          <w:rFonts w:ascii="Arial" w:hAnsi="Arial" w:cs="Arial"/>
          <w:sz w:val="24"/>
          <w:szCs w:val="24"/>
        </w:rPr>
        <w:t>are</w:t>
      </w:r>
      <w:r>
        <w:rPr>
          <w:rFonts w:ascii="Arial" w:hAnsi="Arial" w:cs="Arial"/>
          <w:sz w:val="24"/>
          <w:szCs w:val="24"/>
        </w:rPr>
        <w:t xml:space="preserve"> the current and future effect</w:t>
      </w:r>
      <w:r w:rsidR="008544FA">
        <w:rPr>
          <w:rFonts w:ascii="Arial" w:hAnsi="Arial" w:cs="Arial"/>
          <w:sz w:val="24"/>
          <w:szCs w:val="24"/>
        </w:rPr>
        <w:t>s</w:t>
      </w:r>
      <w:r>
        <w:rPr>
          <w:rFonts w:ascii="Arial" w:hAnsi="Arial" w:cs="Arial"/>
          <w:sz w:val="24"/>
          <w:szCs w:val="24"/>
        </w:rPr>
        <w:t xml:space="preserve"> of any changes</w:t>
      </w:r>
      <w:proofErr w:type="gramEnd"/>
    </w:p>
    <w:p w14:paraId="358E6EFE" w14:textId="6BF1EADD" w:rsidR="00AE5D35" w:rsidRDefault="00AE5D35" w:rsidP="00AB38A7">
      <w:pPr>
        <w:pStyle w:val="ListParagraph"/>
        <w:numPr>
          <w:ilvl w:val="2"/>
          <w:numId w:val="4"/>
        </w:numPr>
        <w:suppressAutoHyphens/>
        <w:ind w:left="2160" w:hanging="720"/>
        <w:jc w:val="both"/>
        <w:rPr>
          <w:rFonts w:ascii="Arial" w:hAnsi="Arial" w:cs="Arial"/>
          <w:sz w:val="24"/>
          <w:szCs w:val="24"/>
        </w:rPr>
      </w:pPr>
      <w:r>
        <w:rPr>
          <w:rFonts w:ascii="Arial" w:hAnsi="Arial" w:cs="Arial"/>
          <w:sz w:val="24"/>
          <w:szCs w:val="24"/>
        </w:rPr>
        <w:t xml:space="preserve">In every situation it is important to consider how close the policyholder may be to using their </w:t>
      </w:r>
      <w:r w:rsidR="00B208DB">
        <w:rPr>
          <w:rFonts w:ascii="Arial" w:hAnsi="Arial" w:cs="Arial"/>
          <w:sz w:val="24"/>
          <w:szCs w:val="24"/>
        </w:rPr>
        <w:t>LTC</w:t>
      </w:r>
      <w:r>
        <w:rPr>
          <w:rFonts w:ascii="Arial" w:hAnsi="Arial" w:cs="Arial"/>
          <w:sz w:val="24"/>
          <w:szCs w:val="24"/>
        </w:rPr>
        <w:t xml:space="preserve"> insurance benefits</w:t>
      </w:r>
    </w:p>
    <w:p w14:paraId="1A649712" w14:textId="0BD2B8FD" w:rsidR="00FA415D" w:rsidRPr="00351A18" w:rsidRDefault="00FA415D" w:rsidP="00AB38A7">
      <w:pPr>
        <w:pStyle w:val="ListParagraph"/>
        <w:numPr>
          <w:ilvl w:val="0"/>
          <w:numId w:val="7"/>
        </w:numPr>
        <w:suppressAutoHyphens/>
        <w:ind w:hanging="720"/>
        <w:jc w:val="both"/>
        <w:rPr>
          <w:rFonts w:ascii="Arial" w:hAnsi="Arial" w:cs="Arial"/>
          <w:b/>
          <w:bCs/>
          <w:sz w:val="24"/>
          <w:szCs w:val="24"/>
        </w:rPr>
      </w:pPr>
      <w:bookmarkStart w:id="10" w:name="_Hlk209702631"/>
      <w:r w:rsidRPr="00351A18">
        <w:rPr>
          <w:rFonts w:ascii="Arial" w:hAnsi="Arial" w:cs="Arial"/>
          <w:b/>
          <w:bCs/>
          <w:sz w:val="24"/>
          <w:szCs w:val="24"/>
        </w:rPr>
        <w:t xml:space="preserve">Types of LTC </w:t>
      </w:r>
      <w:r w:rsidR="001E7FAE">
        <w:rPr>
          <w:rFonts w:ascii="Arial" w:hAnsi="Arial" w:cs="Arial"/>
          <w:b/>
          <w:bCs/>
          <w:sz w:val="24"/>
          <w:szCs w:val="24"/>
        </w:rPr>
        <w:t>Insurance</w:t>
      </w:r>
    </w:p>
    <w:p w14:paraId="65B98EFA" w14:textId="2E0F7024" w:rsidR="00674D39" w:rsidRDefault="00674D39" w:rsidP="00AB38A7">
      <w:pPr>
        <w:pStyle w:val="ListParagraph"/>
        <w:numPr>
          <w:ilvl w:val="0"/>
          <w:numId w:val="8"/>
        </w:numPr>
        <w:suppressAutoHyphens/>
        <w:spacing w:after="0"/>
        <w:ind w:left="1440" w:hanging="720"/>
        <w:jc w:val="both"/>
        <w:rPr>
          <w:rFonts w:ascii="Arial" w:hAnsi="Arial" w:cs="Arial"/>
          <w:sz w:val="24"/>
          <w:szCs w:val="24"/>
        </w:rPr>
      </w:pPr>
      <w:r w:rsidRPr="00C32503">
        <w:rPr>
          <w:rFonts w:ascii="Arial" w:hAnsi="Arial" w:cs="Arial"/>
          <w:sz w:val="24"/>
          <w:szCs w:val="24"/>
        </w:rPr>
        <w:t>Long-Term Care</w:t>
      </w:r>
      <w:r w:rsidR="00C9195B">
        <w:rPr>
          <w:rFonts w:ascii="Arial" w:hAnsi="Arial" w:cs="Arial"/>
          <w:sz w:val="24"/>
          <w:szCs w:val="24"/>
        </w:rPr>
        <w:t xml:space="preserve"> (LTC)</w:t>
      </w:r>
      <w:r w:rsidRPr="00C32503">
        <w:rPr>
          <w:rFonts w:ascii="Arial" w:hAnsi="Arial" w:cs="Arial"/>
          <w:sz w:val="24"/>
          <w:szCs w:val="24"/>
        </w:rPr>
        <w:t xml:space="preserve"> </w:t>
      </w:r>
      <w:r w:rsidR="003B078B">
        <w:rPr>
          <w:rFonts w:ascii="Arial" w:hAnsi="Arial" w:cs="Arial"/>
          <w:sz w:val="24"/>
          <w:szCs w:val="24"/>
        </w:rPr>
        <w:t>P</w:t>
      </w:r>
      <w:r w:rsidRPr="00C32503">
        <w:rPr>
          <w:rFonts w:ascii="Arial" w:hAnsi="Arial" w:cs="Arial"/>
          <w:sz w:val="24"/>
          <w:szCs w:val="24"/>
        </w:rPr>
        <w:t>olicies</w:t>
      </w:r>
      <w:r w:rsidR="001E7FAE">
        <w:rPr>
          <w:rFonts w:ascii="Arial" w:hAnsi="Arial" w:cs="Arial"/>
          <w:sz w:val="24"/>
          <w:szCs w:val="24"/>
        </w:rPr>
        <w:t xml:space="preserve">, </w:t>
      </w:r>
      <w:bookmarkStart w:id="11" w:name="_Hlk217995626"/>
      <w:r w:rsidR="001E7FAE" w:rsidRPr="001E7FAE">
        <w:rPr>
          <w:rFonts w:ascii="Arial" w:hAnsi="Arial" w:cs="Arial"/>
          <w:sz w:val="24"/>
          <w:szCs w:val="24"/>
        </w:rPr>
        <w:t>Cal</w:t>
      </w:r>
      <w:r w:rsidR="001E7FAE">
        <w:rPr>
          <w:rFonts w:ascii="Arial" w:hAnsi="Arial" w:cs="Arial"/>
          <w:sz w:val="24"/>
          <w:szCs w:val="24"/>
        </w:rPr>
        <w:t>ifornia</w:t>
      </w:r>
      <w:r w:rsidR="001E7FAE" w:rsidRPr="001E7FAE">
        <w:rPr>
          <w:rFonts w:ascii="Arial" w:hAnsi="Arial" w:cs="Arial"/>
          <w:sz w:val="24"/>
          <w:szCs w:val="24"/>
        </w:rPr>
        <w:t xml:space="preserve"> Ins</w:t>
      </w:r>
      <w:r w:rsidR="001E7FAE">
        <w:rPr>
          <w:rFonts w:ascii="Arial" w:hAnsi="Arial" w:cs="Arial"/>
          <w:sz w:val="24"/>
          <w:szCs w:val="24"/>
        </w:rPr>
        <w:t>urance</w:t>
      </w:r>
      <w:r w:rsidR="001E7FAE" w:rsidRPr="001E7FAE">
        <w:rPr>
          <w:rFonts w:ascii="Arial" w:hAnsi="Arial" w:cs="Arial"/>
          <w:sz w:val="24"/>
          <w:szCs w:val="24"/>
        </w:rPr>
        <w:t xml:space="preserve"> Code </w:t>
      </w:r>
      <w:bookmarkEnd w:id="11"/>
      <w:r w:rsidR="001E7FAE">
        <w:rPr>
          <w:rFonts w:ascii="Arial" w:hAnsi="Arial" w:cs="Arial"/>
          <w:sz w:val="24"/>
          <w:szCs w:val="24"/>
        </w:rPr>
        <w:fldChar w:fldCharType="begin"/>
      </w:r>
      <w:r w:rsidR="001E7FAE">
        <w:rPr>
          <w:rFonts w:ascii="Arial" w:hAnsi="Arial" w:cs="Arial"/>
          <w:sz w:val="24"/>
          <w:szCs w:val="24"/>
        </w:rPr>
        <w:instrText xml:space="preserve"> HYPERLINK "https://leginfo.legislature.ca.gov/faces/codes_displaySection.xhtml?lawCode=INS&amp;sectionNum=10295.12." </w:instrText>
      </w:r>
      <w:r w:rsidR="001E7FAE">
        <w:rPr>
          <w:rFonts w:ascii="Arial" w:hAnsi="Arial" w:cs="Arial"/>
          <w:sz w:val="24"/>
          <w:szCs w:val="24"/>
        </w:rPr>
      </w:r>
      <w:r w:rsidR="001E7FAE">
        <w:rPr>
          <w:rFonts w:ascii="Arial" w:hAnsi="Arial" w:cs="Arial"/>
          <w:sz w:val="24"/>
          <w:szCs w:val="24"/>
        </w:rPr>
        <w:fldChar w:fldCharType="separate"/>
      </w:r>
      <w:r w:rsidR="001E7FAE" w:rsidRPr="001E7FAE">
        <w:rPr>
          <w:rStyle w:val="Hyperlink"/>
          <w:rFonts w:ascii="Arial" w:hAnsi="Arial" w:cs="Arial"/>
          <w:sz w:val="24"/>
          <w:szCs w:val="24"/>
        </w:rPr>
        <w:t>section 10295.12</w:t>
      </w:r>
      <w:r w:rsidR="001E7FAE">
        <w:rPr>
          <w:rFonts w:ascii="Arial" w:hAnsi="Arial" w:cs="Arial"/>
          <w:sz w:val="24"/>
          <w:szCs w:val="24"/>
        </w:rPr>
        <w:fldChar w:fldCharType="end"/>
      </w:r>
    </w:p>
    <w:p w14:paraId="22121972" w14:textId="77777777" w:rsidR="00C52026" w:rsidRPr="001B3AE5" w:rsidRDefault="00C52026" w:rsidP="00AB38A7">
      <w:pPr>
        <w:numPr>
          <w:ilvl w:val="2"/>
          <w:numId w:val="8"/>
        </w:numPr>
        <w:suppressAutoHyphens w:val="0"/>
        <w:autoSpaceDN/>
        <w:spacing w:after="0" w:line="240" w:lineRule="auto"/>
        <w:ind w:left="2160" w:hanging="720"/>
        <w:jc w:val="both"/>
        <w:rPr>
          <w:rFonts w:ascii="Arial" w:eastAsiaTheme="minorHAnsi" w:hAnsi="Arial" w:cs="Arial"/>
          <w:sz w:val="24"/>
          <w:szCs w:val="24"/>
        </w:rPr>
      </w:pPr>
      <w:r w:rsidRPr="001B3AE5">
        <w:rPr>
          <w:rFonts w:ascii="Arial" w:hAnsi="Arial" w:cs="Arial"/>
          <w:sz w:val="24"/>
          <w:szCs w:val="24"/>
        </w:rPr>
        <w:t>Federally Tax Qualified</w:t>
      </w:r>
    </w:p>
    <w:p w14:paraId="2B66F21F" w14:textId="77777777" w:rsidR="00C52026" w:rsidRPr="001B3AE5" w:rsidRDefault="00C52026" w:rsidP="00AB38A7">
      <w:pPr>
        <w:numPr>
          <w:ilvl w:val="3"/>
          <w:numId w:val="8"/>
        </w:numPr>
        <w:suppressAutoHyphens w:val="0"/>
        <w:autoSpaceDN/>
        <w:spacing w:after="0" w:line="240" w:lineRule="auto"/>
        <w:ind w:left="3060" w:hanging="720"/>
        <w:jc w:val="both"/>
        <w:rPr>
          <w:rFonts w:ascii="Arial" w:eastAsia="Times New Roman" w:hAnsi="Arial" w:cs="Arial"/>
          <w:sz w:val="24"/>
          <w:szCs w:val="24"/>
        </w:rPr>
      </w:pPr>
      <w:r w:rsidRPr="001B3AE5">
        <w:rPr>
          <w:rFonts w:ascii="Arial" w:eastAsia="Times New Roman" w:hAnsi="Arial" w:cs="Arial"/>
          <w:sz w:val="24"/>
          <w:szCs w:val="24"/>
        </w:rPr>
        <w:t>Eligibility for Benefits</w:t>
      </w:r>
    </w:p>
    <w:p w14:paraId="3058044A" w14:textId="77777777" w:rsidR="00C52026" w:rsidRPr="006F09C2" w:rsidRDefault="00C52026" w:rsidP="00AB38A7">
      <w:pPr>
        <w:numPr>
          <w:ilvl w:val="3"/>
          <w:numId w:val="8"/>
        </w:numPr>
        <w:suppressAutoHyphens w:val="0"/>
        <w:autoSpaceDN/>
        <w:spacing w:after="0" w:line="240" w:lineRule="auto"/>
        <w:ind w:left="3060" w:hanging="720"/>
        <w:jc w:val="both"/>
        <w:rPr>
          <w:rFonts w:ascii="Arial" w:eastAsia="Times New Roman" w:hAnsi="Arial" w:cs="Arial"/>
          <w:sz w:val="24"/>
          <w:szCs w:val="24"/>
        </w:rPr>
      </w:pPr>
      <w:r w:rsidRPr="006F09C2">
        <w:rPr>
          <w:rFonts w:ascii="Arial" w:eastAsia="Times New Roman" w:hAnsi="Arial" w:cs="Arial"/>
          <w:sz w:val="24"/>
          <w:szCs w:val="24"/>
        </w:rPr>
        <w:t>Tax implications should be discussed with a qualified tax advisor</w:t>
      </w:r>
    </w:p>
    <w:p w14:paraId="2AC9C75F" w14:textId="77777777" w:rsidR="00C52026" w:rsidRPr="001B3AE5" w:rsidRDefault="00C52026" w:rsidP="00AB38A7">
      <w:pPr>
        <w:numPr>
          <w:ilvl w:val="2"/>
          <w:numId w:val="8"/>
        </w:numPr>
        <w:suppressAutoHyphens w:val="0"/>
        <w:autoSpaceDN/>
        <w:spacing w:after="0" w:line="240" w:lineRule="auto"/>
        <w:ind w:left="2160" w:hanging="720"/>
        <w:jc w:val="both"/>
        <w:rPr>
          <w:rFonts w:ascii="Arial" w:eastAsiaTheme="minorHAnsi" w:hAnsi="Arial" w:cs="Arial"/>
          <w:sz w:val="24"/>
          <w:szCs w:val="24"/>
        </w:rPr>
      </w:pPr>
      <w:r w:rsidRPr="001B3AE5">
        <w:rPr>
          <w:rFonts w:ascii="Arial" w:hAnsi="Arial" w:cs="Arial"/>
          <w:sz w:val="24"/>
          <w:szCs w:val="24"/>
        </w:rPr>
        <w:t>Not Federally Tax Qualified</w:t>
      </w:r>
    </w:p>
    <w:p w14:paraId="19F247CE" w14:textId="4E644A9A" w:rsidR="00C52026" w:rsidRPr="001B3AE5" w:rsidRDefault="00C52026" w:rsidP="00AB38A7">
      <w:pPr>
        <w:numPr>
          <w:ilvl w:val="3"/>
          <w:numId w:val="8"/>
        </w:numPr>
        <w:suppressAutoHyphens w:val="0"/>
        <w:autoSpaceDN/>
        <w:spacing w:after="0" w:line="240" w:lineRule="auto"/>
        <w:ind w:left="3060" w:hanging="720"/>
        <w:jc w:val="both"/>
        <w:rPr>
          <w:rFonts w:ascii="Arial" w:eastAsia="Times New Roman" w:hAnsi="Arial" w:cs="Arial"/>
          <w:sz w:val="24"/>
          <w:szCs w:val="24"/>
        </w:rPr>
      </w:pPr>
      <w:r w:rsidRPr="001B3AE5">
        <w:rPr>
          <w:rFonts w:ascii="Arial" w:eastAsia="Times New Roman" w:hAnsi="Arial" w:cs="Arial"/>
          <w:sz w:val="24"/>
          <w:szCs w:val="24"/>
        </w:rPr>
        <w:t xml:space="preserve">Eligibility for </w:t>
      </w:r>
      <w:r>
        <w:rPr>
          <w:rFonts w:ascii="Arial" w:eastAsia="Times New Roman" w:hAnsi="Arial" w:cs="Arial"/>
          <w:sz w:val="24"/>
          <w:szCs w:val="24"/>
        </w:rPr>
        <w:t>B</w:t>
      </w:r>
      <w:r w:rsidRPr="001B3AE5">
        <w:rPr>
          <w:rFonts w:ascii="Arial" w:eastAsia="Times New Roman" w:hAnsi="Arial" w:cs="Arial"/>
          <w:sz w:val="24"/>
          <w:szCs w:val="24"/>
        </w:rPr>
        <w:t>enefits</w:t>
      </w:r>
    </w:p>
    <w:p w14:paraId="7EB95777" w14:textId="2313B2EB" w:rsidR="00C52026" w:rsidRPr="001B3AE5" w:rsidRDefault="00C52026" w:rsidP="00AB38A7">
      <w:pPr>
        <w:numPr>
          <w:ilvl w:val="3"/>
          <w:numId w:val="8"/>
        </w:numPr>
        <w:suppressAutoHyphens w:val="0"/>
        <w:autoSpaceDN/>
        <w:spacing w:after="0" w:line="240" w:lineRule="auto"/>
        <w:ind w:left="3060" w:hanging="720"/>
        <w:jc w:val="both"/>
        <w:rPr>
          <w:rFonts w:ascii="Arial" w:eastAsia="Times New Roman" w:hAnsi="Arial" w:cs="Arial"/>
          <w:sz w:val="24"/>
          <w:szCs w:val="24"/>
        </w:rPr>
      </w:pPr>
      <w:r w:rsidRPr="001B3AE5">
        <w:rPr>
          <w:rFonts w:ascii="Arial" w:eastAsia="Times New Roman" w:hAnsi="Arial" w:cs="Arial"/>
          <w:sz w:val="24"/>
          <w:szCs w:val="24"/>
        </w:rPr>
        <w:t>Tax implications should be discussed with a qualified tax advisor</w:t>
      </w:r>
    </w:p>
    <w:p w14:paraId="4F502A06" w14:textId="2746107B" w:rsidR="00FA415D" w:rsidRPr="00C32503" w:rsidRDefault="00674D39" w:rsidP="00AB38A7">
      <w:pPr>
        <w:pStyle w:val="ListParagraph"/>
        <w:numPr>
          <w:ilvl w:val="0"/>
          <w:numId w:val="8"/>
        </w:numPr>
        <w:suppressAutoHyphens/>
        <w:ind w:left="1440" w:hanging="720"/>
        <w:jc w:val="both"/>
        <w:rPr>
          <w:rFonts w:ascii="Arial" w:hAnsi="Arial" w:cs="Arial"/>
          <w:sz w:val="24"/>
          <w:szCs w:val="24"/>
        </w:rPr>
      </w:pPr>
      <w:bookmarkStart w:id="12" w:name="_Hlk191474099"/>
      <w:bookmarkEnd w:id="10"/>
      <w:r w:rsidRPr="00C32503">
        <w:rPr>
          <w:rFonts w:ascii="Arial" w:hAnsi="Arial" w:cs="Arial"/>
          <w:sz w:val="24"/>
          <w:szCs w:val="24"/>
        </w:rPr>
        <w:t xml:space="preserve">Life </w:t>
      </w:r>
      <w:r w:rsidR="000152D8" w:rsidRPr="00C32503">
        <w:rPr>
          <w:rFonts w:ascii="Arial" w:hAnsi="Arial" w:cs="Arial"/>
          <w:sz w:val="24"/>
          <w:szCs w:val="24"/>
        </w:rPr>
        <w:t>or Annuity</w:t>
      </w:r>
      <w:r w:rsidR="000D2A48">
        <w:rPr>
          <w:rFonts w:ascii="Arial" w:hAnsi="Arial" w:cs="Arial"/>
          <w:sz w:val="24"/>
          <w:szCs w:val="24"/>
        </w:rPr>
        <w:t xml:space="preserve"> </w:t>
      </w:r>
      <w:r w:rsidR="000152D8" w:rsidRPr="00C32503">
        <w:rPr>
          <w:rFonts w:ascii="Arial" w:hAnsi="Arial" w:cs="Arial"/>
          <w:sz w:val="24"/>
          <w:szCs w:val="24"/>
        </w:rPr>
        <w:t xml:space="preserve">(hybrid) </w:t>
      </w:r>
      <w:r w:rsidR="003B078B">
        <w:rPr>
          <w:rFonts w:ascii="Arial" w:hAnsi="Arial" w:cs="Arial"/>
          <w:sz w:val="24"/>
          <w:szCs w:val="24"/>
        </w:rPr>
        <w:t>P</w:t>
      </w:r>
      <w:r w:rsidR="00FA415D" w:rsidRPr="00C32503">
        <w:rPr>
          <w:rFonts w:ascii="Arial" w:hAnsi="Arial" w:cs="Arial"/>
          <w:sz w:val="24"/>
          <w:szCs w:val="24"/>
        </w:rPr>
        <w:t>olicies with</w:t>
      </w:r>
      <w:r w:rsidRPr="00C32503">
        <w:rPr>
          <w:rFonts w:ascii="Arial" w:hAnsi="Arial" w:cs="Arial"/>
          <w:sz w:val="24"/>
          <w:szCs w:val="24"/>
        </w:rPr>
        <w:t xml:space="preserve"> LTC</w:t>
      </w:r>
      <w:r w:rsidR="00FA415D" w:rsidRPr="00C32503">
        <w:rPr>
          <w:rFonts w:ascii="Arial" w:hAnsi="Arial" w:cs="Arial"/>
          <w:sz w:val="24"/>
          <w:szCs w:val="24"/>
        </w:rPr>
        <w:t xml:space="preserve"> riders</w:t>
      </w:r>
    </w:p>
    <w:bookmarkEnd w:id="12"/>
    <w:p w14:paraId="5D2CFFC9" w14:textId="14823FBD" w:rsidR="00D34CD7" w:rsidRDefault="007A2EFB" w:rsidP="00AB38A7">
      <w:pPr>
        <w:pStyle w:val="ListParagraph"/>
        <w:numPr>
          <w:ilvl w:val="2"/>
          <w:numId w:val="11"/>
        </w:numPr>
        <w:suppressAutoHyphens/>
        <w:ind w:hanging="720"/>
        <w:jc w:val="both"/>
        <w:rPr>
          <w:rFonts w:ascii="Arial" w:hAnsi="Arial" w:cs="Arial"/>
          <w:sz w:val="24"/>
          <w:szCs w:val="24"/>
        </w:rPr>
      </w:pPr>
      <w:r w:rsidRPr="00C32503">
        <w:rPr>
          <w:rFonts w:ascii="Arial" w:hAnsi="Arial" w:cs="Arial"/>
          <w:sz w:val="24"/>
          <w:szCs w:val="24"/>
        </w:rPr>
        <w:t xml:space="preserve">Whole life </w:t>
      </w:r>
      <w:r w:rsidR="003E78A2" w:rsidRPr="00F1128C">
        <w:rPr>
          <w:rFonts w:ascii="Arial" w:hAnsi="Arial" w:cs="Arial"/>
          <w:sz w:val="24"/>
          <w:szCs w:val="24"/>
        </w:rPr>
        <w:t>policies</w:t>
      </w:r>
      <w:r w:rsidR="003E78A2">
        <w:rPr>
          <w:rFonts w:ascii="Arial" w:hAnsi="Arial" w:cs="Arial"/>
          <w:sz w:val="24"/>
          <w:szCs w:val="24"/>
        </w:rPr>
        <w:t xml:space="preserve"> </w:t>
      </w:r>
      <w:r w:rsidR="00D34CD7">
        <w:rPr>
          <w:rFonts w:ascii="Arial" w:hAnsi="Arial" w:cs="Arial"/>
          <w:sz w:val="24"/>
          <w:szCs w:val="24"/>
        </w:rPr>
        <w:t>(guaranteed rates)</w:t>
      </w:r>
    </w:p>
    <w:p w14:paraId="003BF966" w14:textId="7B3E5407" w:rsidR="007A2EFB" w:rsidRPr="00C32503" w:rsidRDefault="00D34CD7"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 xml:space="preserve">Whole life policies have </w:t>
      </w:r>
      <w:r w:rsidR="003E78A2">
        <w:rPr>
          <w:rFonts w:ascii="Arial" w:hAnsi="Arial" w:cs="Arial"/>
          <w:sz w:val="24"/>
          <w:szCs w:val="24"/>
        </w:rPr>
        <w:t>guaranteed rates</w:t>
      </w:r>
      <w:r>
        <w:rPr>
          <w:rFonts w:ascii="Arial" w:hAnsi="Arial" w:cs="Arial"/>
          <w:sz w:val="24"/>
          <w:szCs w:val="24"/>
        </w:rPr>
        <w:t xml:space="preserve">, however LTC riders </w:t>
      </w:r>
      <w:r w:rsidR="00655CBA">
        <w:rPr>
          <w:rFonts w:ascii="Arial" w:hAnsi="Arial" w:cs="Arial"/>
          <w:sz w:val="24"/>
          <w:szCs w:val="24"/>
        </w:rPr>
        <w:t>may</w:t>
      </w:r>
      <w:r>
        <w:rPr>
          <w:rFonts w:ascii="Arial" w:hAnsi="Arial" w:cs="Arial"/>
          <w:sz w:val="24"/>
          <w:szCs w:val="24"/>
        </w:rPr>
        <w:t xml:space="preserve"> not</w:t>
      </w:r>
    </w:p>
    <w:p w14:paraId="428C0F80" w14:textId="337D9688" w:rsidR="007A2EFB" w:rsidRDefault="007A2EFB" w:rsidP="00AB38A7">
      <w:pPr>
        <w:pStyle w:val="ListParagraph"/>
        <w:numPr>
          <w:ilvl w:val="2"/>
          <w:numId w:val="11"/>
        </w:numPr>
        <w:suppressAutoHyphens/>
        <w:ind w:hanging="720"/>
        <w:jc w:val="both"/>
        <w:rPr>
          <w:rFonts w:ascii="Arial" w:hAnsi="Arial" w:cs="Arial"/>
          <w:sz w:val="24"/>
          <w:szCs w:val="24"/>
        </w:rPr>
      </w:pPr>
      <w:r w:rsidRPr="00C32503">
        <w:rPr>
          <w:rFonts w:ascii="Arial" w:hAnsi="Arial" w:cs="Arial"/>
          <w:sz w:val="24"/>
          <w:szCs w:val="24"/>
        </w:rPr>
        <w:t>Universal life policies</w:t>
      </w:r>
    </w:p>
    <w:p w14:paraId="7404A4A3" w14:textId="3BE08FD7" w:rsidR="003E78A2" w:rsidRDefault="003E78A2"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 xml:space="preserve">Universal life policies are subject to the cost of </w:t>
      </w:r>
      <w:proofErr w:type="gramStart"/>
      <w:r>
        <w:rPr>
          <w:rFonts w:ascii="Arial" w:hAnsi="Arial" w:cs="Arial"/>
          <w:sz w:val="24"/>
          <w:szCs w:val="24"/>
        </w:rPr>
        <w:t>insurance issue</w:t>
      </w:r>
      <w:proofErr w:type="gramEnd"/>
      <w:r>
        <w:rPr>
          <w:rFonts w:ascii="Arial" w:hAnsi="Arial" w:cs="Arial"/>
          <w:sz w:val="24"/>
          <w:szCs w:val="24"/>
        </w:rPr>
        <w:t xml:space="preserve"> and may impact future rate stability</w:t>
      </w:r>
    </w:p>
    <w:p w14:paraId="30FAFEF4" w14:textId="460BF878" w:rsidR="0046752E" w:rsidRPr="00C32503" w:rsidRDefault="0046752E"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Subject to the performance of the general account</w:t>
      </w:r>
    </w:p>
    <w:p w14:paraId="39BC41D0" w14:textId="7C0B847A" w:rsidR="007A2EFB" w:rsidRDefault="007A2EFB" w:rsidP="00AB38A7">
      <w:pPr>
        <w:pStyle w:val="ListParagraph"/>
        <w:numPr>
          <w:ilvl w:val="2"/>
          <w:numId w:val="11"/>
        </w:numPr>
        <w:suppressAutoHyphens/>
        <w:ind w:hanging="720"/>
        <w:jc w:val="both"/>
        <w:rPr>
          <w:rFonts w:ascii="Arial" w:hAnsi="Arial" w:cs="Arial"/>
          <w:sz w:val="24"/>
          <w:szCs w:val="24"/>
        </w:rPr>
      </w:pPr>
      <w:r w:rsidRPr="00C32503">
        <w:rPr>
          <w:rFonts w:ascii="Arial" w:hAnsi="Arial" w:cs="Arial"/>
          <w:sz w:val="24"/>
          <w:szCs w:val="24"/>
        </w:rPr>
        <w:t xml:space="preserve">Indexed Universal </w:t>
      </w:r>
      <w:r w:rsidR="003E78A2" w:rsidRPr="00F1128C">
        <w:rPr>
          <w:rFonts w:ascii="Arial" w:hAnsi="Arial" w:cs="Arial"/>
          <w:sz w:val="24"/>
          <w:szCs w:val="24"/>
        </w:rPr>
        <w:t>life</w:t>
      </w:r>
      <w:r w:rsidR="003E78A2">
        <w:rPr>
          <w:rFonts w:ascii="Arial" w:hAnsi="Arial" w:cs="Arial"/>
          <w:sz w:val="24"/>
          <w:szCs w:val="24"/>
        </w:rPr>
        <w:t xml:space="preserve"> (IUL)</w:t>
      </w:r>
      <w:r w:rsidRPr="00C32503">
        <w:rPr>
          <w:rFonts w:ascii="Arial" w:hAnsi="Arial" w:cs="Arial"/>
          <w:sz w:val="24"/>
          <w:szCs w:val="24"/>
        </w:rPr>
        <w:t xml:space="preserve"> policies</w:t>
      </w:r>
    </w:p>
    <w:p w14:paraId="2D2548FB" w14:textId="37592F30" w:rsidR="003E78A2" w:rsidRDefault="003E78A2"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 xml:space="preserve">IUL policies are subject to the cost of </w:t>
      </w:r>
      <w:proofErr w:type="gramStart"/>
      <w:r>
        <w:rPr>
          <w:rFonts w:ascii="Arial" w:hAnsi="Arial" w:cs="Arial"/>
          <w:sz w:val="24"/>
          <w:szCs w:val="24"/>
        </w:rPr>
        <w:t>insurance issue</w:t>
      </w:r>
      <w:proofErr w:type="gramEnd"/>
      <w:r>
        <w:rPr>
          <w:rFonts w:ascii="Arial" w:hAnsi="Arial" w:cs="Arial"/>
          <w:sz w:val="24"/>
          <w:szCs w:val="24"/>
        </w:rPr>
        <w:t xml:space="preserve"> and may impact future rate stability</w:t>
      </w:r>
    </w:p>
    <w:p w14:paraId="73740EC3" w14:textId="6FE95C71" w:rsidR="0046752E" w:rsidRPr="00C32503" w:rsidRDefault="0046752E"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Subject to the performance of the underlying index and formula</w:t>
      </w:r>
    </w:p>
    <w:p w14:paraId="10BE1D33" w14:textId="152F7EE1" w:rsidR="007A2EFB" w:rsidRDefault="007A2EFB" w:rsidP="00AB38A7">
      <w:pPr>
        <w:pStyle w:val="ListParagraph"/>
        <w:numPr>
          <w:ilvl w:val="2"/>
          <w:numId w:val="11"/>
        </w:numPr>
        <w:suppressAutoHyphens/>
        <w:ind w:hanging="720"/>
        <w:jc w:val="both"/>
        <w:rPr>
          <w:rFonts w:ascii="Arial" w:hAnsi="Arial" w:cs="Arial"/>
          <w:sz w:val="24"/>
          <w:szCs w:val="24"/>
        </w:rPr>
      </w:pPr>
      <w:r w:rsidRPr="00C32503">
        <w:rPr>
          <w:rFonts w:ascii="Arial" w:hAnsi="Arial" w:cs="Arial"/>
          <w:sz w:val="24"/>
          <w:szCs w:val="24"/>
        </w:rPr>
        <w:t>Variable life policies</w:t>
      </w:r>
    </w:p>
    <w:p w14:paraId="5A232A18" w14:textId="370E5D5F" w:rsidR="003E78A2" w:rsidRDefault="003E78A2"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Variable life policies are subject to the cost of insurance issue and may impact future rate stability</w:t>
      </w:r>
    </w:p>
    <w:p w14:paraId="02F548CB" w14:textId="1DC393DF" w:rsidR="000C2006" w:rsidRPr="00C32503" w:rsidRDefault="0046752E" w:rsidP="00AB38A7">
      <w:pPr>
        <w:pStyle w:val="ListParagraph"/>
        <w:numPr>
          <w:ilvl w:val="3"/>
          <w:numId w:val="11"/>
        </w:numPr>
        <w:suppressAutoHyphens/>
        <w:ind w:left="3060" w:hanging="720"/>
        <w:jc w:val="both"/>
        <w:rPr>
          <w:rFonts w:ascii="Arial" w:hAnsi="Arial" w:cs="Arial"/>
          <w:sz w:val="24"/>
          <w:szCs w:val="24"/>
        </w:rPr>
      </w:pPr>
      <w:r>
        <w:rPr>
          <w:rFonts w:ascii="Arial" w:hAnsi="Arial" w:cs="Arial"/>
          <w:sz w:val="24"/>
          <w:szCs w:val="24"/>
        </w:rPr>
        <w:t>Subject to the performance of a separate account</w:t>
      </w:r>
    </w:p>
    <w:p w14:paraId="26F3E4B9" w14:textId="34DDECF1" w:rsidR="0091374D" w:rsidRPr="00351A18" w:rsidRDefault="002714D5" w:rsidP="00AB38A7">
      <w:pPr>
        <w:pStyle w:val="ListParagraph"/>
        <w:numPr>
          <w:ilvl w:val="0"/>
          <w:numId w:val="7"/>
        </w:numPr>
        <w:suppressAutoHyphens/>
        <w:ind w:hanging="720"/>
        <w:jc w:val="both"/>
        <w:rPr>
          <w:rFonts w:ascii="Arial" w:hAnsi="Arial" w:cs="Arial"/>
          <w:b/>
          <w:bCs/>
          <w:sz w:val="24"/>
          <w:szCs w:val="24"/>
        </w:rPr>
      </w:pPr>
      <w:r w:rsidRPr="00351A18">
        <w:rPr>
          <w:rFonts w:ascii="Arial" w:hAnsi="Arial" w:cs="Arial"/>
          <w:b/>
          <w:bCs/>
          <w:sz w:val="24"/>
          <w:szCs w:val="24"/>
        </w:rPr>
        <w:t>Changes that affect Premium</w:t>
      </w:r>
    </w:p>
    <w:p w14:paraId="40D7B171" w14:textId="29F4AC48" w:rsidR="00376734" w:rsidRDefault="00376734"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Rate Increase</w:t>
      </w:r>
      <w:r w:rsidR="004218A7">
        <w:rPr>
          <w:rFonts w:ascii="Arial" w:hAnsi="Arial" w:cs="Arial"/>
          <w:sz w:val="24"/>
          <w:szCs w:val="24"/>
        </w:rPr>
        <w:t>s</w:t>
      </w:r>
    </w:p>
    <w:p w14:paraId="4DF0F1ED" w14:textId="77777777" w:rsidR="00FD3282" w:rsidRDefault="002C7A3A"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Standard rate increase</w:t>
      </w:r>
    </w:p>
    <w:p w14:paraId="548BF7EA" w14:textId="5B79E25C" w:rsidR="002C7A3A" w:rsidRDefault="00FD3282" w:rsidP="00AB38A7">
      <w:pPr>
        <w:pStyle w:val="ListParagraph"/>
        <w:numPr>
          <w:ilvl w:val="0"/>
          <w:numId w:val="37"/>
        </w:numPr>
        <w:suppressAutoHyphens/>
        <w:ind w:left="3060" w:hanging="720"/>
        <w:jc w:val="both"/>
        <w:rPr>
          <w:rFonts w:ascii="Arial" w:hAnsi="Arial" w:cs="Arial"/>
          <w:sz w:val="24"/>
          <w:szCs w:val="24"/>
        </w:rPr>
      </w:pPr>
      <w:r>
        <w:rPr>
          <w:rFonts w:ascii="Arial" w:hAnsi="Arial" w:cs="Arial"/>
          <w:sz w:val="24"/>
          <w:szCs w:val="24"/>
        </w:rPr>
        <w:t>Lapse assumptions</w:t>
      </w:r>
    </w:p>
    <w:p w14:paraId="5FB3E698" w14:textId="7381A121" w:rsidR="00FD3282" w:rsidRDefault="00FD3282" w:rsidP="00AB38A7">
      <w:pPr>
        <w:pStyle w:val="ListParagraph"/>
        <w:numPr>
          <w:ilvl w:val="0"/>
          <w:numId w:val="37"/>
        </w:numPr>
        <w:suppressAutoHyphens/>
        <w:ind w:left="3060" w:hanging="720"/>
        <w:jc w:val="both"/>
        <w:rPr>
          <w:rFonts w:ascii="Arial" w:hAnsi="Arial" w:cs="Arial"/>
          <w:sz w:val="24"/>
          <w:szCs w:val="24"/>
        </w:rPr>
      </w:pPr>
      <w:r>
        <w:rPr>
          <w:rFonts w:ascii="Arial" w:hAnsi="Arial" w:cs="Arial"/>
          <w:sz w:val="24"/>
          <w:szCs w:val="24"/>
        </w:rPr>
        <w:t>Claims experience</w:t>
      </w:r>
    </w:p>
    <w:p w14:paraId="2A0EED76" w14:textId="212C490B" w:rsidR="00FD3282" w:rsidRDefault="00FD3282" w:rsidP="00AB38A7">
      <w:pPr>
        <w:pStyle w:val="ListParagraph"/>
        <w:numPr>
          <w:ilvl w:val="0"/>
          <w:numId w:val="37"/>
        </w:numPr>
        <w:suppressAutoHyphens/>
        <w:ind w:left="3060" w:hanging="720"/>
        <w:jc w:val="both"/>
        <w:rPr>
          <w:rFonts w:ascii="Arial" w:hAnsi="Arial" w:cs="Arial"/>
          <w:sz w:val="24"/>
          <w:szCs w:val="24"/>
        </w:rPr>
      </w:pPr>
      <w:r>
        <w:rPr>
          <w:rFonts w:ascii="Arial" w:hAnsi="Arial" w:cs="Arial"/>
          <w:sz w:val="24"/>
          <w:szCs w:val="24"/>
        </w:rPr>
        <w:t>Interest rates</w:t>
      </w:r>
    </w:p>
    <w:p w14:paraId="6BA95A1C" w14:textId="74810815" w:rsidR="002C7A3A" w:rsidRDefault="002C7A3A"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Insolvency</w:t>
      </w:r>
    </w:p>
    <w:p w14:paraId="21A2F1BA" w14:textId="0AAACA20" w:rsidR="003A653B" w:rsidRPr="003A653B" w:rsidRDefault="003A653B" w:rsidP="00AB38A7">
      <w:pPr>
        <w:pStyle w:val="ListParagraph"/>
        <w:numPr>
          <w:ilvl w:val="0"/>
          <w:numId w:val="38"/>
        </w:numPr>
        <w:ind w:left="3060" w:hanging="720"/>
        <w:jc w:val="both"/>
        <w:rPr>
          <w:rFonts w:ascii="Arial" w:hAnsi="Arial" w:cs="Arial"/>
          <w:sz w:val="24"/>
          <w:szCs w:val="24"/>
        </w:rPr>
      </w:pPr>
      <w:r w:rsidRPr="003A653B">
        <w:rPr>
          <w:rFonts w:ascii="Arial" w:hAnsi="Arial" w:cs="Arial"/>
          <w:sz w:val="24"/>
          <w:szCs w:val="24"/>
        </w:rPr>
        <w:lastRenderedPageBreak/>
        <w:t xml:space="preserve">California Life and Health Insurance Guarantee Association (CLHIGA), </w:t>
      </w:r>
      <w:r w:rsidRPr="001E7FAE">
        <w:rPr>
          <w:rFonts w:ascii="Arial" w:hAnsi="Arial" w:cs="Arial"/>
          <w:sz w:val="24"/>
          <w:szCs w:val="24"/>
        </w:rPr>
        <w:t>Cal</w:t>
      </w:r>
      <w:r>
        <w:rPr>
          <w:rFonts w:ascii="Arial" w:hAnsi="Arial" w:cs="Arial"/>
          <w:sz w:val="24"/>
          <w:szCs w:val="24"/>
        </w:rPr>
        <w:t>ifornia</w:t>
      </w:r>
      <w:r w:rsidRPr="001E7FAE">
        <w:rPr>
          <w:rFonts w:ascii="Arial" w:hAnsi="Arial" w:cs="Arial"/>
          <w:sz w:val="24"/>
          <w:szCs w:val="24"/>
        </w:rPr>
        <w:t xml:space="preserve"> Ins</w:t>
      </w:r>
      <w:r>
        <w:rPr>
          <w:rFonts w:ascii="Arial" w:hAnsi="Arial" w:cs="Arial"/>
          <w:sz w:val="24"/>
          <w:szCs w:val="24"/>
        </w:rPr>
        <w:t>urance</w:t>
      </w:r>
      <w:r w:rsidRPr="001E7FAE">
        <w:rPr>
          <w:rFonts w:ascii="Arial" w:hAnsi="Arial" w:cs="Arial"/>
          <w:sz w:val="24"/>
          <w:szCs w:val="24"/>
        </w:rPr>
        <w:t xml:space="preserve"> Code </w:t>
      </w:r>
      <w:hyperlink r:id="rId11" w:history="1">
        <w:r w:rsidRPr="003A653B">
          <w:rPr>
            <w:rStyle w:val="Hyperlink"/>
            <w:rFonts w:ascii="Arial" w:hAnsi="Arial" w:cs="Arial"/>
            <w:sz w:val="24"/>
            <w:szCs w:val="24"/>
          </w:rPr>
          <w:t>sections 1067.02(a)(1) and 1067.02(b)(1)</w:t>
        </w:r>
      </w:hyperlink>
    </w:p>
    <w:p w14:paraId="246FF644" w14:textId="4739D156" w:rsidR="006568B4" w:rsidRDefault="006568B4" w:rsidP="00AB38A7">
      <w:pPr>
        <w:pStyle w:val="ListParagraph"/>
        <w:numPr>
          <w:ilvl w:val="0"/>
          <w:numId w:val="38"/>
        </w:numPr>
        <w:suppressAutoHyphens/>
        <w:ind w:left="3060" w:hanging="720"/>
        <w:jc w:val="both"/>
        <w:rPr>
          <w:rFonts w:ascii="Arial" w:hAnsi="Arial" w:cs="Arial"/>
          <w:sz w:val="24"/>
          <w:szCs w:val="24"/>
        </w:rPr>
      </w:pPr>
      <w:r>
        <w:rPr>
          <w:rFonts w:ascii="Arial" w:hAnsi="Arial" w:cs="Arial"/>
          <w:sz w:val="24"/>
          <w:szCs w:val="24"/>
        </w:rPr>
        <w:t>Maximum benefit</w:t>
      </w:r>
    </w:p>
    <w:p w14:paraId="1020A19E" w14:textId="63D3E025" w:rsidR="00D34CD7" w:rsidRDefault="00D34CD7"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Life-based Products</w:t>
      </w:r>
    </w:p>
    <w:p w14:paraId="13D0E991" w14:textId="329D30F2" w:rsidR="00655CBA" w:rsidRDefault="00655CBA" w:rsidP="00AB38A7">
      <w:pPr>
        <w:pStyle w:val="ListParagraph"/>
        <w:numPr>
          <w:ilvl w:val="0"/>
          <w:numId w:val="39"/>
        </w:numPr>
        <w:suppressAutoHyphens/>
        <w:ind w:left="3060" w:hanging="720"/>
        <w:jc w:val="both"/>
        <w:rPr>
          <w:rFonts w:ascii="Arial" w:hAnsi="Arial" w:cs="Arial"/>
          <w:sz w:val="24"/>
          <w:szCs w:val="24"/>
        </w:rPr>
      </w:pPr>
      <w:r>
        <w:rPr>
          <w:rFonts w:ascii="Arial" w:hAnsi="Arial" w:cs="Arial"/>
          <w:sz w:val="24"/>
          <w:szCs w:val="24"/>
        </w:rPr>
        <w:t xml:space="preserve">Some policies may have premium increases to an accelerated death benefit rider </w:t>
      </w:r>
    </w:p>
    <w:p w14:paraId="3DE8DBDA" w14:textId="7F22B928" w:rsidR="004107BD" w:rsidRDefault="00376734"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 xml:space="preserve">Class Action </w:t>
      </w:r>
      <w:r w:rsidR="00FD3282">
        <w:rPr>
          <w:rFonts w:ascii="Arial" w:hAnsi="Arial" w:cs="Arial"/>
          <w:sz w:val="24"/>
          <w:szCs w:val="24"/>
        </w:rPr>
        <w:t xml:space="preserve">Lawsuit </w:t>
      </w:r>
      <w:r>
        <w:rPr>
          <w:rFonts w:ascii="Arial" w:hAnsi="Arial" w:cs="Arial"/>
          <w:sz w:val="24"/>
          <w:szCs w:val="24"/>
        </w:rPr>
        <w:t>Settlements</w:t>
      </w:r>
    </w:p>
    <w:p w14:paraId="72262CFD" w14:textId="0DB88AFE" w:rsidR="00A869D1" w:rsidRDefault="00A869D1" w:rsidP="00AB38A7">
      <w:pPr>
        <w:pStyle w:val="ListParagraph"/>
        <w:numPr>
          <w:ilvl w:val="2"/>
          <w:numId w:val="25"/>
        </w:numPr>
        <w:suppressAutoHyphens/>
        <w:ind w:hanging="720"/>
        <w:jc w:val="both"/>
        <w:rPr>
          <w:rFonts w:ascii="Arial" w:hAnsi="Arial" w:cs="Arial"/>
          <w:sz w:val="24"/>
          <w:szCs w:val="24"/>
        </w:rPr>
      </w:pPr>
      <w:r>
        <w:rPr>
          <w:rFonts w:ascii="Arial" w:hAnsi="Arial" w:cs="Arial"/>
          <w:sz w:val="24"/>
          <w:szCs w:val="24"/>
        </w:rPr>
        <w:t>Cash benefit</w:t>
      </w:r>
      <w:r w:rsidR="002855E6">
        <w:rPr>
          <w:rFonts w:ascii="Arial" w:hAnsi="Arial" w:cs="Arial"/>
          <w:sz w:val="24"/>
          <w:szCs w:val="24"/>
        </w:rPr>
        <w:t xml:space="preserve"> non-mandatory offering</w:t>
      </w:r>
    </w:p>
    <w:p w14:paraId="326D86FC" w14:textId="4A1CA641" w:rsidR="00B84C73" w:rsidRPr="00351A18" w:rsidRDefault="002855E6" w:rsidP="00AB38A7">
      <w:pPr>
        <w:pStyle w:val="ListParagraph"/>
        <w:numPr>
          <w:ilvl w:val="2"/>
          <w:numId w:val="25"/>
        </w:numPr>
        <w:suppressAutoHyphens/>
        <w:ind w:hanging="720"/>
        <w:jc w:val="both"/>
        <w:rPr>
          <w:rFonts w:ascii="Arial" w:hAnsi="Arial" w:cs="Arial"/>
          <w:sz w:val="24"/>
          <w:szCs w:val="24"/>
        </w:rPr>
      </w:pPr>
      <w:r>
        <w:rPr>
          <w:rFonts w:ascii="Arial" w:hAnsi="Arial" w:cs="Arial"/>
          <w:sz w:val="24"/>
          <w:szCs w:val="24"/>
        </w:rPr>
        <w:t>Contingent nonforfeiture mandatory offering</w:t>
      </w:r>
    </w:p>
    <w:p w14:paraId="4D72DF13" w14:textId="3F4891C4" w:rsidR="00376734" w:rsidRPr="00351A18" w:rsidRDefault="004107BD" w:rsidP="00AB38A7">
      <w:pPr>
        <w:pStyle w:val="ListParagraph"/>
        <w:numPr>
          <w:ilvl w:val="0"/>
          <w:numId w:val="7"/>
        </w:numPr>
        <w:suppressAutoHyphens/>
        <w:ind w:hanging="720"/>
        <w:jc w:val="both"/>
        <w:rPr>
          <w:rFonts w:ascii="Arial" w:hAnsi="Arial" w:cs="Arial"/>
          <w:b/>
          <w:bCs/>
          <w:sz w:val="24"/>
          <w:szCs w:val="24"/>
        </w:rPr>
      </w:pPr>
      <w:r w:rsidRPr="00351A18">
        <w:rPr>
          <w:rFonts w:ascii="Arial" w:hAnsi="Arial" w:cs="Arial"/>
          <w:b/>
          <w:bCs/>
          <w:sz w:val="24"/>
          <w:szCs w:val="24"/>
        </w:rPr>
        <w:t xml:space="preserve">Reduced </w:t>
      </w:r>
      <w:r w:rsidR="00376734" w:rsidRPr="00351A18">
        <w:rPr>
          <w:rFonts w:ascii="Arial" w:hAnsi="Arial" w:cs="Arial"/>
          <w:b/>
          <w:bCs/>
          <w:sz w:val="24"/>
          <w:szCs w:val="24"/>
        </w:rPr>
        <w:t>Benefit Options</w:t>
      </w:r>
      <w:r w:rsidR="006B0BC1" w:rsidRPr="00351A18">
        <w:rPr>
          <w:rFonts w:ascii="Arial" w:hAnsi="Arial" w:cs="Arial"/>
          <w:b/>
          <w:bCs/>
          <w:sz w:val="24"/>
          <w:szCs w:val="24"/>
        </w:rPr>
        <w:t xml:space="preserve"> </w:t>
      </w:r>
    </w:p>
    <w:p w14:paraId="3575F8B5" w14:textId="715BBDEF" w:rsidR="004107BD" w:rsidRDefault="004107BD"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Nonforfeiture</w:t>
      </w:r>
    </w:p>
    <w:p w14:paraId="4782C30A" w14:textId="72D7EDEF" w:rsidR="004107BD" w:rsidRPr="00351A18" w:rsidRDefault="004107BD" w:rsidP="00AB38A7">
      <w:pPr>
        <w:pStyle w:val="ListParagraph"/>
        <w:numPr>
          <w:ilvl w:val="0"/>
          <w:numId w:val="27"/>
        </w:numPr>
        <w:ind w:left="2160" w:hanging="720"/>
        <w:jc w:val="both"/>
        <w:rPr>
          <w:rFonts w:ascii="Arial" w:hAnsi="Arial" w:cs="Arial"/>
          <w:sz w:val="24"/>
          <w:szCs w:val="24"/>
        </w:rPr>
      </w:pPr>
      <w:r w:rsidRPr="00351A18">
        <w:rPr>
          <w:rFonts w:ascii="Arial" w:hAnsi="Arial" w:cs="Arial"/>
          <w:sz w:val="24"/>
          <w:szCs w:val="24"/>
        </w:rPr>
        <w:t>Embedded</w:t>
      </w:r>
    </w:p>
    <w:p w14:paraId="60CFE574" w14:textId="13C7FC0F" w:rsidR="004107BD" w:rsidRDefault="004107BD" w:rsidP="00AB38A7">
      <w:pPr>
        <w:pStyle w:val="ListParagraph"/>
        <w:numPr>
          <w:ilvl w:val="0"/>
          <w:numId w:val="27"/>
        </w:numPr>
        <w:suppressAutoHyphens/>
        <w:ind w:left="2160" w:hanging="720"/>
        <w:jc w:val="both"/>
        <w:rPr>
          <w:rFonts w:ascii="Arial" w:hAnsi="Arial" w:cs="Arial"/>
          <w:sz w:val="24"/>
          <w:szCs w:val="24"/>
        </w:rPr>
      </w:pPr>
      <w:r>
        <w:rPr>
          <w:rFonts w:ascii="Arial" w:hAnsi="Arial" w:cs="Arial"/>
          <w:sz w:val="24"/>
          <w:szCs w:val="24"/>
        </w:rPr>
        <w:t>Rider</w:t>
      </w:r>
    </w:p>
    <w:p w14:paraId="7A1D812B" w14:textId="17B72A0B" w:rsidR="00D82180" w:rsidRPr="00BC294D" w:rsidRDefault="00D82180" w:rsidP="00AB38A7">
      <w:pPr>
        <w:pStyle w:val="ListParagraph"/>
        <w:numPr>
          <w:ilvl w:val="0"/>
          <w:numId w:val="27"/>
        </w:numPr>
        <w:suppressAutoHyphens/>
        <w:ind w:left="2160" w:hanging="720"/>
        <w:jc w:val="both"/>
        <w:rPr>
          <w:rFonts w:ascii="Arial" w:hAnsi="Arial" w:cs="Arial"/>
          <w:sz w:val="24"/>
          <w:szCs w:val="24"/>
        </w:rPr>
      </w:pPr>
      <w:r>
        <w:rPr>
          <w:rFonts w:ascii="Arial" w:hAnsi="Arial" w:cs="Arial"/>
          <w:sz w:val="24"/>
          <w:szCs w:val="24"/>
        </w:rPr>
        <w:t>Contingent nonforfeiture</w:t>
      </w:r>
    </w:p>
    <w:p w14:paraId="18BE7050" w14:textId="01B7C939" w:rsidR="004107BD" w:rsidRDefault="004107BD"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 xml:space="preserve">Reduce </w:t>
      </w:r>
      <w:r w:rsidR="003B078B">
        <w:rPr>
          <w:rFonts w:ascii="Arial" w:hAnsi="Arial" w:cs="Arial"/>
          <w:sz w:val="24"/>
          <w:szCs w:val="24"/>
        </w:rPr>
        <w:t>D</w:t>
      </w:r>
      <w:r>
        <w:rPr>
          <w:rFonts w:ascii="Arial" w:hAnsi="Arial" w:cs="Arial"/>
          <w:sz w:val="24"/>
          <w:szCs w:val="24"/>
        </w:rPr>
        <w:t xml:space="preserve">aily </w:t>
      </w:r>
      <w:r w:rsidR="003B078B">
        <w:rPr>
          <w:rFonts w:ascii="Arial" w:hAnsi="Arial" w:cs="Arial"/>
          <w:sz w:val="24"/>
          <w:szCs w:val="24"/>
        </w:rPr>
        <w:t>B</w:t>
      </w:r>
      <w:r>
        <w:rPr>
          <w:rFonts w:ascii="Arial" w:hAnsi="Arial" w:cs="Arial"/>
          <w:sz w:val="24"/>
          <w:szCs w:val="24"/>
        </w:rPr>
        <w:t>enefit</w:t>
      </w:r>
    </w:p>
    <w:p w14:paraId="7685D32D" w14:textId="0DBE49A5" w:rsidR="00252B49" w:rsidRDefault="00252B49" w:rsidP="00AB38A7">
      <w:pPr>
        <w:pStyle w:val="ListParagraph"/>
        <w:numPr>
          <w:ilvl w:val="0"/>
          <w:numId w:val="29"/>
        </w:numPr>
        <w:suppressAutoHyphens/>
        <w:ind w:left="2160" w:hanging="720"/>
        <w:jc w:val="both"/>
        <w:rPr>
          <w:rFonts w:ascii="Arial" w:hAnsi="Arial" w:cs="Arial"/>
          <w:sz w:val="24"/>
          <w:szCs w:val="24"/>
        </w:rPr>
      </w:pPr>
      <w:r>
        <w:rPr>
          <w:rFonts w:ascii="Arial" w:hAnsi="Arial" w:cs="Arial"/>
          <w:sz w:val="24"/>
          <w:szCs w:val="24"/>
        </w:rPr>
        <w:t xml:space="preserve">Consider </w:t>
      </w:r>
      <w:proofErr w:type="gramStart"/>
      <w:r>
        <w:rPr>
          <w:rFonts w:ascii="Arial" w:hAnsi="Arial" w:cs="Arial"/>
          <w:sz w:val="24"/>
          <w:szCs w:val="24"/>
        </w:rPr>
        <w:t>if</w:t>
      </w:r>
      <w:proofErr w:type="gramEnd"/>
      <w:r>
        <w:rPr>
          <w:rFonts w:ascii="Arial" w:hAnsi="Arial" w:cs="Arial"/>
          <w:sz w:val="24"/>
          <w:szCs w:val="24"/>
        </w:rPr>
        <w:t xml:space="preserve"> reducing the daily benefit will limit the ability to make additional reductions in the future</w:t>
      </w:r>
    </w:p>
    <w:p w14:paraId="634180A4" w14:textId="19C24777" w:rsidR="004107BD" w:rsidRDefault="00F65AFA"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 xml:space="preserve">Reduce </w:t>
      </w:r>
      <w:r w:rsidR="003B078B">
        <w:rPr>
          <w:rFonts w:ascii="Arial" w:hAnsi="Arial" w:cs="Arial"/>
          <w:sz w:val="24"/>
          <w:szCs w:val="24"/>
        </w:rPr>
        <w:t>D</w:t>
      </w:r>
      <w:r>
        <w:rPr>
          <w:rFonts w:ascii="Arial" w:hAnsi="Arial" w:cs="Arial"/>
          <w:sz w:val="24"/>
          <w:szCs w:val="24"/>
        </w:rPr>
        <w:t>uration</w:t>
      </w:r>
    </w:p>
    <w:p w14:paraId="120CC72F" w14:textId="6B84253B" w:rsidR="00252B49" w:rsidRDefault="00252B49" w:rsidP="00AB38A7">
      <w:pPr>
        <w:pStyle w:val="ListParagraph"/>
        <w:numPr>
          <w:ilvl w:val="0"/>
          <w:numId w:val="30"/>
        </w:numPr>
        <w:suppressAutoHyphens/>
        <w:ind w:left="2160" w:hanging="720"/>
        <w:jc w:val="both"/>
        <w:rPr>
          <w:rFonts w:ascii="Arial" w:hAnsi="Arial" w:cs="Arial"/>
          <w:sz w:val="24"/>
          <w:szCs w:val="24"/>
        </w:rPr>
      </w:pPr>
      <w:r>
        <w:rPr>
          <w:rFonts w:ascii="Arial" w:hAnsi="Arial" w:cs="Arial"/>
          <w:sz w:val="24"/>
          <w:szCs w:val="24"/>
        </w:rPr>
        <w:t>Policyholders will need to weigh the consequences of fewer years of benefits and the total dollar amount of benefits against any reduction in premium that they are offered</w:t>
      </w:r>
    </w:p>
    <w:p w14:paraId="46D546E5" w14:textId="190B9785" w:rsidR="00F65AFA" w:rsidRDefault="00F65AFA"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 xml:space="preserve">Changes to </w:t>
      </w:r>
      <w:r w:rsidR="003B078B">
        <w:rPr>
          <w:rFonts w:ascii="Arial" w:hAnsi="Arial" w:cs="Arial"/>
          <w:sz w:val="24"/>
          <w:szCs w:val="24"/>
        </w:rPr>
        <w:t>I</w:t>
      </w:r>
      <w:r>
        <w:rPr>
          <w:rFonts w:ascii="Arial" w:hAnsi="Arial" w:cs="Arial"/>
          <w:sz w:val="24"/>
          <w:szCs w:val="24"/>
        </w:rPr>
        <w:t xml:space="preserve">nflation </w:t>
      </w:r>
      <w:r w:rsidR="003B078B">
        <w:rPr>
          <w:rFonts w:ascii="Arial" w:hAnsi="Arial" w:cs="Arial"/>
          <w:sz w:val="24"/>
          <w:szCs w:val="24"/>
        </w:rPr>
        <w:t>P</w:t>
      </w:r>
      <w:r>
        <w:rPr>
          <w:rFonts w:ascii="Arial" w:hAnsi="Arial" w:cs="Arial"/>
          <w:sz w:val="24"/>
          <w:szCs w:val="24"/>
        </w:rPr>
        <w:t>rotection</w:t>
      </w:r>
    </w:p>
    <w:p w14:paraId="6F3552ED" w14:textId="0C7C5BD6" w:rsidR="003C6AE9" w:rsidRDefault="003C6AE9" w:rsidP="00AB38A7">
      <w:pPr>
        <w:pStyle w:val="ListParagraph"/>
        <w:numPr>
          <w:ilvl w:val="0"/>
          <w:numId w:val="31"/>
        </w:numPr>
        <w:suppressAutoHyphens/>
        <w:ind w:left="2160" w:hanging="720"/>
        <w:jc w:val="both"/>
        <w:rPr>
          <w:rFonts w:ascii="Arial" w:hAnsi="Arial" w:cs="Arial"/>
          <w:sz w:val="24"/>
          <w:szCs w:val="24"/>
        </w:rPr>
      </w:pPr>
      <w:r>
        <w:rPr>
          <w:rFonts w:ascii="Arial" w:hAnsi="Arial" w:cs="Arial"/>
          <w:sz w:val="24"/>
          <w:szCs w:val="24"/>
        </w:rPr>
        <w:t>Multiple options may be offered</w:t>
      </w:r>
    </w:p>
    <w:p w14:paraId="537A69FC" w14:textId="77777777" w:rsidR="00463045" w:rsidRDefault="00463045" w:rsidP="00AB38A7">
      <w:pPr>
        <w:pStyle w:val="ListParagraph"/>
        <w:numPr>
          <w:ilvl w:val="0"/>
          <w:numId w:val="31"/>
        </w:numPr>
        <w:suppressAutoHyphens/>
        <w:ind w:left="2160" w:hanging="720"/>
        <w:jc w:val="both"/>
        <w:rPr>
          <w:rFonts w:ascii="Arial" w:hAnsi="Arial" w:cs="Arial"/>
          <w:sz w:val="24"/>
          <w:szCs w:val="24"/>
        </w:rPr>
      </w:pPr>
      <w:r>
        <w:rPr>
          <w:rFonts w:ascii="Arial" w:hAnsi="Arial" w:cs="Arial"/>
          <w:sz w:val="24"/>
          <w:szCs w:val="24"/>
        </w:rPr>
        <w:t>Reduce or remove current inflation protection based on what is available through carrier</w:t>
      </w:r>
    </w:p>
    <w:p w14:paraId="61067582" w14:textId="1CE9C7BD" w:rsidR="00DD20FC" w:rsidRDefault="00252B49" w:rsidP="00AB38A7">
      <w:pPr>
        <w:pStyle w:val="ListParagraph"/>
        <w:numPr>
          <w:ilvl w:val="0"/>
          <w:numId w:val="31"/>
        </w:numPr>
        <w:suppressAutoHyphens/>
        <w:ind w:left="2160" w:hanging="720"/>
        <w:jc w:val="both"/>
        <w:rPr>
          <w:rFonts w:ascii="Arial" w:hAnsi="Arial" w:cs="Arial"/>
          <w:sz w:val="24"/>
          <w:szCs w:val="24"/>
        </w:rPr>
      </w:pPr>
      <w:r>
        <w:rPr>
          <w:rFonts w:ascii="Arial" w:hAnsi="Arial" w:cs="Arial"/>
          <w:sz w:val="24"/>
          <w:szCs w:val="24"/>
        </w:rPr>
        <w:t>It’s important to know if the daily benefit will revert to the daily benefit amount at the time the policy was purchased</w:t>
      </w:r>
    </w:p>
    <w:p w14:paraId="6E361230" w14:textId="3FE6AFCA" w:rsidR="00F65AFA" w:rsidRDefault="00F65AFA"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Increas</w:t>
      </w:r>
      <w:r w:rsidR="009278D2">
        <w:rPr>
          <w:rFonts w:ascii="Arial" w:hAnsi="Arial" w:cs="Arial"/>
          <w:sz w:val="24"/>
          <w:szCs w:val="24"/>
        </w:rPr>
        <w:t xml:space="preserve">e </w:t>
      </w:r>
      <w:r w:rsidR="003B078B">
        <w:rPr>
          <w:rFonts w:ascii="Arial" w:hAnsi="Arial" w:cs="Arial"/>
          <w:sz w:val="24"/>
          <w:szCs w:val="24"/>
        </w:rPr>
        <w:t>D</w:t>
      </w:r>
      <w:r>
        <w:rPr>
          <w:rFonts w:ascii="Arial" w:hAnsi="Arial" w:cs="Arial"/>
          <w:sz w:val="24"/>
          <w:szCs w:val="24"/>
        </w:rPr>
        <w:t xml:space="preserve">eductible or </w:t>
      </w:r>
      <w:r w:rsidR="003B078B">
        <w:rPr>
          <w:rFonts w:ascii="Arial" w:hAnsi="Arial" w:cs="Arial"/>
          <w:sz w:val="24"/>
          <w:szCs w:val="24"/>
        </w:rPr>
        <w:t>E</w:t>
      </w:r>
      <w:r>
        <w:rPr>
          <w:rFonts w:ascii="Arial" w:hAnsi="Arial" w:cs="Arial"/>
          <w:sz w:val="24"/>
          <w:szCs w:val="24"/>
        </w:rPr>
        <w:t xml:space="preserve">limination </w:t>
      </w:r>
      <w:r w:rsidR="003B078B">
        <w:rPr>
          <w:rFonts w:ascii="Arial" w:hAnsi="Arial" w:cs="Arial"/>
          <w:sz w:val="24"/>
          <w:szCs w:val="24"/>
        </w:rPr>
        <w:t>P</w:t>
      </w:r>
      <w:r>
        <w:rPr>
          <w:rFonts w:ascii="Arial" w:hAnsi="Arial" w:cs="Arial"/>
          <w:sz w:val="24"/>
          <w:szCs w:val="24"/>
        </w:rPr>
        <w:t>eriod</w:t>
      </w:r>
    </w:p>
    <w:p w14:paraId="35B0C502" w14:textId="0EC05242" w:rsidR="00F65AFA" w:rsidRDefault="00F65AFA"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Cost sharing</w:t>
      </w:r>
      <w:r w:rsidR="00275CFE">
        <w:rPr>
          <w:rFonts w:ascii="Arial" w:hAnsi="Arial" w:cs="Arial"/>
          <w:sz w:val="24"/>
          <w:szCs w:val="24"/>
        </w:rPr>
        <w:t>/</w:t>
      </w:r>
      <w:r w:rsidR="003B078B">
        <w:rPr>
          <w:rFonts w:ascii="Arial" w:hAnsi="Arial" w:cs="Arial"/>
          <w:sz w:val="24"/>
          <w:szCs w:val="24"/>
        </w:rPr>
        <w:t>C</w:t>
      </w:r>
      <w:r w:rsidR="00275CFE">
        <w:rPr>
          <w:rFonts w:ascii="Arial" w:hAnsi="Arial" w:cs="Arial"/>
          <w:sz w:val="24"/>
          <w:szCs w:val="24"/>
        </w:rPr>
        <w:t xml:space="preserve">o-insurance </w:t>
      </w:r>
      <w:r w:rsidR="003B078B">
        <w:rPr>
          <w:rFonts w:ascii="Arial" w:hAnsi="Arial" w:cs="Arial"/>
          <w:sz w:val="24"/>
          <w:szCs w:val="24"/>
        </w:rPr>
        <w:t>O</w:t>
      </w:r>
      <w:r w:rsidR="00275CFE">
        <w:rPr>
          <w:rFonts w:ascii="Arial" w:hAnsi="Arial" w:cs="Arial"/>
          <w:sz w:val="24"/>
          <w:szCs w:val="24"/>
        </w:rPr>
        <w:t>ptions (percentage varies by offer)</w:t>
      </w:r>
    </w:p>
    <w:p w14:paraId="47B4BA14" w14:textId="51CD3C2A" w:rsidR="00252B49" w:rsidRDefault="00252B49" w:rsidP="00AB38A7">
      <w:pPr>
        <w:pStyle w:val="ListParagraph"/>
        <w:numPr>
          <w:ilvl w:val="0"/>
          <w:numId w:val="32"/>
        </w:numPr>
        <w:suppressAutoHyphens/>
        <w:ind w:left="2160" w:hanging="720"/>
        <w:jc w:val="both"/>
        <w:rPr>
          <w:rFonts w:ascii="Arial" w:hAnsi="Arial" w:cs="Arial"/>
          <w:sz w:val="24"/>
          <w:szCs w:val="24"/>
        </w:rPr>
      </w:pPr>
      <w:proofErr w:type="gramStart"/>
      <w:r>
        <w:rPr>
          <w:rFonts w:ascii="Arial" w:hAnsi="Arial" w:cs="Arial"/>
          <w:sz w:val="24"/>
          <w:szCs w:val="24"/>
        </w:rPr>
        <w:t>Policyholder</w:t>
      </w:r>
      <w:proofErr w:type="gramEnd"/>
      <w:r>
        <w:rPr>
          <w:rFonts w:ascii="Arial" w:hAnsi="Arial" w:cs="Arial"/>
          <w:sz w:val="24"/>
          <w:szCs w:val="24"/>
        </w:rPr>
        <w:t xml:space="preserve"> may be given option to add cost sha</w:t>
      </w:r>
      <w:r w:rsidR="007B3283">
        <w:rPr>
          <w:rFonts w:ascii="Arial" w:hAnsi="Arial" w:cs="Arial"/>
          <w:sz w:val="24"/>
          <w:szCs w:val="24"/>
        </w:rPr>
        <w:t>ring to their daily benefit in return for a premium reduction</w:t>
      </w:r>
    </w:p>
    <w:p w14:paraId="6E3F5E13" w14:textId="20C8D52D" w:rsidR="007B3283" w:rsidRDefault="007B3283" w:rsidP="00AB38A7">
      <w:pPr>
        <w:pStyle w:val="ListParagraph"/>
        <w:numPr>
          <w:ilvl w:val="4"/>
          <w:numId w:val="7"/>
        </w:numPr>
        <w:suppressAutoHyphens/>
        <w:ind w:left="3060" w:hanging="720"/>
        <w:jc w:val="both"/>
        <w:rPr>
          <w:rFonts w:ascii="Arial" w:hAnsi="Arial" w:cs="Arial"/>
          <w:sz w:val="24"/>
          <w:szCs w:val="24"/>
        </w:rPr>
      </w:pPr>
      <w:r>
        <w:rPr>
          <w:rFonts w:ascii="Arial" w:hAnsi="Arial" w:cs="Arial"/>
          <w:sz w:val="24"/>
          <w:szCs w:val="24"/>
        </w:rPr>
        <w:t xml:space="preserve">Example: Policyholder agrees to pay ten percent (10%) </w:t>
      </w:r>
      <w:r w:rsidR="00112F4E">
        <w:rPr>
          <w:rFonts w:ascii="Arial" w:hAnsi="Arial" w:cs="Arial"/>
          <w:sz w:val="24"/>
          <w:szCs w:val="24"/>
        </w:rPr>
        <w:t xml:space="preserve">co-insurance, </w:t>
      </w:r>
      <w:r>
        <w:rPr>
          <w:rFonts w:ascii="Arial" w:hAnsi="Arial" w:cs="Arial"/>
          <w:sz w:val="24"/>
          <w:szCs w:val="24"/>
        </w:rPr>
        <w:t>while the insurer pays ninety percent (90%)</w:t>
      </w:r>
    </w:p>
    <w:p w14:paraId="4A832E4F" w14:textId="0DB2DF34" w:rsidR="007B3283" w:rsidRDefault="007B3283" w:rsidP="00AB38A7">
      <w:pPr>
        <w:pStyle w:val="ListParagraph"/>
        <w:numPr>
          <w:ilvl w:val="0"/>
          <w:numId w:val="32"/>
        </w:numPr>
        <w:suppressAutoHyphens/>
        <w:ind w:left="2160" w:hanging="720"/>
        <w:jc w:val="both"/>
        <w:rPr>
          <w:rFonts w:ascii="Arial" w:hAnsi="Arial" w:cs="Arial"/>
          <w:sz w:val="24"/>
          <w:szCs w:val="24"/>
        </w:rPr>
      </w:pPr>
      <w:r>
        <w:rPr>
          <w:rFonts w:ascii="Arial" w:hAnsi="Arial" w:cs="Arial"/>
          <w:sz w:val="24"/>
          <w:szCs w:val="24"/>
        </w:rPr>
        <w:t>This option may be combined with agreement to use a network care provider at a discounted cost</w:t>
      </w:r>
    </w:p>
    <w:p w14:paraId="1D90EB35" w14:textId="0C4D308F" w:rsidR="00F65AFA" w:rsidRDefault="00F65AFA"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Paid</w:t>
      </w:r>
      <w:r w:rsidR="00D82180">
        <w:rPr>
          <w:rFonts w:ascii="Arial" w:hAnsi="Arial" w:cs="Arial"/>
          <w:sz w:val="24"/>
          <w:szCs w:val="24"/>
        </w:rPr>
        <w:t>-</w:t>
      </w:r>
      <w:r>
        <w:rPr>
          <w:rFonts w:ascii="Arial" w:hAnsi="Arial" w:cs="Arial"/>
          <w:sz w:val="24"/>
          <w:szCs w:val="24"/>
        </w:rPr>
        <w:t xml:space="preserve">up </w:t>
      </w:r>
      <w:r w:rsidR="003B078B">
        <w:rPr>
          <w:rFonts w:ascii="Arial" w:hAnsi="Arial" w:cs="Arial"/>
          <w:sz w:val="24"/>
          <w:szCs w:val="24"/>
        </w:rPr>
        <w:t>P</w:t>
      </w:r>
      <w:r>
        <w:rPr>
          <w:rFonts w:ascii="Arial" w:hAnsi="Arial" w:cs="Arial"/>
          <w:sz w:val="24"/>
          <w:szCs w:val="24"/>
        </w:rPr>
        <w:t>olicies</w:t>
      </w:r>
    </w:p>
    <w:p w14:paraId="355E38B5" w14:textId="2DBDDC15" w:rsidR="00463045" w:rsidRPr="00351A18" w:rsidRDefault="00252B49" w:rsidP="00AB38A7">
      <w:pPr>
        <w:pStyle w:val="ListParagraph"/>
        <w:numPr>
          <w:ilvl w:val="0"/>
          <w:numId w:val="33"/>
        </w:numPr>
        <w:suppressAutoHyphens/>
        <w:ind w:left="2160" w:hanging="720"/>
        <w:jc w:val="both"/>
        <w:rPr>
          <w:rFonts w:ascii="Arial" w:hAnsi="Arial" w:cs="Arial"/>
          <w:sz w:val="24"/>
          <w:szCs w:val="24"/>
        </w:rPr>
      </w:pPr>
      <w:r>
        <w:rPr>
          <w:rFonts w:ascii="Arial" w:hAnsi="Arial" w:cs="Arial"/>
          <w:sz w:val="24"/>
          <w:szCs w:val="24"/>
        </w:rPr>
        <w:t>Keeps policy in-force, but may limit the total dollar amount benefits to the amount of premiums that have been paid since the policy was purchased, or to an amount stipulated in the notice</w:t>
      </w:r>
    </w:p>
    <w:p w14:paraId="0BBB51C3" w14:textId="77777777" w:rsidR="00463045" w:rsidRDefault="00463045"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lastRenderedPageBreak/>
        <w:t>Other options may be available on a case-by-case basis at the request of the insured to the carrier, such as:</w:t>
      </w:r>
    </w:p>
    <w:p w14:paraId="2C3C6B9A" w14:textId="77777777" w:rsidR="00463045" w:rsidRDefault="00463045" w:rsidP="00AB38A7">
      <w:pPr>
        <w:pStyle w:val="ListParagraph"/>
        <w:numPr>
          <w:ilvl w:val="2"/>
          <w:numId w:val="34"/>
        </w:numPr>
        <w:suppressAutoHyphens/>
        <w:ind w:hanging="720"/>
        <w:jc w:val="both"/>
        <w:rPr>
          <w:rFonts w:ascii="Arial" w:hAnsi="Arial" w:cs="Arial"/>
          <w:sz w:val="24"/>
          <w:szCs w:val="24"/>
        </w:rPr>
      </w:pPr>
      <w:r>
        <w:rPr>
          <w:rFonts w:ascii="Arial" w:hAnsi="Arial" w:cs="Arial"/>
          <w:sz w:val="24"/>
          <w:szCs w:val="24"/>
        </w:rPr>
        <w:t>Non-forfeiture rider</w:t>
      </w:r>
    </w:p>
    <w:p w14:paraId="24F8AA8B" w14:textId="77777777" w:rsidR="00463045" w:rsidRDefault="00463045" w:rsidP="00AB38A7">
      <w:pPr>
        <w:pStyle w:val="ListParagraph"/>
        <w:numPr>
          <w:ilvl w:val="3"/>
          <w:numId w:val="34"/>
        </w:numPr>
        <w:suppressAutoHyphens/>
        <w:ind w:left="3060" w:hanging="720"/>
        <w:jc w:val="both"/>
        <w:rPr>
          <w:rFonts w:ascii="Arial" w:hAnsi="Arial" w:cs="Arial"/>
          <w:sz w:val="24"/>
          <w:szCs w:val="24"/>
        </w:rPr>
      </w:pPr>
      <w:r>
        <w:rPr>
          <w:rFonts w:ascii="Arial" w:hAnsi="Arial" w:cs="Arial"/>
          <w:sz w:val="24"/>
          <w:szCs w:val="24"/>
        </w:rPr>
        <w:t>Contingent non-forfeiture still available if non-forfeiture rider is removed</w:t>
      </w:r>
    </w:p>
    <w:p w14:paraId="72B367CA" w14:textId="77777777" w:rsidR="00463045" w:rsidRDefault="00463045" w:rsidP="00AB38A7">
      <w:pPr>
        <w:pStyle w:val="ListParagraph"/>
        <w:numPr>
          <w:ilvl w:val="2"/>
          <w:numId w:val="34"/>
        </w:numPr>
        <w:suppressAutoHyphens/>
        <w:ind w:hanging="720"/>
        <w:jc w:val="both"/>
        <w:rPr>
          <w:rFonts w:ascii="Arial" w:hAnsi="Arial" w:cs="Arial"/>
          <w:sz w:val="24"/>
          <w:szCs w:val="24"/>
        </w:rPr>
      </w:pPr>
      <w:r>
        <w:rPr>
          <w:rFonts w:ascii="Arial" w:hAnsi="Arial" w:cs="Arial"/>
          <w:sz w:val="24"/>
          <w:szCs w:val="24"/>
        </w:rPr>
        <w:t>Spousal paid-up rider</w:t>
      </w:r>
    </w:p>
    <w:p w14:paraId="67A1B3A8" w14:textId="77777777" w:rsidR="00463045" w:rsidRDefault="00463045" w:rsidP="00AB38A7">
      <w:pPr>
        <w:pStyle w:val="ListParagraph"/>
        <w:numPr>
          <w:ilvl w:val="2"/>
          <w:numId w:val="34"/>
        </w:numPr>
        <w:suppressAutoHyphens/>
        <w:ind w:hanging="720"/>
        <w:jc w:val="both"/>
        <w:rPr>
          <w:rFonts w:ascii="Arial" w:hAnsi="Arial" w:cs="Arial"/>
          <w:sz w:val="24"/>
          <w:szCs w:val="24"/>
        </w:rPr>
      </w:pPr>
      <w:r>
        <w:rPr>
          <w:rFonts w:ascii="Arial" w:hAnsi="Arial" w:cs="Arial"/>
          <w:sz w:val="24"/>
          <w:szCs w:val="24"/>
        </w:rPr>
        <w:t>Potential changes to shared care rider</w:t>
      </w:r>
    </w:p>
    <w:p w14:paraId="07DEDC6F" w14:textId="63A43B8E" w:rsidR="00463045" w:rsidRPr="00351A18" w:rsidRDefault="00463045" w:rsidP="00AB38A7">
      <w:pPr>
        <w:pStyle w:val="ListParagraph"/>
        <w:numPr>
          <w:ilvl w:val="2"/>
          <w:numId w:val="34"/>
        </w:numPr>
        <w:suppressAutoHyphens/>
        <w:ind w:hanging="720"/>
        <w:jc w:val="both"/>
        <w:rPr>
          <w:rFonts w:ascii="Arial" w:hAnsi="Arial" w:cs="Arial"/>
          <w:sz w:val="24"/>
          <w:szCs w:val="24"/>
        </w:rPr>
      </w:pPr>
      <w:r>
        <w:rPr>
          <w:rFonts w:ascii="Arial" w:hAnsi="Arial" w:cs="Arial"/>
          <w:sz w:val="24"/>
          <w:szCs w:val="24"/>
        </w:rPr>
        <w:t>Not available for class action settlement options</w:t>
      </w:r>
    </w:p>
    <w:p w14:paraId="5E1D9AED" w14:textId="29CE806C" w:rsidR="006B0BC1" w:rsidRDefault="006B0BC1"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Policyholders have the right to reduce benefits at any time after one year of the policy being in-force</w:t>
      </w:r>
      <w:r w:rsidR="00C9195B">
        <w:rPr>
          <w:rFonts w:ascii="Arial" w:hAnsi="Arial" w:cs="Arial"/>
          <w:sz w:val="24"/>
          <w:szCs w:val="24"/>
        </w:rPr>
        <w:t>,</w:t>
      </w:r>
      <w:r>
        <w:rPr>
          <w:rFonts w:ascii="Arial" w:hAnsi="Arial" w:cs="Arial"/>
          <w:sz w:val="24"/>
          <w:szCs w:val="24"/>
        </w:rPr>
        <w:t xml:space="preserve"> </w:t>
      </w:r>
      <w:r w:rsidR="00C9195B" w:rsidRPr="001E7FAE">
        <w:rPr>
          <w:rFonts w:ascii="Arial" w:hAnsi="Arial" w:cs="Arial"/>
          <w:sz w:val="24"/>
          <w:szCs w:val="24"/>
        </w:rPr>
        <w:t>Cal</w:t>
      </w:r>
      <w:r w:rsidR="00C9195B">
        <w:rPr>
          <w:rFonts w:ascii="Arial" w:hAnsi="Arial" w:cs="Arial"/>
          <w:sz w:val="24"/>
          <w:szCs w:val="24"/>
        </w:rPr>
        <w:t>ifornia</w:t>
      </w:r>
      <w:r w:rsidR="00C9195B" w:rsidRPr="001E7FAE">
        <w:rPr>
          <w:rFonts w:ascii="Arial" w:hAnsi="Arial" w:cs="Arial"/>
          <w:sz w:val="24"/>
          <w:szCs w:val="24"/>
        </w:rPr>
        <w:t xml:space="preserve"> Ins</w:t>
      </w:r>
      <w:r w:rsidR="00C9195B">
        <w:rPr>
          <w:rFonts w:ascii="Arial" w:hAnsi="Arial" w:cs="Arial"/>
          <w:sz w:val="24"/>
          <w:szCs w:val="24"/>
        </w:rPr>
        <w:t>urance</w:t>
      </w:r>
      <w:r w:rsidR="00C9195B" w:rsidRPr="001E7FAE">
        <w:rPr>
          <w:rFonts w:ascii="Arial" w:hAnsi="Arial" w:cs="Arial"/>
          <w:sz w:val="24"/>
          <w:szCs w:val="24"/>
        </w:rPr>
        <w:t xml:space="preserve"> Code</w:t>
      </w:r>
      <w:r w:rsidR="00C9195B">
        <w:rPr>
          <w:rFonts w:ascii="Arial" w:hAnsi="Arial" w:cs="Arial"/>
          <w:sz w:val="24"/>
          <w:szCs w:val="24"/>
        </w:rPr>
        <w:t xml:space="preserve"> </w:t>
      </w:r>
      <w:hyperlink r:id="rId12" w:history="1">
        <w:r w:rsidR="00C9195B" w:rsidRPr="00C9195B">
          <w:rPr>
            <w:rStyle w:val="Hyperlink"/>
            <w:rFonts w:ascii="Arial" w:hAnsi="Arial" w:cs="Arial"/>
            <w:sz w:val="24"/>
            <w:szCs w:val="24"/>
          </w:rPr>
          <w:t xml:space="preserve">section </w:t>
        </w:r>
        <w:r w:rsidRPr="00C9195B">
          <w:rPr>
            <w:rStyle w:val="Hyperlink"/>
            <w:rFonts w:ascii="Arial" w:hAnsi="Arial" w:cs="Arial"/>
            <w:sz w:val="24"/>
            <w:szCs w:val="24"/>
          </w:rPr>
          <w:t>10235.50(a)</w:t>
        </w:r>
      </w:hyperlink>
    </w:p>
    <w:p w14:paraId="0D1A7B86" w14:textId="258087B7" w:rsidR="009278D2" w:rsidRPr="00351A18" w:rsidRDefault="009278D2" w:rsidP="00AB38A7">
      <w:pPr>
        <w:pStyle w:val="ListParagraph"/>
        <w:numPr>
          <w:ilvl w:val="0"/>
          <w:numId w:val="26"/>
        </w:numPr>
        <w:suppressAutoHyphens/>
        <w:ind w:left="1440" w:hanging="720"/>
        <w:jc w:val="both"/>
        <w:rPr>
          <w:rFonts w:ascii="Arial" w:hAnsi="Arial" w:cs="Arial"/>
          <w:sz w:val="24"/>
          <w:szCs w:val="24"/>
        </w:rPr>
      </w:pPr>
      <w:r>
        <w:rPr>
          <w:rFonts w:ascii="Arial" w:hAnsi="Arial" w:cs="Arial"/>
          <w:sz w:val="24"/>
          <w:szCs w:val="24"/>
        </w:rPr>
        <w:t>Decisions should be personalized based on the options available to the insured</w:t>
      </w:r>
    </w:p>
    <w:p w14:paraId="767D4A21" w14:textId="212A98C4" w:rsidR="008A5650" w:rsidRPr="00351A18" w:rsidRDefault="001F39BA" w:rsidP="00AB38A7">
      <w:pPr>
        <w:pStyle w:val="ListParagraph"/>
        <w:numPr>
          <w:ilvl w:val="0"/>
          <w:numId w:val="7"/>
        </w:numPr>
        <w:suppressAutoHyphens/>
        <w:ind w:hanging="720"/>
        <w:jc w:val="both"/>
        <w:rPr>
          <w:rFonts w:ascii="Arial" w:hAnsi="Arial" w:cs="Arial"/>
          <w:b/>
          <w:bCs/>
          <w:sz w:val="24"/>
          <w:szCs w:val="24"/>
        </w:rPr>
      </w:pPr>
      <w:r w:rsidRPr="00351A18">
        <w:rPr>
          <w:rFonts w:ascii="Arial" w:hAnsi="Arial" w:cs="Arial"/>
          <w:b/>
          <w:bCs/>
          <w:sz w:val="24"/>
          <w:szCs w:val="24"/>
        </w:rPr>
        <w:t>Best Interest</w:t>
      </w:r>
      <w:r w:rsidR="001E39DB" w:rsidRPr="00351A18">
        <w:rPr>
          <w:rFonts w:ascii="Arial" w:hAnsi="Arial" w:cs="Arial"/>
          <w:b/>
          <w:bCs/>
          <w:sz w:val="24"/>
          <w:szCs w:val="24"/>
        </w:rPr>
        <w:t>: Understanding Benefit Options based on individual circumstances</w:t>
      </w:r>
    </w:p>
    <w:p w14:paraId="63F3901A" w14:textId="7F691927" w:rsidR="001E39DB" w:rsidRDefault="001E39DB"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Age</w:t>
      </w:r>
    </w:p>
    <w:p w14:paraId="7DF6F2E9" w14:textId="41999663" w:rsidR="00E53B1D" w:rsidRDefault="00E53B1D"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The higher the age of the policyholder, the more likely they are to submit a claim</w:t>
      </w:r>
    </w:p>
    <w:p w14:paraId="675176B1" w14:textId="2E90AB0F" w:rsidR="001E39DB" w:rsidRDefault="001E39DB"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Gender</w:t>
      </w:r>
    </w:p>
    <w:p w14:paraId="7EFF228E" w14:textId="63D244F5" w:rsidR="00DD20FC" w:rsidRDefault="00DD20FC"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Statistically women live longer than men of the same age</w:t>
      </w:r>
    </w:p>
    <w:p w14:paraId="2FFB0886" w14:textId="7B267A43" w:rsidR="001E39DB" w:rsidRDefault="001E39DB"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 xml:space="preserve">Caregiver </w:t>
      </w:r>
      <w:r w:rsidR="003B078B">
        <w:rPr>
          <w:rFonts w:ascii="Arial" w:hAnsi="Arial" w:cs="Arial"/>
          <w:sz w:val="24"/>
          <w:szCs w:val="24"/>
        </w:rPr>
        <w:t>A</w:t>
      </w:r>
      <w:r>
        <w:rPr>
          <w:rFonts w:ascii="Arial" w:hAnsi="Arial" w:cs="Arial"/>
          <w:sz w:val="24"/>
          <w:szCs w:val="24"/>
        </w:rPr>
        <w:t>vailability</w:t>
      </w:r>
    </w:p>
    <w:p w14:paraId="483FF4DF" w14:textId="727DB665" w:rsidR="00DD20FC" w:rsidRDefault="00DD20FC"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 xml:space="preserve">Without a live-in caregiver, </w:t>
      </w:r>
      <w:r w:rsidR="003C6AE9">
        <w:rPr>
          <w:rFonts w:ascii="Arial" w:hAnsi="Arial" w:cs="Arial"/>
          <w:sz w:val="24"/>
          <w:szCs w:val="24"/>
        </w:rPr>
        <w:t xml:space="preserve">insured is </w:t>
      </w:r>
      <w:r>
        <w:rPr>
          <w:rFonts w:ascii="Arial" w:hAnsi="Arial" w:cs="Arial"/>
          <w:sz w:val="24"/>
          <w:szCs w:val="24"/>
        </w:rPr>
        <w:t>more likely to need professional care in an institutional setting</w:t>
      </w:r>
    </w:p>
    <w:p w14:paraId="5BCB253E" w14:textId="6B92C9BA" w:rsidR="009E1D80" w:rsidRPr="00076C93" w:rsidRDefault="009E1D80"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Scarcity of qualified, paid caregivers may affect options and costs</w:t>
      </w:r>
    </w:p>
    <w:p w14:paraId="34724037" w14:textId="7C34127D" w:rsidR="001E39DB" w:rsidRDefault="001E39DB"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 xml:space="preserve">Cohabitant </w:t>
      </w:r>
      <w:r w:rsidR="003B078B">
        <w:rPr>
          <w:rFonts w:ascii="Arial" w:hAnsi="Arial" w:cs="Arial"/>
          <w:sz w:val="24"/>
          <w:szCs w:val="24"/>
        </w:rPr>
        <w:t>S</w:t>
      </w:r>
      <w:r>
        <w:rPr>
          <w:rFonts w:ascii="Arial" w:hAnsi="Arial" w:cs="Arial"/>
          <w:sz w:val="24"/>
          <w:szCs w:val="24"/>
        </w:rPr>
        <w:t>tatus</w:t>
      </w:r>
    </w:p>
    <w:p w14:paraId="49B4AA2A" w14:textId="6F7F398F" w:rsidR="001E39DB" w:rsidRDefault="001E39DB"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Living independently vs. co</w:t>
      </w:r>
      <w:r w:rsidR="00E25C44">
        <w:rPr>
          <w:rFonts w:ascii="Arial" w:hAnsi="Arial" w:cs="Arial"/>
          <w:sz w:val="24"/>
          <w:szCs w:val="24"/>
        </w:rPr>
        <w:t>habitating</w:t>
      </w:r>
    </w:p>
    <w:p w14:paraId="7ED020D3" w14:textId="5D988F26" w:rsidR="007B3283" w:rsidRDefault="00AB497C"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It is important</w:t>
      </w:r>
      <w:r w:rsidR="007B3283">
        <w:rPr>
          <w:rFonts w:ascii="Arial" w:hAnsi="Arial" w:cs="Arial"/>
          <w:sz w:val="24"/>
          <w:szCs w:val="24"/>
        </w:rPr>
        <w:t xml:space="preserve"> to consider if one partner dies, typically the surviving partner will be living with reduced income that may be insufficient to maintain coverage</w:t>
      </w:r>
    </w:p>
    <w:p w14:paraId="148BF1A2" w14:textId="0BE7B469" w:rsidR="001E39DB" w:rsidRDefault="003C6AE9"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P</w:t>
      </w:r>
      <w:r w:rsidR="001E39DB">
        <w:rPr>
          <w:rFonts w:ascii="Arial" w:hAnsi="Arial" w:cs="Arial"/>
          <w:sz w:val="24"/>
          <w:szCs w:val="24"/>
        </w:rPr>
        <w:t xml:space="preserve">roximity to </w:t>
      </w:r>
      <w:r w:rsidR="003B078B">
        <w:rPr>
          <w:rFonts w:ascii="Arial" w:hAnsi="Arial" w:cs="Arial"/>
          <w:sz w:val="24"/>
          <w:szCs w:val="24"/>
        </w:rPr>
        <w:t>C</w:t>
      </w:r>
      <w:r w:rsidR="001E39DB">
        <w:rPr>
          <w:rFonts w:ascii="Arial" w:hAnsi="Arial" w:cs="Arial"/>
          <w:sz w:val="24"/>
          <w:szCs w:val="24"/>
        </w:rPr>
        <w:t>are</w:t>
      </w:r>
    </w:p>
    <w:p w14:paraId="7262FD08" w14:textId="304B3BA6" w:rsidR="003C6AE9" w:rsidRDefault="003C6AE9"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Informal vs. Formal care network</w:t>
      </w:r>
    </w:p>
    <w:p w14:paraId="513C2EC3" w14:textId="45EF8B96" w:rsidR="003C6AE9" w:rsidRDefault="003C6AE9"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Distance to medical services and family</w:t>
      </w:r>
    </w:p>
    <w:p w14:paraId="1EFEC41E" w14:textId="2D89A250" w:rsidR="001E39DB" w:rsidRDefault="001E39DB"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Finances</w:t>
      </w:r>
    </w:p>
    <w:p w14:paraId="1424AA89" w14:textId="1422A770" w:rsidR="001E39DB" w:rsidRDefault="001E39DB"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Related to cost of care</w:t>
      </w:r>
      <w:r w:rsidR="00FB0F88">
        <w:rPr>
          <w:rFonts w:ascii="Arial" w:hAnsi="Arial" w:cs="Arial"/>
          <w:sz w:val="24"/>
          <w:szCs w:val="24"/>
        </w:rPr>
        <w:t xml:space="preserve"> today, as well as in future</w:t>
      </w:r>
    </w:p>
    <w:p w14:paraId="233B987C" w14:textId="71896A1C" w:rsidR="00FB0F88" w:rsidRDefault="00FB0F88"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Cashflow</w:t>
      </w:r>
    </w:p>
    <w:p w14:paraId="3FB89D85" w14:textId="75A5E67E" w:rsidR="00D751DA" w:rsidRDefault="00D751DA"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Current Health Status</w:t>
      </w:r>
    </w:p>
    <w:p w14:paraId="788859CB" w14:textId="306C359A" w:rsidR="00D751DA" w:rsidRDefault="00D751DA"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 xml:space="preserve">Current health </w:t>
      </w:r>
      <w:proofErr w:type="gramStart"/>
      <w:r>
        <w:rPr>
          <w:rFonts w:ascii="Arial" w:hAnsi="Arial" w:cs="Arial"/>
          <w:sz w:val="24"/>
          <w:szCs w:val="24"/>
        </w:rPr>
        <w:t>condition</w:t>
      </w:r>
      <w:proofErr w:type="gramEnd"/>
      <w:r>
        <w:rPr>
          <w:rFonts w:ascii="Arial" w:hAnsi="Arial" w:cs="Arial"/>
          <w:sz w:val="24"/>
          <w:szCs w:val="24"/>
        </w:rPr>
        <w:t xml:space="preserve"> may affect the insured in the future if reducing benefits</w:t>
      </w:r>
    </w:p>
    <w:p w14:paraId="798A664C" w14:textId="101C7C25" w:rsidR="009D74F6" w:rsidRPr="00351A18" w:rsidRDefault="009D74F6" w:rsidP="00AB38A7">
      <w:pPr>
        <w:pStyle w:val="ListParagraph"/>
        <w:numPr>
          <w:ilvl w:val="0"/>
          <w:numId w:val="7"/>
        </w:numPr>
        <w:suppressAutoHyphens/>
        <w:ind w:hanging="720"/>
        <w:jc w:val="both"/>
        <w:rPr>
          <w:rFonts w:ascii="Arial" w:hAnsi="Arial" w:cs="Arial"/>
          <w:b/>
          <w:bCs/>
          <w:sz w:val="24"/>
          <w:szCs w:val="24"/>
        </w:rPr>
      </w:pPr>
      <w:r w:rsidRPr="00351A18">
        <w:rPr>
          <w:rFonts w:ascii="Arial" w:hAnsi="Arial" w:cs="Arial"/>
          <w:b/>
          <w:bCs/>
          <w:sz w:val="24"/>
          <w:szCs w:val="24"/>
        </w:rPr>
        <w:t xml:space="preserve">Rights of the </w:t>
      </w:r>
      <w:r w:rsidR="00420141" w:rsidRPr="00351A18">
        <w:rPr>
          <w:rFonts w:ascii="Arial" w:hAnsi="Arial" w:cs="Arial"/>
          <w:b/>
          <w:bCs/>
          <w:sz w:val="24"/>
          <w:szCs w:val="24"/>
        </w:rPr>
        <w:t>P</w:t>
      </w:r>
      <w:r w:rsidRPr="00351A18">
        <w:rPr>
          <w:rFonts w:ascii="Arial" w:hAnsi="Arial" w:cs="Arial"/>
          <w:b/>
          <w:bCs/>
          <w:sz w:val="24"/>
          <w:szCs w:val="24"/>
        </w:rPr>
        <w:t>olicyholder</w:t>
      </w:r>
    </w:p>
    <w:p w14:paraId="047907A5" w14:textId="24265AA4" w:rsidR="00A43572" w:rsidRPr="00CB2694" w:rsidRDefault="00A43572"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 xml:space="preserve">Notice of premium increases or </w:t>
      </w:r>
      <w:proofErr w:type="gramStart"/>
      <w:r>
        <w:rPr>
          <w:rFonts w:ascii="Arial" w:hAnsi="Arial" w:cs="Arial"/>
          <w:sz w:val="24"/>
          <w:szCs w:val="24"/>
        </w:rPr>
        <w:t>lapse</w:t>
      </w:r>
      <w:proofErr w:type="gramEnd"/>
    </w:p>
    <w:p w14:paraId="7CD18004" w14:textId="71DE9EA5" w:rsidR="009D74F6" w:rsidRDefault="009D74F6"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Step-down</w:t>
      </w:r>
    </w:p>
    <w:p w14:paraId="21AE06F9" w14:textId="5615ACFF" w:rsidR="00821614" w:rsidRDefault="00821614" w:rsidP="00AB38A7">
      <w:pPr>
        <w:pStyle w:val="ListParagraph"/>
        <w:numPr>
          <w:ilvl w:val="3"/>
          <w:numId w:val="34"/>
        </w:numPr>
        <w:suppressAutoHyphens/>
        <w:ind w:left="3060" w:hanging="720"/>
        <w:jc w:val="both"/>
        <w:rPr>
          <w:rFonts w:ascii="Arial" w:hAnsi="Arial" w:cs="Arial"/>
          <w:sz w:val="24"/>
          <w:szCs w:val="24"/>
        </w:rPr>
      </w:pPr>
      <w:r>
        <w:rPr>
          <w:rFonts w:ascii="Arial" w:hAnsi="Arial" w:cs="Arial"/>
          <w:sz w:val="24"/>
          <w:szCs w:val="24"/>
        </w:rPr>
        <w:t>Guaranteed once every year on policy renewal date</w:t>
      </w:r>
    </w:p>
    <w:p w14:paraId="09FBC66D" w14:textId="58B7ED28" w:rsidR="00821614" w:rsidRDefault="00821614" w:rsidP="00AB38A7">
      <w:pPr>
        <w:pStyle w:val="ListParagraph"/>
        <w:numPr>
          <w:ilvl w:val="0"/>
          <w:numId w:val="40"/>
        </w:numPr>
        <w:suppressAutoHyphens/>
        <w:ind w:left="3060" w:hanging="720"/>
        <w:jc w:val="both"/>
        <w:rPr>
          <w:rFonts w:ascii="Arial" w:hAnsi="Arial" w:cs="Arial"/>
          <w:sz w:val="24"/>
          <w:szCs w:val="24"/>
        </w:rPr>
      </w:pPr>
      <w:r>
        <w:rPr>
          <w:rFonts w:ascii="Arial" w:hAnsi="Arial" w:cs="Arial"/>
          <w:sz w:val="24"/>
          <w:szCs w:val="24"/>
        </w:rPr>
        <w:t>Subject to policy minimums</w:t>
      </w:r>
    </w:p>
    <w:p w14:paraId="75408C75" w14:textId="2311FF75" w:rsidR="00821614" w:rsidRDefault="00821614"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Step-up</w:t>
      </w:r>
    </w:p>
    <w:p w14:paraId="048202E0" w14:textId="029383F4" w:rsidR="00821614" w:rsidRDefault="00821614" w:rsidP="00AB38A7">
      <w:pPr>
        <w:pStyle w:val="ListParagraph"/>
        <w:numPr>
          <w:ilvl w:val="0"/>
          <w:numId w:val="41"/>
        </w:numPr>
        <w:suppressAutoHyphens/>
        <w:ind w:left="3060" w:hanging="720"/>
        <w:jc w:val="both"/>
        <w:rPr>
          <w:rFonts w:ascii="Arial" w:hAnsi="Arial" w:cs="Arial"/>
          <w:sz w:val="24"/>
          <w:szCs w:val="24"/>
        </w:rPr>
      </w:pPr>
      <w:r>
        <w:rPr>
          <w:rFonts w:ascii="Arial" w:hAnsi="Arial" w:cs="Arial"/>
          <w:sz w:val="24"/>
          <w:szCs w:val="24"/>
        </w:rPr>
        <w:t>Subject to underwriting</w:t>
      </w:r>
    </w:p>
    <w:p w14:paraId="73E86FCE" w14:textId="01EB7D40" w:rsidR="00821614" w:rsidRPr="00CB2694" w:rsidRDefault="00821614" w:rsidP="00AB38A7">
      <w:pPr>
        <w:pStyle w:val="ListParagraph"/>
        <w:numPr>
          <w:ilvl w:val="0"/>
          <w:numId w:val="41"/>
        </w:numPr>
        <w:suppressAutoHyphens/>
        <w:ind w:left="3060" w:hanging="720"/>
        <w:jc w:val="both"/>
        <w:rPr>
          <w:rFonts w:ascii="Arial" w:hAnsi="Arial" w:cs="Arial"/>
          <w:sz w:val="24"/>
          <w:szCs w:val="24"/>
        </w:rPr>
      </w:pPr>
      <w:r>
        <w:rPr>
          <w:rFonts w:ascii="Arial" w:hAnsi="Arial" w:cs="Arial"/>
          <w:sz w:val="24"/>
          <w:szCs w:val="24"/>
        </w:rPr>
        <w:t>Not Guaranteed</w:t>
      </w:r>
    </w:p>
    <w:p w14:paraId="04474860" w14:textId="189A93D2" w:rsidR="009D74F6" w:rsidRDefault="009D74F6"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lastRenderedPageBreak/>
        <w:t>Policy Conversion</w:t>
      </w:r>
    </w:p>
    <w:p w14:paraId="7D25A951" w14:textId="5207BD70" w:rsidR="00821614" w:rsidRDefault="00821614" w:rsidP="00AB38A7">
      <w:pPr>
        <w:pStyle w:val="ListParagraph"/>
        <w:numPr>
          <w:ilvl w:val="0"/>
          <w:numId w:val="42"/>
        </w:numPr>
        <w:suppressAutoHyphens/>
        <w:ind w:left="3150" w:hanging="810"/>
        <w:jc w:val="both"/>
        <w:rPr>
          <w:rFonts w:ascii="Arial" w:hAnsi="Arial" w:cs="Arial"/>
          <w:sz w:val="24"/>
          <w:szCs w:val="24"/>
        </w:rPr>
      </w:pPr>
      <w:r>
        <w:rPr>
          <w:rFonts w:ascii="Arial" w:hAnsi="Arial" w:cs="Arial"/>
          <w:sz w:val="24"/>
          <w:szCs w:val="24"/>
        </w:rPr>
        <w:t>Required within one year of offering a new policy form</w:t>
      </w:r>
    </w:p>
    <w:p w14:paraId="0DFB4636" w14:textId="3E186BDE" w:rsidR="00821614" w:rsidRDefault="00821614" w:rsidP="00AB38A7">
      <w:pPr>
        <w:pStyle w:val="ListParagraph"/>
        <w:numPr>
          <w:ilvl w:val="0"/>
          <w:numId w:val="42"/>
        </w:numPr>
        <w:suppressAutoHyphens/>
        <w:ind w:left="3150" w:hanging="810"/>
        <w:jc w:val="both"/>
        <w:rPr>
          <w:rFonts w:ascii="Arial" w:hAnsi="Arial" w:cs="Arial"/>
          <w:sz w:val="24"/>
          <w:szCs w:val="24"/>
        </w:rPr>
      </w:pPr>
      <w:r>
        <w:rPr>
          <w:rFonts w:ascii="Arial" w:hAnsi="Arial" w:cs="Arial"/>
          <w:sz w:val="24"/>
          <w:szCs w:val="24"/>
        </w:rPr>
        <w:t xml:space="preserve">Subject </w:t>
      </w:r>
      <w:proofErr w:type="gramStart"/>
      <w:r>
        <w:rPr>
          <w:rFonts w:ascii="Arial" w:hAnsi="Arial" w:cs="Arial"/>
          <w:sz w:val="24"/>
          <w:szCs w:val="24"/>
        </w:rPr>
        <w:t>to</w:t>
      </w:r>
      <w:proofErr w:type="gramEnd"/>
      <w:r>
        <w:rPr>
          <w:rFonts w:ascii="Arial" w:hAnsi="Arial" w:cs="Arial"/>
          <w:sz w:val="24"/>
          <w:szCs w:val="24"/>
        </w:rPr>
        <w:t xml:space="preserve"> premium credit</w:t>
      </w:r>
    </w:p>
    <w:p w14:paraId="6465F32C" w14:textId="66B894F1" w:rsidR="00D90F05" w:rsidRDefault="00D90F05"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Third-party</w:t>
      </w:r>
      <w:r w:rsidR="00A43572">
        <w:rPr>
          <w:rFonts w:ascii="Arial" w:hAnsi="Arial" w:cs="Arial"/>
          <w:sz w:val="24"/>
          <w:szCs w:val="24"/>
        </w:rPr>
        <w:t xml:space="preserve"> lapse</w:t>
      </w:r>
      <w:r>
        <w:rPr>
          <w:rFonts w:ascii="Arial" w:hAnsi="Arial" w:cs="Arial"/>
          <w:sz w:val="24"/>
          <w:szCs w:val="24"/>
        </w:rPr>
        <w:t xml:space="preserve"> notice</w:t>
      </w:r>
      <w:r w:rsidR="00273198">
        <w:rPr>
          <w:rFonts w:ascii="Arial" w:hAnsi="Arial" w:cs="Arial"/>
          <w:sz w:val="24"/>
          <w:szCs w:val="24"/>
        </w:rPr>
        <w:t>,</w:t>
      </w:r>
      <w:r w:rsidR="002B47CA">
        <w:rPr>
          <w:rFonts w:ascii="Arial" w:hAnsi="Arial" w:cs="Arial"/>
          <w:sz w:val="24"/>
          <w:szCs w:val="24"/>
        </w:rPr>
        <w:t xml:space="preserve"> </w:t>
      </w:r>
      <w:r w:rsidR="00273198" w:rsidRPr="001E7FAE">
        <w:rPr>
          <w:rFonts w:ascii="Arial" w:hAnsi="Arial" w:cs="Arial"/>
          <w:sz w:val="24"/>
          <w:szCs w:val="24"/>
        </w:rPr>
        <w:t>Cal</w:t>
      </w:r>
      <w:r w:rsidR="00273198">
        <w:rPr>
          <w:rFonts w:ascii="Arial" w:hAnsi="Arial" w:cs="Arial"/>
          <w:sz w:val="24"/>
          <w:szCs w:val="24"/>
        </w:rPr>
        <w:t>ifornia</w:t>
      </w:r>
      <w:r w:rsidR="00273198" w:rsidRPr="001E7FAE">
        <w:rPr>
          <w:rFonts w:ascii="Arial" w:hAnsi="Arial" w:cs="Arial"/>
          <w:sz w:val="24"/>
          <w:szCs w:val="24"/>
        </w:rPr>
        <w:t xml:space="preserve"> Ins</w:t>
      </w:r>
      <w:r w:rsidR="00273198">
        <w:rPr>
          <w:rFonts w:ascii="Arial" w:hAnsi="Arial" w:cs="Arial"/>
          <w:sz w:val="24"/>
          <w:szCs w:val="24"/>
        </w:rPr>
        <w:t>urance</w:t>
      </w:r>
      <w:r w:rsidR="00273198" w:rsidRPr="001E7FAE">
        <w:rPr>
          <w:rFonts w:ascii="Arial" w:hAnsi="Arial" w:cs="Arial"/>
          <w:sz w:val="24"/>
          <w:szCs w:val="24"/>
        </w:rPr>
        <w:t xml:space="preserve"> Code</w:t>
      </w:r>
      <w:r w:rsidR="00273198">
        <w:rPr>
          <w:rFonts w:ascii="Arial" w:hAnsi="Arial" w:cs="Arial"/>
          <w:sz w:val="24"/>
          <w:szCs w:val="24"/>
        </w:rPr>
        <w:t xml:space="preserve"> </w:t>
      </w:r>
      <w:hyperlink r:id="rId13" w:history="1">
        <w:r w:rsidR="00273198" w:rsidRPr="00273198">
          <w:rPr>
            <w:rStyle w:val="Hyperlink"/>
            <w:rFonts w:ascii="Arial" w:hAnsi="Arial" w:cs="Arial"/>
            <w:sz w:val="24"/>
            <w:szCs w:val="24"/>
          </w:rPr>
          <w:t xml:space="preserve">section </w:t>
        </w:r>
        <w:r w:rsidR="002B47CA" w:rsidRPr="00273198">
          <w:rPr>
            <w:rStyle w:val="Hyperlink"/>
            <w:rFonts w:ascii="Arial" w:hAnsi="Arial" w:cs="Arial"/>
            <w:sz w:val="24"/>
            <w:szCs w:val="24"/>
          </w:rPr>
          <w:t>10235.40</w:t>
        </w:r>
      </w:hyperlink>
    </w:p>
    <w:p w14:paraId="4308F14A" w14:textId="1A79B0CB" w:rsidR="00A43572" w:rsidRDefault="00A43572" w:rsidP="00AB38A7">
      <w:pPr>
        <w:pStyle w:val="ListParagraph"/>
        <w:numPr>
          <w:ilvl w:val="2"/>
          <w:numId w:val="7"/>
        </w:numPr>
        <w:suppressAutoHyphens/>
        <w:ind w:hanging="720"/>
        <w:jc w:val="both"/>
        <w:rPr>
          <w:rFonts w:ascii="Arial" w:hAnsi="Arial" w:cs="Arial"/>
          <w:sz w:val="24"/>
          <w:szCs w:val="24"/>
        </w:rPr>
      </w:pPr>
      <w:r>
        <w:rPr>
          <w:rFonts w:ascii="Arial" w:hAnsi="Arial" w:cs="Arial"/>
          <w:sz w:val="24"/>
          <w:szCs w:val="24"/>
        </w:rPr>
        <w:t xml:space="preserve">Must notify the policyholder annually </w:t>
      </w:r>
    </w:p>
    <w:p w14:paraId="34EEF04B" w14:textId="008640D8" w:rsidR="00D90F05" w:rsidRDefault="00D90F05" w:rsidP="00AB38A7">
      <w:pPr>
        <w:pStyle w:val="ListParagraph"/>
        <w:numPr>
          <w:ilvl w:val="1"/>
          <w:numId w:val="7"/>
        </w:numPr>
        <w:suppressAutoHyphens/>
        <w:ind w:left="1440" w:hanging="720"/>
        <w:jc w:val="both"/>
        <w:rPr>
          <w:rFonts w:ascii="Arial" w:hAnsi="Arial" w:cs="Arial"/>
          <w:sz w:val="24"/>
          <w:szCs w:val="24"/>
        </w:rPr>
      </w:pPr>
      <w:r>
        <w:rPr>
          <w:rFonts w:ascii="Arial" w:hAnsi="Arial" w:cs="Arial"/>
          <w:sz w:val="24"/>
          <w:szCs w:val="24"/>
        </w:rPr>
        <w:t>Reinstatement based on cognitive or physical ADL loss</w:t>
      </w:r>
    </w:p>
    <w:p w14:paraId="0ECE420E" w14:textId="39FF7A0A" w:rsidR="0091374D" w:rsidRDefault="0091374D" w:rsidP="00351A18"/>
    <w:sectPr w:rsidR="0091374D" w:rsidSect="00AC263A">
      <w:headerReference w:type="default" r:id="rId14"/>
      <w:footerReference w:type="default" r:id="rId15"/>
      <w:pgSz w:w="12240" w:h="15840"/>
      <w:pgMar w:top="1980" w:right="810" w:bottom="1440" w:left="810" w:header="45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9531" w14:textId="77777777" w:rsidR="00066AFE" w:rsidRDefault="00066AFE">
      <w:pPr>
        <w:spacing w:after="0" w:line="240" w:lineRule="auto"/>
      </w:pPr>
      <w:r>
        <w:separator/>
      </w:r>
    </w:p>
  </w:endnote>
  <w:endnote w:type="continuationSeparator" w:id="0">
    <w:p w14:paraId="034E814A" w14:textId="77777777" w:rsidR="00066AFE" w:rsidRDefault="00066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4A39" w14:textId="1C2C1D84" w:rsidR="009D39FE" w:rsidRDefault="00AC263A" w:rsidP="00AC263A">
    <w:pPr>
      <w:spacing w:before="12"/>
      <w:ind w:left="20"/>
    </w:pPr>
    <w:r>
      <w:rPr>
        <w:rFonts w:ascii="Arial" w:hAnsi="Arial" w:cs="Arial"/>
        <w:sz w:val="20"/>
      </w:rPr>
      <w:t>Issued</w:t>
    </w:r>
    <w:r w:rsidR="002714D5">
      <w:rPr>
        <w:rFonts w:ascii="Arial" w:hAnsi="Arial" w:cs="Arial"/>
        <w:sz w:val="20"/>
      </w:rPr>
      <w:t xml:space="preserve"> </w:t>
    </w:r>
    <w:r w:rsidR="006C4BCD">
      <w:rPr>
        <w:rFonts w:ascii="Arial" w:hAnsi="Arial" w:cs="Arial"/>
        <w:sz w:val="20"/>
      </w:rPr>
      <w:t>October 2026</w:t>
    </w:r>
    <w:r w:rsidR="002714D5">
      <w:rPr>
        <w:rFonts w:ascii="Arial" w:hAnsi="Arial" w:cs="Arial"/>
        <w:spacing w:val="-4"/>
        <w:sz w:val="20"/>
      </w:rPr>
      <w:tab/>
    </w:r>
    <w:r w:rsidR="002714D5">
      <w:rPr>
        <w:rFonts w:ascii="Arial" w:hAnsi="Arial" w:cs="Arial"/>
        <w:spacing w:val="-4"/>
        <w:sz w:val="20"/>
      </w:rPr>
      <w:tab/>
    </w:r>
    <w:r w:rsidR="002714D5">
      <w:rPr>
        <w:rFonts w:ascii="Arial" w:hAnsi="Arial" w:cs="Arial"/>
        <w:spacing w:val="-4"/>
        <w:sz w:val="20"/>
      </w:rPr>
      <w:tab/>
    </w:r>
    <w:r w:rsidR="002714D5">
      <w:rPr>
        <w:rFonts w:ascii="Arial" w:hAnsi="Arial" w:cs="Arial"/>
        <w:spacing w:val="-4"/>
        <w:sz w:val="20"/>
      </w:rPr>
      <w:tab/>
    </w:r>
    <w:r w:rsidR="002714D5">
      <w:rPr>
        <w:rFonts w:ascii="Arial" w:hAnsi="Arial" w:cs="Arial"/>
        <w:spacing w:val="-4"/>
        <w:sz w:val="20"/>
      </w:rPr>
      <w:tab/>
    </w:r>
    <w:r>
      <w:rPr>
        <w:rFonts w:ascii="Arial" w:hAnsi="Arial" w:cs="Arial"/>
        <w:spacing w:val="-4"/>
        <w:sz w:val="20"/>
      </w:rPr>
      <w:tab/>
    </w:r>
    <w:r w:rsidR="00807938">
      <w:rPr>
        <w:rFonts w:ascii="Arial" w:hAnsi="Arial" w:cs="Arial"/>
        <w:spacing w:val="-4"/>
        <w:sz w:val="20"/>
      </w:rPr>
      <w:ptab w:relativeTo="margin" w:alignment="right" w:leader="none"/>
    </w:r>
    <w:r w:rsidR="002714D5">
      <w:rPr>
        <w:rFonts w:ascii="Arial" w:hAnsi="Arial" w:cs="Arial"/>
        <w:sz w:val="20"/>
      </w:rPr>
      <w:t>Four-Hour</w:t>
    </w:r>
    <w:r w:rsidR="002714D5">
      <w:rPr>
        <w:rFonts w:ascii="Arial" w:hAnsi="Arial" w:cs="Arial"/>
        <w:spacing w:val="-13"/>
        <w:sz w:val="20"/>
      </w:rPr>
      <w:t xml:space="preserve"> </w:t>
    </w:r>
    <w:r w:rsidR="002714D5">
      <w:rPr>
        <w:rFonts w:ascii="Arial" w:hAnsi="Arial" w:cs="Arial"/>
        <w:sz w:val="20"/>
      </w:rPr>
      <w:t>Long-Term</w:t>
    </w:r>
    <w:r w:rsidR="002714D5">
      <w:rPr>
        <w:rFonts w:ascii="Arial" w:hAnsi="Arial" w:cs="Arial"/>
        <w:spacing w:val="-8"/>
        <w:sz w:val="20"/>
      </w:rPr>
      <w:t xml:space="preserve"> </w:t>
    </w:r>
    <w:r w:rsidR="002714D5">
      <w:rPr>
        <w:rFonts w:ascii="Arial" w:hAnsi="Arial" w:cs="Arial"/>
        <w:sz w:val="20"/>
      </w:rPr>
      <w:t>Care</w:t>
    </w:r>
    <w:r w:rsidR="002714D5">
      <w:rPr>
        <w:rFonts w:ascii="Arial" w:hAnsi="Arial" w:cs="Arial"/>
        <w:spacing w:val="-13"/>
        <w:sz w:val="20"/>
      </w:rPr>
      <w:t xml:space="preserve"> </w:t>
    </w:r>
    <w:r w:rsidR="002714D5">
      <w:rPr>
        <w:rFonts w:ascii="Arial" w:hAnsi="Arial" w:cs="Arial"/>
        <w:sz w:val="20"/>
      </w:rPr>
      <w:t>Course</w:t>
    </w:r>
    <w:r w:rsidR="002714D5">
      <w:rPr>
        <w:rFonts w:ascii="Arial" w:hAnsi="Arial" w:cs="Arial"/>
        <w:spacing w:val="-12"/>
        <w:sz w:val="20"/>
      </w:rPr>
      <w:t xml:space="preserve"> </w:t>
    </w:r>
    <w:r w:rsidR="002714D5">
      <w:rPr>
        <w:rFonts w:ascii="Arial" w:hAnsi="Arial" w:cs="Arial"/>
        <w:sz w:val="20"/>
      </w:rPr>
      <w:t>Outline</w:t>
    </w:r>
    <w:r w:rsidR="002714D5">
      <w:rPr>
        <w:rFonts w:ascii="Arial" w:hAnsi="Arial" w:cs="Arial"/>
        <w:spacing w:val="-12"/>
        <w:sz w:val="20"/>
      </w:rPr>
      <w:t xml:space="preserve"> </w:t>
    </w:r>
    <w:r w:rsidR="002714D5">
      <w:rPr>
        <w:rFonts w:ascii="Arial" w:hAnsi="Arial" w:cs="Arial"/>
        <w:sz w:val="20"/>
      </w:rPr>
      <w:t>page</w:t>
    </w:r>
    <w:r w:rsidR="002714D5">
      <w:rPr>
        <w:rFonts w:ascii="Arial" w:hAnsi="Arial" w:cs="Arial"/>
        <w:spacing w:val="-12"/>
        <w:sz w:val="20"/>
      </w:rPr>
      <w:t xml:space="preserve"> </w:t>
    </w:r>
    <w:r w:rsidR="002714D5">
      <w:rPr>
        <w:rFonts w:ascii="Arial" w:hAnsi="Arial" w:cs="Arial"/>
        <w:sz w:val="20"/>
      </w:rPr>
      <w:fldChar w:fldCharType="begin"/>
    </w:r>
    <w:r w:rsidR="002714D5">
      <w:rPr>
        <w:rFonts w:ascii="Arial" w:hAnsi="Arial" w:cs="Arial"/>
        <w:sz w:val="20"/>
      </w:rPr>
      <w:instrText xml:space="preserve"> PAGE </w:instrText>
    </w:r>
    <w:r w:rsidR="002714D5">
      <w:rPr>
        <w:rFonts w:ascii="Arial" w:hAnsi="Arial" w:cs="Arial"/>
        <w:sz w:val="20"/>
      </w:rPr>
      <w:fldChar w:fldCharType="separate"/>
    </w:r>
    <w:r w:rsidR="002714D5">
      <w:rPr>
        <w:rFonts w:ascii="Arial" w:hAnsi="Arial" w:cs="Arial"/>
        <w:sz w:val="20"/>
      </w:rPr>
      <w:t>4</w:t>
    </w:r>
    <w:r w:rsidR="002714D5">
      <w:rPr>
        <w:rFonts w:ascii="Arial" w:hAnsi="Arial" w:cs="Arial"/>
        <w:sz w:val="20"/>
      </w:rPr>
      <w:fldChar w:fldCharType="end"/>
    </w:r>
    <w:r w:rsidR="002714D5">
      <w:rPr>
        <w:rFonts w:ascii="Arial" w:hAnsi="Arial" w:cs="Arial"/>
        <w:spacing w:val="-12"/>
        <w:sz w:val="20"/>
      </w:rPr>
      <w:t xml:space="preserve"> </w:t>
    </w:r>
    <w:r w:rsidR="002714D5">
      <w:rPr>
        <w:rFonts w:ascii="Arial" w:hAnsi="Arial" w:cs="Arial"/>
        <w:sz w:val="20"/>
      </w:rPr>
      <w:t>of</w:t>
    </w:r>
    <w:r w:rsidR="002714D5">
      <w:rPr>
        <w:rFonts w:ascii="Arial" w:hAnsi="Arial" w:cs="Arial"/>
        <w:spacing w:val="-9"/>
        <w:sz w:val="20"/>
      </w:rPr>
      <w:t xml:space="preserve"> </w:t>
    </w:r>
    <w:r w:rsidR="002714D5">
      <w:rPr>
        <w:rFonts w:ascii="Arial" w:hAnsi="Arial" w:cs="Arial"/>
        <w:spacing w:val="-5"/>
        <w:sz w:val="20"/>
      </w:rPr>
      <w:fldChar w:fldCharType="begin"/>
    </w:r>
    <w:r w:rsidR="002714D5">
      <w:rPr>
        <w:rFonts w:ascii="Arial" w:hAnsi="Arial" w:cs="Arial"/>
        <w:spacing w:val="-5"/>
        <w:sz w:val="20"/>
      </w:rPr>
      <w:instrText xml:space="preserve"> NUMPAGES </w:instrText>
    </w:r>
    <w:r w:rsidR="002714D5">
      <w:rPr>
        <w:rFonts w:ascii="Arial" w:hAnsi="Arial" w:cs="Arial"/>
        <w:spacing w:val="-5"/>
        <w:sz w:val="20"/>
      </w:rPr>
      <w:fldChar w:fldCharType="separate"/>
    </w:r>
    <w:r w:rsidR="002714D5">
      <w:rPr>
        <w:rFonts w:ascii="Arial" w:hAnsi="Arial" w:cs="Arial"/>
        <w:spacing w:val="-5"/>
        <w:sz w:val="20"/>
      </w:rPr>
      <w:t>9</w:t>
    </w:r>
    <w:r w:rsidR="002714D5">
      <w:rPr>
        <w:rFonts w:ascii="Arial" w:hAnsi="Arial" w:cs="Arial"/>
        <w:spacing w:val="-5"/>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AFC55" w14:textId="7405C38E" w:rsidR="009D39FE" w:rsidRDefault="00AC263A">
    <w:pPr>
      <w:spacing w:before="12"/>
      <w:ind w:left="20"/>
    </w:pPr>
    <w:r>
      <w:rPr>
        <w:rFonts w:ascii="Arial" w:hAnsi="Arial" w:cs="Arial"/>
        <w:sz w:val="20"/>
      </w:rPr>
      <w:t>Issued</w:t>
    </w:r>
    <w:r w:rsidR="002714D5">
      <w:rPr>
        <w:rFonts w:ascii="Arial" w:hAnsi="Arial" w:cs="Arial"/>
        <w:sz w:val="20"/>
      </w:rPr>
      <w:t xml:space="preserve"> </w:t>
    </w:r>
    <w:r w:rsidR="006C4BCD">
      <w:rPr>
        <w:rFonts w:ascii="Arial" w:hAnsi="Arial" w:cs="Arial"/>
        <w:sz w:val="20"/>
      </w:rPr>
      <w:t>October 2026</w:t>
    </w:r>
    <w:r w:rsidR="002714D5">
      <w:rPr>
        <w:rFonts w:ascii="Arial" w:hAnsi="Arial" w:cs="Arial"/>
        <w:spacing w:val="-4"/>
        <w:sz w:val="20"/>
      </w:rPr>
      <w:tab/>
    </w:r>
    <w:r w:rsidR="002714D5">
      <w:rPr>
        <w:rFonts w:ascii="Arial" w:hAnsi="Arial" w:cs="Arial"/>
        <w:spacing w:val="-4"/>
        <w:sz w:val="20"/>
      </w:rPr>
      <w:tab/>
    </w:r>
    <w:r w:rsidR="002714D5">
      <w:rPr>
        <w:rFonts w:ascii="Arial" w:hAnsi="Arial" w:cs="Arial"/>
        <w:spacing w:val="-4"/>
        <w:sz w:val="20"/>
      </w:rPr>
      <w:tab/>
    </w:r>
    <w:r w:rsidR="002714D5">
      <w:rPr>
        <w:rFonts w:ascii="Arial" w:hAnsi="Arial" w:cs="Arial"/>
        <w:spacing w:val="-4"/>
        <w:sz w:val="20"/>
      </w:rPr>
      <w:tab/>
    </w:r>
    <w:r>
      <w:rPr>
        <w:rFonts w:ascii="Arial" w:hAnsi="Arial" w:cs="Arial"/>
        <w:spacing w:val="-4"/>
        <w:sz w:val="20"/>
      </w:rPr>
      <w:tab/>
    </w:r>
    <w:r w:rsidR="00807938">
      <w:rPr>
        <w:rFonts w:ascii="Arial" w:hAnsi="Arial" w:cs="Arial"/>
        <w:spacing w:val="-4"/>
        <w:sz w:val="20"/>
      </w:rPr>
      <w:ptab w:relativeTo="margin" w:alignment="right" w:leader="none"/>
    </w:r>
    <w:r w:rsidR="005E4F39">
      <w:rPr>
        <w:rFonts w:ascii="Arial" w:hAnsi="Arial" w:cs="Arial"/>
        <w:sz w:val="20"/>
      </w:rPr>
      <w:t>Four</w:t>
    </w:r>
    <w:r w:rsidR="002714D5">
      <w:rPr>
        <w:rFonts w:ascii="Arial" w:hAnsi="Arial" w:cs="Arial"/>
        <w:sz w:val="20"/>
      </w:rPr>
      <w:t>-Hour</w:t>
    </w:r>
    <w:r w:rsidR="002714D5">
      <w:rPr>
        <w:rFonts w:ascii="Arial" w:hAnsi="Arial" w:cs="Arial"/>
        <w:spacing w:val="-13"/>
        <w:sz w:val="20"/>
      </w:rPr>
      <w:t xml:space="preserve"> </w:t>
    </w:r>
    <w:r w:rsidR="002714D5">
      <w:rPr>
        <w:rFonts w:ascii="Arial" w:hAnsi="Arial" w:cs="Arial"/>
        <w:sz w:val="20"/>
      </w:rPr>
      <w:t>Long-Term</w:t>
    </w:r>
    <w:r w:rsidR="002714D5">
      <w:rPr>
        <w:rFonts w:ascii="Arial" w:hAnsi="Arial" w:cs="Arial"/>
        <w:spacing w:val="-8"/>
        <w:sz w:val="20"/>
      </w:rPr>
      <w:t xml:space="preserve"> </w:t>
    </w:r>
    <w:r w:rsidR="002714D5">
      <w:rPr>
        <w:rFonts w:ascii="Arial" w:hAnsi="Arial" w:cs="Arial"/>
        <w:sz w:val="20"/>
      </w:rPr>
      <w:t>Care</w:t>
    </w:r>
    <w:r w:rsidR="002714D5">
      <w:rPr>
        <w:rFonts w:ascii="Arial" w:hAnsi="Arial" w:cs="Arial"/>
        <w:spacing w:val="-13"/>
        <w:sz w:val="20"/>
      </w:rPr>
      <w:t xml:space="preserve"> </w:t>
    </w:r>
    <w:r w:rsidR="002714D5">
      <w:rPr>
        <w:rFonts w:ascii="Arial" w:hAnsi="Arial" w:cs="Arial"/>
        <w:sz w:val="20"/>
      </w:rPr>
      <w:t>Course</w:t>
    </w:r>
    <w:r w:rsidR="002714D5">
      <w:rPr>
        <w:rFonts w:ascii="Arial" w:hAnsi="Arial" w:cs="Arial"/>
        <w:spacing w:val="-12"/>
        <w:sz w:val="20"/>
      </w:rPr>
      <w:t xml:space="preserve"> </w:t>
    </w:r>
    <w:r w:rsidR="002714D5">
      <w:rPr>
        <w:rFonts w:ascii="Arial" w:hAnsi="Arial" w:cs="Arial"/>
        <w:sz w:val="20"/>
      </w:rPr>
      <w:t>Outline</w:t>
    </w:r>
    <w:r w:rsidR="002714D5">
      <w:rPr>
        <w:rFonts w:ascii="Arial" w:hAnsi="Arial" w:cs="Arial"/>
        <w:spacing w:val="-12"/>
        <w:sz w:val="20"/>
      </w:rPr>
      <w:t xml:space="preserve"> </w:t>
    </w:r>
    <w:r w:rsidR="002714D5">
      <w:rPr>
        <w:rFonts w:ascii="Arial" w:hAnsi="Arial" w:cs="Arial"/>
        <w:sz w:val="20"/>
      </w:rPr>
      <w:t>page</w:t>
    </w:r>
    <w:r w:rsidR="002714D5">
      <w:rPr>
        <w:rFonts w:ascii="Arial" w:hAnsi="Arial" w:cs="Arial"/>
        <w:spacing w:val="-12"/>
        <w:sz w:val="20"/>
      </w:rPr>
      <w:t xml:space="preserve"> </w:t>
    </w:r>
    <w:r w:rsidR="002714D5">
      <w:rPr>
        <w:rFonts w:ascii="Arial" w:hAnsi="Arial" w:cs="Arial"/>
        <w:sz w:val="20"/>
      </w:rPr>
      <w:fldChar w:fldCharType="begin"/>
    </w:r>
    <w:r w:rsidR="002714D5">
      <w:rPr>
        <w:rFonts w:ascii="Arial" w:hAnsi="Arial" w:cs="Arial"/>
        <w:sz w:val="20"/>
      </w:rPr>
      <w:instrText xml:space="preserve"> PAGE </w:instrText>
    </w:r>
    <w:r w:rsidR="002714D5">
      <w:rPr>
        <w:rFonts w:ascii="Arial" w:hAnsi="Arial" w:cs="Arial"/>
        <w:sz w:val="20"/>
      </w:rPr>
      <w:fldChar w:fldCharType="separate"/>
    </w:r>
    <w:r w:rsidR="002714D5">
      <w:rPr>
        <w:rFonts w:ascii="Arial" w:hAnsi="Arial" w:cs="Arial"/>
        <w:sz w:val="20"/>
      </w:rPr>
      <w:t>4</w:t>
    </w:r>
    <w:r w:rsidR="002714D5">
      <w:rPr>
        <w:rFonts w:ascii="Arial" w:hAnsi="Arial" w:cs="Arial"/>
        <w:sz w:val="20"/>
      </w:rPr>
      <w:fldChar w:fldCharType="end"/>
    </w:r>
    <w:r w:rsidR="002714D5">
      <w:rPr>
        <w:rFonts w:ascii="Arial" w:hAnsi="Arial" w:cs="Arial"/>
        <w:spacing w:val="-12"/>
        <w:sz w:val="20"/>
      </w:rPr>
      <w:t xml:space="preserve"> </w:t>
    </w:r>
    <w:r w:rsidR="002714D5">
      <w:rPr>
        <w:rFonts w:ascii="Arial" w:hAnsi="Arial" w:cs="Arial"/>
        <w:sz w:val="20"/>
      </w:rPr>
      <w:t>of</w:t>
    </w:r>
    <w:r w:rsidR="002714D5">
      <w:rPr>
        <w:rFonts w:ascii="Arial" w:hAnsi="Arial" w:cs="Arial"/>
        <w:spacing w:val="-9"/>
        <w:sz w:val="20"/>
      </w:rPr>
      <w:t xml:space="preserve"> </w:t>
    </w:r>
    <w:r w:rsidR="002714D5">
      <w:rPr>
        <w:rFonts w:ascii="Arial" w:hAnsi="Arial" w:cs="Arial"/>
        <w:spacing w:val="-5"/>
        <w:sz w:val="20"/>
      </w:rPr>
      <w:fldChar w:fldCharType="begin"/>
    </w:r>
    <w:r w:rsidR="002714D5">
      <w:rPr>
        <w:rFonts w:ascii="Arial" w:hAnsi="Arial" w:cs="Arial"/>
        <w:spacing w:val="-5"/>
        <w:sz w:val="20"/>
      </w:rPr>
      <w:instrText xml:space="preserve"> NUMPAGES </w:instrText>
    </w:r>
    <w:r w:rsidR="002714D5">
      <w:rPr>
        <w:rFonts w:ascii="Arial" w:hAnsi="Arial" w:cs="Arial"/>
        <w:spacing w:val="-5"/>
        <w:sz w:val="20"/>
      </w:rPr>
      <w:fldChar w:fldCharType="separate"/>
    </w:r>
    <w:r w:rsidR="002714D5">
      <w:rPr>
        <w:rFonts w:ascii="Arial" w:hAnsi="Arial" w:cs="Arial"/>
        <w:spacing w:val="-5"/>
        <w:sz w:val="20"/>
      </w:rPr>
      <w:t>9</w:t>
    </w:r>
    <w:r w:rsidR="002714D5">
      <w:rPr>
        <w:rFonts w:ascii="Arial" w:hAnsi="Arial" w:cs="Arial"/>
        <w:spacing w:val="-5"/>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5D68" w14:textId="77777777" w:rsidR="00066AFE" w:rsidRDefault="00066AFE">
      <w:pPr>
        <w:spacing w:after="0" w:line="240" w:lineRule="auto"/>
      </w:pPr>
      <w:r>
        <w:rPr>
          <w:color w:val="000000"/>
        </w:rPr>
        <w:separator/>
      </w:r>
    </w:p>
  </w:footnote>
  <w:footnote w:type="continuationSeparator" w:id="0">
    <w:p w14:paraId="0603F94D" w14:textId="77777777" w:rsidR="00066AFE" w:rsidRDefault="00066A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FC75" w14:textId="77777777" w:rsidR="000D2A48" w:rsidRPr="006E1343" w:rsidRDefault="000D2A48" w:rsidP="00811498">
    <w:pPr>
      <w:pStyle w:val="Title"/>
      <w:jc w:val="center"/>
      <w:rPr>
        <w:rFonts w:ascii="Arial" w:hAnsi="Arial" w:cs="Arial"/>
        <w:sz w:val="24"/>
        <w:szCs w:val="24"/>
      </w:rPr>
    </w:pPr>
    <w:r w:rsidRPr="006E1343">
      <w:rPr>
        <w:rFonts w:ascii="Arial" w:hAnsi="Arial" w:cs="Arial"/>
        <w:sz w:val="24"/>
        <w:szCs w:val="24"/>
      </w:rPr>
      <w:t>California Department</w:t>
    </w:r>
    <w:r w:rsidRPr="006E1343">
      <w:rPr>
        <w:rFonts w:ascii="Arial" w:hAnsi="Arial" w:cs="Arial"/>
        <w:spacing w:val="-6"/>
        <w:sz w:val="24"/>
        <w:szCs w:val="24"/>
      </w:rPr>
      <w:t xml:space="preserve"> </w:t>
    </w:r>
    <w:r w:rsidRPr="006E1343">
      <w:rPr>
        <w:rFonts w:ascii="Arial" w:hAnsi="Arial" w:cs="Arial"/>
        <w:sz w:val="24"/>
        <w:szCs w:val="24"/>
      </w:rPr>
      <w:t>of</w:t>
    </w:r>
    <w:r w:rsidRPr="006E1343">
      <w:rPr>
        <w:rFonts w:ascii="Arial" w:hAnsi="Arial" w:cs="Arial"/>
        <w:spacing w:val="-6"/>
        <w:sz w:val="24"/>
        <w:szCs w:val="24"/>
      </w:rPr>
      <w:t xml:space="preserve"> </w:t>
    </w:r>
    <w:r w:rsidRPr="006E1343">
      <w:rPr>
        <w:rFonts w:ascii="Arial" w:hAnsi="Arial" w:cs="Arial"/>
        <w:spacing w:val="-2"/>
        <w:sz w:val="24"/>
        <w:szCs w:val="24"/>
      </w:rPr>
      <w:t>Insurance</w:t>
    </w:r>
  </w:p>
  <w:p w14:paraId="70AF80A5" w14:textId="77777777" w:rsidR="006E1343" w:rsidRDefault="005E4F39" w:rsidP="00811498">
    <w:pPr>
      <w:pStyle w:val="Title"/>
      <w:jc w:val="center"/>
      <w:rPr>
        <w:rFonts w:ascii="Arial" w:hAnsi="Arial" w:cs="Arial"/>
        <w:sz w:val="24"/>
        <w:szCs w:val="24"/>
      </w:rPr>
    </w:pPr>
    <w:r w:rsidRPr="006E1343">
      <w:rPr>
        <w:rFonts w:ascii="Arial" w:hAnsi="Arial" w:cs="Arial"/>
        <w:sz w:val="24"/>
        <w:szCs w:val="24"/>
      </w:rPr>
      <w:t>Four</w:t>
    </w:r>
    <w:r w:rsidR="000D2A48" w:rsidRPr="006E1343">
      <w:rPr>
        <w:rFonts w:ascii="Arial" w:hAnsi="Arial" w:cs="Arial"/>
        <w:sz w:val="24"/>
        <w:szCs w:val="24"/>
      </w:rPr>
      <w:t>-Hour</w:t>
    </w:r>
    <w:r w:rsidR="000D2A48" w:rsidRPr="006E1343">
      <w:rPr>
        <w:rFonts w:ascii="Arial" w:hAnsi="Arial" w:cs="Arial"/>
        <w:spacing w:val="-18"/>
        <w:sz w:val="24"/>
        <w:szCs w:val="24"/>
      </w:rPr>
      <w:t xml:space="preserve"> </w:t>
    </w:r>
    <w:r w:rsidR="000D2A48" w:rsidRPr="006E1343">
      <w:rPr>
        <w:rFonts w:ascii="Arial" w:hAnsi="Arial" w:cs="Arial"/>
        <w:sz w:val="24"/>
        <w:szCs w:val="24"/>
      </w:rPr>
      <w:t>Long-Term</w:t>
    </w:r>
    <w:r w:rsidR="000D2A48" w:rsidRPr="006E1343">
      <w:rPr>
        <w:rFonts w:ascii="Arial" w:hAnsi="Arial" w:cs="Arial"/>
        <w:spacing w:val="-18"/>
        <w:sz w:val="24"/>
        <w:szCs w:val="24"/>
      </w:rPr>
      <w:t xml:space="preserve"> </w:t>
    </w:r>
    <w:r w:rsidR="000D2A48" w:rsidRPr="006E1343">
      <w:rPr>
        <w:rFonts w:ascii="Arial" w:hAnsi="Arial" w:cs="Arial"/>
        <w:sz w:val="24"/>
        <w:szCs w:val="24"/>
      </w:rPr>
      <w:t>Care</w:t>
    </w:r>
    <w:r w:rsidR="000D2A48" w:rsidRPr="006E1343">
      <w:rPr>
        <w:rFonts w:ascii="Arial" w:hAnsi="Arial" w:cs="Arial"/>
        <w:spacing w:val="-19"/>
        <w:sz w:val="24"/>
        <w:szCs w:val="24"/>
      </w:rPr>
      <w:t xml:space="preserve"> </w:t>
    </w:r>
    <w:r w:rsidR="000D2A48" w:rsidRPr="006E1343">
      <w:rPr>
        <w:rFonts w:ascii="Arial" w:hAnsi="Arial" w:cs="Arial"/>
        <w:sz w:val="24"/>
        <w:szCs w:val="24"/>
      </w:rPr>
      <w:t xml:space="preserve">Course Topics to be Included in the </w:t>
    </w:r>
  </w:p>
  <w:p w14:paraId="2DC6F9F5" w14:textId="7E49CFA2" w:rsidR="000D2A48" w:rsidRDefault="000D2A48" w:rsidP="00811498">
    <w:pPr>
      <w:pStyle w:val="Title"/>
      <w:jc w:val="center"/>
      <w:rPr>
        <w:rFonts w:ascii="Arial" w:hAnsi="Arial" w:cs="Arial"/>
        <w:sz w:val="24"/>
        <w:szCs w:val="24"/>
      </w:rPr>
    </w:pPr>
    <w:r w:rsidRPr="006E1343">
      <w:rPr>
        <w:rFonts w:ascii="Arial" w:hAnsi="Arial" w:cs="Arial"/>
        <w:sz w:val="24"/>
        <w:szCs w:val="24"/>
      </w:rPr>
      <w:t xml:space="preserve">Making Changes to </w:t>
    </w:r>
    <w:proofErr w:type="spellStart"/>
    <w:r w:rsidRPr="006E1343">
      <w:rPr>
        <w:rFonts w:ascii="Arial" w:hAnsi="Arial" w:cs="Arial"/>
        <w:sz w:val="24"/>
        <w:szCs w:val="24"/>
      </w:rPr>
      <w:t>LTCi</w:t>
    </w:r>
    <w:proofErr w:type="spellEnd"/>
    <w:r w:rsidRPr="006E1343">
      <w:rPr>
        <w:rFonts w:ascii="Arial" w:hAnsi="Arial" w:cs="Arial"/>
        <w:sz w:val="24"/>
        <w:szCs w:val="24"/>
      </w:rPr>
      <w:t xml:space="preserve"> Benefits Course Outline</w:t>
    </w:r>
  </w:p>
  <w:p w14:paraId="1B60FE31" w14:textId="77777777" w:rsidR="006E1343" w:rsidRPr="006E1343" w:rsidRDefault="006E1343" w:rsidP="006E1343"/>
  <w:p w14:paraId="1E2D3475" w14:textId="5DE2FDA8" w:rsidR="009D39FE" w:rsidRDefault="009D39FE">
    <w:pPr>
      <w:pStyle w:val="BodyText"/>
      <w:spacing w:line="12"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B6F77" w14:textId="77777777" w:rsidR="009D39FE" w:rsidRPr="006E1343" w:rsidRDefault="002714D5">
    <w:pPr>
      <w:spacing w:before="8" w:after="0" w:line="240" w:lineRule="auto"/>
      <w:ind w:left="14" w:right="14"/>
      <w:jc w:val="center"/>
      <w:rPr>
        <w:sz w:val="16"/>
        <w:szCs w:val="16"/>
      </w:rPr>
    </w:pPr>
    <w:r w:rsidRPr="006E1343">
      <w:rPr>
        <w:rFonts w:ascii="Arial" w:hAnsi="Arial" w:cs="Arial"/>
        <w:sz w:val="24"/>
        <w:szCs w:val="24"/>
      </w:rPr>
      <w:t>California</w:t>
    </w:r>
    <w:r w:rsidRPr="006E1343">
      <w:rPr>
        <w:rFonts w:ascii="Arial" w:hAnsi="Arial" w:cs="Arial"/>
        <w:spacing w:val="-10"/>
        <w:sz w:val="24"/>
        <w:szCs w:val="24"/>
      </w:rPr>
      <w:t xml:space="preserve"> </w:t>
    </w:r>
    <w:r w:rsidRPr="006E1343">
      <w:rPr>
        <w:rFonts w:ascii="Arial" w:hAnsi="Arial" w:cs="Arial"/>
        <w:sz w:val="24"/>
        <w:szCs w:val="24"/>
      </w:rPr>
      <w:t>Department</w:t>
    </w:r>
    <w:r w:rsidRPr="006E1343">
      <w:rPr>
        <w:rFonts w:ascii="Arial" w:hAnsi="Arial" w:cs="Arial"/>
        <w:spacing w:val="-6"/>
        <w:sz w:val="24"/>
        <w:szCs w:val="24"/>
      </w:rPr>
      <w:t xml:space="preserve"> </w:t>
    </w:r>
    <w:r w:rsidRPr="006E1343">
      <w:rPr>
        <w:rFonts w:ascii="Arial" w:hAnsi="Arial" w:cs="Arial"/>
        <w:sz w:val="24"/>
        <w:szCs w:val="24"/>
      </w:rPr>
      <w:t>of</w:t>
    </w:r>
    <w:r w:rsidRPr="006E1343">
      <w:rPr>
        <w:rFonts w:ascii="Arial" w:hAnsi="Arial" w:cs="Arial"/>
        <w:spacing w:val="-6"/>
        <w:sz w:val="24"/>
        <w:szCs w:val="24"/>
      </w:rPr>
      <w:t xml:space="preserve"> </w:t>
    </w:r>
    <w:r w:rsidRPr="006E1343">
      <w:rPr>
        <w:rFonts w:ascii="Arial" w:hAnsi="Arial" w:cs="Arial"/>
        <w:spacing w:val="-2"/>
        <w:sz w:val="24"/>
        <w:szCs w:val="24"/>
      </w:rPr>
      <w:t>Insurance</w:t>
    </w:r>
  </w:p>
  <w:p w14:paraId="36CDAB01" w14:textId="77777777" w:rsidR="006E1343" w:rsidRDefault="002714D5">
    <w:pPr>
      <w:spacing w:after="0" w:line="240" w:lineRule="auto"/>
      <w:ind w:left="14" w:right="14"/>
      <w:jc w:val="center"/>
      <w:rPr>
        <w:rFonts w:ascii="Arial" w:hAnsi="Arial" w:cs="Arial"/>
        <w:sz w:val="24"/>
        <w:szCs w:val="24"/>
      </w:rPr>
    </w:pPr>
    <w:r w:rsidRPr="006E1343">
      <w:rPr>
        <w:rFonts w:ascii="Arial" w:hAnsi="Arial" w:cs="Arial"/>
        <w:sz w:val="24"/>
        <w:szCs w:val="24"/>
      </w:rPr>
      <w:t>Four-Hour</w:t>
    </w:r>
    <w:r w:rsidRPr="006E1343">
      <w:rPr>
        <w:rFonts w:ascii="Arial" w:hAnsi="Arial" w:cs="Arial"/>
        <w:spacing w:val="-18"/>
        <w:sz w:val="24"/>
        <w:szCs w:val="24"/>
      </w:rPr>
      <w:t xml:space="preserve"> </w:t>
    </w:r>
    <w:r w:rsidRPr="006E1343">
      <w:rPr>
        <w:rFonts w:ascii="Arial" w:hAnsi="Arial" w:cs="Arial"/>
        <w:sz w:val="24"/>
        <w:szCs w:val="24"/>
      </w:rPr>
      <w:t>Long-Term</w:t>
    </w:r>
    <w:r w:rsidRPr="006E1343">
      <w:rPr>
        <w:rFonts w:ascii="Arial" w:hAnsi="Arial" w:cs="Arial"/>
        <w:spacing w:val="-18"/>
        <w:sz w:val="24"/>
        <w:szCs w:val="24"/>
      </w:rPr>
      <w:t xml:space="preserve"> </w:t>
    </w:r>
    <w:r w:rsidRPr="006E1343">
      <w:rPr>
        <w:rFonts w:ascii="Arial" w:hAnsi="Arial" w:cs="Arial"/>
        <w:sz w:val="24"/>
        <w:szCs w:val="24"/>
      </w:rPr>
      <w:t>Care</w:t>
    </w:r>
    <w:r w:rsidRPr="006E1343">
      <w:rPr>
        <w:rFonts w:ascii="Arial" w:hAnsi="Arial" w:cs="Arial"/>
        <w:spacing w:val="-19"/>
        <w:sz w:val="24"/>
        <w:szCs w:val="24"/>
      </w:rPr>
      <w:t xml:space="preserve"> </w:t>
    </w:r>
    <w:r w:rsidRPr="006E1343">
      <w:rPr>
        <w:rFonts w:ascii="Arial" w:hAnsi="Arial" w:cs="Arial"/>
        <w:sz w:val="24"/>
        <w:szCs w:val="24"/>
      </w:rPr>
      <w:t xml:space="preserve">Course Topics to be Included in the </w:t>
    </w:r>
  </w:p>
  <w:p w14:paraId="74200A62" w14:textId="70C7A9E5" w:rsidR="009D39FE" w:rsidRPr="006E1343" w:rsidRDefault="002714D5">
    <w:pPr>
      <w:spacing w:after="0" w:line="240" w:lineRule="auto"/>
      <w:ind w:left="14" w:right="14"/>
      <w:jc w:val="center"/>
      <w:rPr>
        <w:sz w:val="16"/>
        <w:szCs w:val="16"/>
      </w:rPr>
    </w:pPr>
    <w:r w:rsidRPr="006E1343">
      <w:rPr>
        <w:rFonts w:ascii="Arial" w:hAnsi="Arial" w:cs="Arial"/>
        <w:sz w:val="24"/>
        <w:szCs w:val="24"/>
      </w:rPr>
      <w:t xml:space="preserve">Making Changes to </w:t>
    </w:r>
    <w:proofErr w:type="spellStart"/>
    <w:r w:rsidRPr="006E1343">
      <w:rPr>
        <w:rFonts w:ascii="Arial" w:hAnsi="Arial" w:cs="Arial"/>
        <w:sz w:val="24"/>
        <w:szCs w:val="24"/>
      </w:rPr>
      <w:t>LTCi</w:t>
    </w:r>
    <w:proofErr w:type="spellEnd"/>
    <w:r w:rsidRPr="006E1343">
      <w:rPr>
        <w:rFonts w:ascii="Arial" w:hAnsi="Arial" w:cs="Arial"/>
        <w:sz w:val="24"/>
        <w:szCs w:val="24"/>
      </w:rPr>
      <w:t xml:space="preserve"> Benefits Course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C20"/>
    <w:multiLevelType w:val="hybridMultilevel"/>
    <w:tmpl w:val="DDEE999C"/>
    <w:lvl w:ilvl="0" w:tplc="658631B2">
      <w:start w:val="2"/>
      <w:numFmt w:val="upperRoman"/>
      <w:lvlText w:val="%1."/>
      <w:lvlJc w:val="left"/>
      <w:pPr>
        <w:ind w:left="720" w:hanging="360"/>
      </w:pPr>
      <w:rPr>
        <w:rFonts w:hint="default"/>
      </w:rPr>
    </w:lvl>
    <w:lvl w:ilvl="1" w:tplc="04090015">
      <w:start w:val="1"/>
      <w:numFmt w:val="upperLetter"/>
      <w:lvlText w:val="%2."/>
      <w:lvlJc w:val="left"/>
      <w:pPr>
        <w:ind w:left="1170" w:hanging="360"/>
      </w:pPr>
    </w:lvl>
    <w:lvl w:ilvl="2" w:tplc="0409000F">
      <w:start w:val="1"/>
      <w:numFmt w:val="decimal"/>
      <w:lvlText w:val="%3."/>
      <w:lvlJc w:val="left"/>
      <w:pPr>
        <w:ind w:left="2160" w:hanging="180"/>
      </w:pPr>
    </w:lvl>
    <w:lvl w:ilvl="3" w:tplc="2C981B38">
      <w:start w:val="2"/>
      <w:numFmt w:val="lowerRoman"/>
      <w:lvlText w:val="%4."/>
      <w:lvlJc w:val="right"/>
      <w:pPr>
        <w:ind w:left="2880" w:hanging="360"/>
      </w:pPr>
      <w:rPr>
        <w:rFonts w:hint="default"/>
      </w:r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23501"/>
    <w:multiLevelType w:val="hybridMultilevel"/>
    <w:tmpl w:val="ACF0FA6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13584"/>
    <w:multiLevelType w:val="hybridMultilevel"/>
    <w:tmpl w:val="84D6AB9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D165C9"/>
    <w:multiLevelType w:val="hybridMultilevel"/>
    <w:tmpl w:val="2416C77E"/>
    <w:lvl w:ilvl="0" w:tplc="0409001B">
      <w:start w:val="1"/>
      <w:numFmt w:val="low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4" w15:restartNumberingAfterBreak="0">
    <w:nsid w:val="0F4D3079"/>
    <w:multiLevelType w:val="hybridMultilevel"/>
    <w:tmpl w:val="AD20136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B06504"/>
    <w:multiLevelType w:val="hybridMultilevel"/>
    <w:tmpl w:val="26029E3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1A64DB4"/>
    <w:multiLevelType w:val="hybridMultilevel"/>
    <w:tmpl w:val="86FAAC9E"/>
    <w:lvl w:ilvl="0" w:tplc="CB5402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062AE7"/>
    <w:multiLevelType w:val="hybridMultilevel"/>
    <w:tmpl w:val="4A9CC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CC1FE8"/>
    <w:multiLevelType w:val="hybridMultilevel"/>
    <w:tmpl w:val="DC4E2726"/>
    <w:lvl w:ilvl="0" w:tplc="04090015">
      <w:start w:val="1"/>
      <w:numFmt w:val="upperLetter"/>
      <w:lvlText w:val="%1."/>
      <w:lvlJc w:val="left"/>
      <w:pPr>
        <w:ind w:left="2430" w:hanging="360"/>
      </w:pPr>
      <w:rPr>
        <w:rFonts w:hint="default"/>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A92F9F"/>
    <w:multiLevelType w:val="hybridMultilevel"/>
    <w:tmpl w:val="49C69966"/>
    <w:lvl w:ilvl="0" w:tplc="1F9E638A">
      <w:start w:val="1"/>
      <w:numFmt w:val="decimal"/>
      <w:lvlText w:val="%1."/>
      <w:lvlJc w:val="left"/>
      <w:pPr>
        <w:ind w:left="24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D668EC"/>
    <w:multiLevelType w:val="hybridMultilevel"/>
    <w:tmpl w:val="D3D63194"/>
    <w:lvl w:ilvl="0" w:tplc="CB540288">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1865B34"/>
    <w:multiLevelType w:val="hybridMultilevel"/>
    <w:tmpl w:val="508427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3C2AC3"/>
    <w:multiLevelType w:val="hybridMultilevel"/>
    <w:tmpl w:val="460809B4"/>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26472BE3"/>
    <w:multiLevelType w:val="multilevel"/>
    <w:tmpl w:val="D5C8EEBE"/>
    <w:lvl w:ilvl="0">
      <w:start w:val="1"/>
      <w:numFmt w:val="upperRoman"/>
      <w:lvlText w:val="%1."/>
      <w:lvlJc w:val="left"/>
      <w:pPr>
        <w:ind w:left="360" w:hanging="360"/>
      </w:pPr>
      <w:rPr>
        <w:rFonts w:hint="default"/>
        <w:b/>
        <w:bCs/>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D5669F"/>
    <w:multiLevelType w:val="hybridMultilevel"/>
    <w:tmpl w:val="FD72C12C"/>
    <w:lvl w:ilvl="0" w:tplc="CB540288">
      <w:start w:val="1"/>
      <w:numFmt w:val="upperRoman"/>
      <w:lvlText w:val="%1."/>
      <w:lvlJc w:val="left"/>
      <w:pPr>
        <w:ind w:left="1080" w:hanging="720"/>
      </w:pPr>
      <w:rPr>
        <w:rFonts w:hint="default"/>
      </w:rPr>
    </w:lvl>
    <w:lvl w:ilvl="1" w:tplc="3902614C">
      <w:start w:val="1"/>
      <w:numFmt w:val="upp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55241D"/>
    <w:multiLevelType w:val="hybridMultilevel"/>
    <w:tmpl w:val="42449A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53270C"/>
    <w:multiLevelType w:val="hybridMultilevel"/>
    <w:tmpl w:val="49C69966"/>
    <w:lvl w:ilvl="0" w:tplc="1F9E638A">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5B330F"/>
    <w:multiLevelType w:val="hybridMultilevel"/>
    <w:tmpl w:val="F44E1AD4"/>
    <w:lvl w:ilvl="0" w:tplc="0409001B">
      <w:start w:val="1"/>
      <w:numFmt w:val="lowerRoman"/>
      <w:lvlText w:val="%1."/>
      <w:lvlJc w:val="righ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8" w15:restartNumberingAfterBreak="0">
    <w:nsid w:val="33DF2BDE"/>
    <w:multiLevelType w:val="hybridMultilevel"/>
    <w:tmpl w:val="E8EE7B82"/>
    <w:lvl w:ilvl="0" w:tplc="0409000F">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D27730"/>
    <w:multiLevelType w:val="multilevel"/>
    <w:tmpl w:val="74B26D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370C740C"/>
    <w:multiLevelType w:val="hybridMultilevel"/>
    <w:tmpl w:val="5EC411A6"/>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73E7DCC"/>
    <w:multiLevelType w:val="hybridMultilevel"/>
    <w:tmpl w:val="913E9116"/>
    <w:lvl w:ilvl="0" w:tplc="CB5402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63400F"/>
    <w:multiLevelType w:val="hybridMultilevel"/>
    <w:tmpl w:val="29143BAC"/>
    <w:lvl w:ilvl="0" w:tplc="FAE6E53E">
      <w:start w:val="1"/>
      <w:numFmt w:val="upperLetter"/>
      <w:lvlText w:val="%1."/>
      <w:lvlJc w:val="left"/>
      <w:pPr>
        <w:ind w:left="216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6F1151"/>
    <w:multiLevelType w:val="hybridMultilevel"/>
    <w:tmpl w:val="23141EEA"/>
    <w:lvl w:ilvl="0" w:tplc="EC7AB460">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40887"/>
    <w:multiLevelType w:val="hybridMultilevel"/>
    <w:tmpl w:val="49C69966"/>
    <w:lvl w:ilvl="0" w:tplc="1F9E638A">
      <w:start w:val="1"/>
      <w:numFmt w:val="decimal"/>
      <w:lvlText w:val="%1."/>
      <w:lvlJc w:val="left"/>
      <w:pPr>
        <w:ind w:left="243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1551E9"/>
    <w:multiLevelType w:val="multilevel"/>
    <w:tmpl w:val="23B65D50"/>
    <w:lvl w:ilvl="0">
      <w:start w:val="1"/>
      <w:numFmt w:val="upperRoman"/>
      <w:lvlText w:val="%1."/>
      <w:lvlJc w:val="right"/>
      <w:pPr>
        <w:ind w:left="5400" w:hanging="360"/>
      </w:pPr>
    </w:lvl>
    <w:lvl w:ilvl="1">
      <w:start w:val="1"/>
      <w:numFmt w:val="lowerLetter"/>
      <w:lvlText w:val="%2."/>
      <w:lvlJc w:val="left"/>
      <w:pPr>
        <w:ind w:left="6120" w:hanging="360"/>
      </w:pPr>
    </w:lvl>
    <w:lvl w:ilvl="2">
      <w:start w:val="1"/>
      <w:numFmt w:val="lowerRoman"/>
      <w:lvlText w:val="%3."/>
      <w:lvlJc w:val="right"/>
      <w:pPr>
        <w:ind w:left="6840" w:hanging="180"/>
      </w:pPr>
    </w:lvl>
    <w:lvl w:ilvl="3">
      <w:start w:val="1"/>
      <w:numFmt w:val="decimal"/>
      <w:lvlText w:val="%4."/>
      <w:lvlJc w:val="left"/>
      <w:pPr>
        <w:ind w:left="7560" w:hanging="360"/>
      </w:pPr>
    </w:lvl>
    <w:lvl w:ilvl="4">
      <w:start w:val="1"/>
      <w:numFmt w:val="lowerLetter"/>
      <w:lvlText w:val="%5."/>
      <w:lvlJc w:val="left"/>
      <w:pPr>
        <w:ind w:left="8280" w:hanging="360"/>
      </w:pPr>
    </w:lvl>
    <w:lvl w:ilvl="5">
      <w:start w:val="1"/>
      <w:numFmt w:val="lowerRoman"/>
      <w:lvlText w:val="%6."/>
      <w:lvlJc w:val="right"/>
      <w:pPr>
        <w:ind w:left="9000" w:hanging="180"/>
      </w:pPr>
    </w:lvl>
    <w:lvl w:ilvl="6">
      <w:start w:val="1"/>
      <w:numFmt w:val="decimal"/>
      <w:lvlText w:val="%7."/>
      <w:lvlJc w:val="left"/>
      <w:pPr>
        <w:ind w:left="9720" w:hanging="360"/>
      </w:pPr>
    </w:lvl>
    <w:lvl w:ilvl="7">
      <w:start w:val="1"/>
      <w:numFmt w:val="lowerLetter"/>
      <w:lvlText w:val="%8."/>
      <w:lvlJc w:val="left"/>
      <w:pPr>
        <w:ind w:left="10440" w:hanging="360"/>
      </w:pPr>
    </w:lvl>
    <w:lvl w:ilvl="8">
      <w:start w:val="1"/>
      <w:numFmt w:val="lowerRoman"/>
      <w:lvlText w:val="%9."/>
      <w:lvlJc w:val="right"/>
      <w:pPr>
        <w:ind w:left="11160" w:hanging="180"/>
      </w:pPr>
    </w:lvl>
  </w:abstractNum>
  <w:abstractNum w:abstractNumId="26" w15:restartNumberingAfterBreak="0">
    <w:nsid w:val="4B0D73AB"/>
    <w:multiLevelType w:val="hybridMultilevel"/>
    <w:tmpl w:val="50D433EC"/>
    <w:lvl w:ilvl="0" w:tplc="658631B2">
      <w:start w:val="2"/>
      <w:numFmt w:val="upperRoman"/>
      <w:lvlText w:val="%1."/>
      <w:lvlJc w:val="left"/>
      <w:pPr>
        <w:ind w:left="720" w:hanging="360"/>
      </w:pPr>
      <w:rPr>
        <w:rFonts w:hint="default"/>
      </w:rPr>
    </w:lvl>
    <w:lvl w:ilvl="1" w:tplc="04090015">
      <w:start w:val="1"/>
      <w:numFmt w:val="upperLetter"/>
      <w:lvlText w:val="%2."/>
      <w:lvlJc w:val="left"/>
      <w:pPr>
        <w:ind w:left="1170" w:hanging="360"/>
      </w:pPr>
    </w:lvl>
    <w:lvl w:ilvl="2" w:tplc="0409000F">
      <w:start w:val="1"/>
      <w:numFmt w:val="decimal"/>
      <w:lvlText w:val="%3."/>
      <w:lvlJc w:val="left"/>
      <w:pPr>
        <w:ind w:left="2160" w:hanging="180"/>
      </w:pPr>
    </w:lvl>
    <w:lvl w:ilvl="3" w:tplc="0409001B">
      <w:start w:val="1"/>
      <w:numFmt w:val="lowerRoman"/>
      <w:lvlText w:val="%4."/>
      <w:lvlJc w:val="righ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650AD"/>
    <w:multiLevelType w:val="hybridMultilevel"/>
    <w:tmpl w:val="97843E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BB006B"/>
    <w:multiLevelType w:val="hybridMultilevel"/>
    <w:tmpl w:val="20605092"/>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9" w15:restartNumberingAfterBreak="0">
    <w:nsid w:val="53FA762A"/>
    <w:multiLevelType w:val="multilevel"/>
    <w:tmpl w:val="00645506"/>
    <w:lvl w:ilvl="0">
      <w:numFmt w:val="bullet"/>
      <w:lvlText w:val=""/>
      <w:lvlJc w:val="left"/>
      <w:pPr>
        <w:ind w:left="1668" w:hanging="720"/>
      </w:pPr>
      <w:rPr>
        <w:rFonts w:ascii="Symbol" w:eastAsia="Symbol" w:hAnsi="Symbol" w:cs="Symbol"/>
        <w:b w:val="0"/>
        <w:bCs w:val="0"/>
        <w:i w:val="0"/>
        <w:iCs w:val="0"/>
        <w:spacing w:val="0"/>
        <w:w w:val="100"/>
        <w:sz w:val="24"/>
        <w:szCs w:val="24"/>
        <w:lang w:val="en-US" w:eastAsia="en-US" w:bidi="ar-SA"/>
      </w:rPr>
    </w:lvl>
    <w:lvl w:ilvl="1">
      <w:numFmt w:val="bullet"/>
      <w:lvlText w:val="•"/>
      <w:lvlJc w:val="left"/>
      <w:pPr>
        <w:ind w:left="2556" w:hanging="720"/>
      </w:pPr>
      <w:rPr>
        <w:lang w:val="en-US" w:eastAsia="en-US" w:bidi="ar-SA"/>
      </w:rPr>
    </w:lvl>
    <w:lvl w:ilvl="2">
      <w:numFmt w:val="bullet"/>
      <w:lvlText w:val="•"/>
      <w:lvlJc w:val="left"/>
      <w:pPr>
        <w:ind w:left="3452" w:hanging="720"/>
      </w:pPr>
      <w:rPr>
        <w:lang w:val="en-US" w:eastAsia="en-US" w:bidi="ar-SA"/>
      </w:rPr>
    </w:lvl>
    <w:lvl w:ilvl="3">
      <w:numFmt w:val="bullet"/>
      <w:lvlText w:val="•"/>
      <w:lvlJc w:val="left"/>
      <w:pPr>
        <w:ind w:left="4348" w:hanging="720"/>
      </w:pPr>
      <w:rPr>
        <w:lang w:val="en-US" w:eastAsia="en-US" w:bidi="ar-SA"/>
      </w:rPr>
    </w:lvl>
    <w:lvl w:ilvl="4">
      <w:numFmt w:val="bullet"/>
      <w:lvlText w:val="•"/>
      <w:lvlJc w:val="left"/>
      <w:pPr>
        <w:ind w:left="5244" w:hanging="720"/>
      </w:pPr>
      <w:rPr>
        <w:lang w:val="en-US" w:eastAsia="en-US" w:bidi="ar-SA"/>
      </w:rPr>
    </w:lvl>
    <w:lvl w:ilvl="5">
      <w:numFmt w:val="bullet"/>
      <w:lvlText w:val="•"/>
      <w:lvlJc w:val="left"/>
      <w:pPr>
        <w:ind w:left="6140" w:hanging="720"/>
      </w:pPr>
      <w:rPr>
        <w:lang w:val="en-US" w:eastAsia="en-US" w:bidi="ar-SA"/>
      </w:rPr>
    </w:lvl>
    <w:lvl w:ilvl="6">
      <w:numFmt w:val="bullet"/>
      <w:lvlText w:val="•"/>
      <w:lvlJc w:val="left"/>
      <w:pPr>
        <w:ind w:left="7036" w:hanging="720"/>
      </w:pPr>
      <w:rPr>
        <w:lang w:val="en-US" w:eastAsia="en-US" w:bidi="ar-SA"/>
      </w:rPr>
    </w:lvl>
    <w:lvl w:ilvl="7">
      <w:numFmt w:val="bullet"/>
      <w:lvlText w:val="•"/>
      <w:lvlJc w:val="left"/>
      <w:pPr>
        <w:ind w:left="7932" w:hanging="720"/>
      </w:pPr>
      <w:rPr>
        <w:lang w:val="en-US" w:eastAsia="en-US" w:bidi="ar-SA"/>
      </w:rPr>
    </w:lvl>
    <w:lvl w:ilvl="8">
      <w:numFmt w:val="bullet"/>
      <w:lvlText w:val="•"/>
      <w:lvlJc w:val="left"/>
      <w:pPr>
        <w:ind w:left="8828" w:hanging="720"/>
      </w:pPr>
      <w:rPr>
        <w:lang w:val="en-US" w:eastAsia="en-US" w:bidi="ar-SA"/>
      </w:rPr>
    </w:lvl>
  </w:abstractNum>
  <w:abstractNum w:abstractNumId="30" w15:restartNumberingAfterBreak="0">
    <w:nsid w:val="552662E9"/>
    <w:multiLevelType w:val="hybridMultilevel"/>
    <w:tmpl w:val="8862A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E336BF"/>
    <w:multiLevelType w:val="hybridMultilevel"/>
    <w:tmpl w:val="DBEA4B3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6943F07"/>
    <w:multiLevelType w:val="hybridMultilevel"/>
    <w:tmpl w:val="A89E2B24"/>
    <w:lvl w:ilvl="0" w:tplc="04090019">
      <w:start w:val="1"/>
      <w:numFmt w:val="lowerLetter"/>
      <w:lvlText w:val="%1."/>
      <w:lvlJc w:val="left"/>
      <w:pPr>
        <w:ind w:left="15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9423DE"/>
    <w:multiLevelType w:val="hybridMultilevel"/>
    <w:tmpl w:val="6DEA295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4" w15:restartNumberingAfterBreak="0">
    <w:nsid w:val="64E618AD"/>
    <w:multiLevelType w:val="hybridMultilevel"/>
    <w:tmpl w:val="CADE58BA"/>
    <w:lvl w:ilvl="0" w:tplc="B50E5C50">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6F4A05"/>
    <w:multiLevelType w:val="hybridMultilevel"/>
    <w:tmpl w:val="EA183422"/>
    <w:lvl w:ilvl="0" w:tplc="008EA934">
      <w:start w:val="2"/>
      <w:numFmt w:val="lowerLetter"/>
      <w:lvlText w:val="%1."/>
      <w:lvlJc w:val="left"/>
      <w:pPr>
        <w:ind w:left="594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36" w15:restartNumberingAfterBreak="0">
    <w:nsid w:val="6FB96600"/>
    <w:multiLevelType w:val="hybridMultilevel"/>
    <w:tmpl w:val="9252C57A"/>
    <w:lvl w:ilvl="0" w:tplc="AD900130">
      <w:start w:val="2"/>
      <w:numFmt w:val="lowerRoman"/>
      <w:lvlText w:val="%1."/>
      <w:lvlJc w:val="righ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5783CAF"/>
    <w:multiLevelType w:val="hybridMultilevel"/>
    <w:tmpl w:val="7D1884E2"/>
    <w:lvl w:ilvl="0" w:tplc="0409001B">
      <w:start w:val="1"/>
      <w:numFmt w:val="lowerRoman"/>
      <w:lvlText w:val="%1."/>
      <w:lvlJc w:val="right"/>
      <w:pPr>
        <w:ind w:left="7200" w:hanging="360"/>
      </w:p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38" w15:restartNumberingAfterBreak="0">
    <w:nsid w:val="7B4C68D9"/>
    <w:multiLevelType w:val="hybridMultilevel"/>
    <w:tmpl w:val="E52436A4"/>
    <w:lvl w:ilvl="0" w:tplc="2D4E8BF0">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9" w15:restartNumberingAfterBreak="0">
    <w:nsid w:val="7F1F2929"/>
    <w:multiLevelType w:val="hybridMultilevel"/>
    <w:tmpl w:val="80F817EE"/>
    <w:lvl w:ilvl="0" w:tplc="CB540288">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00F12"/>
    <w:multiLevelType w:val="hybridMultilevel"/>
    <w:tmpl w:val="88022240"/>
    <w:lvl w:ilvl="0" w:tplc="04090015">
      <w:start w:val="1"/>
      <w:numFmt w:val="upperLetter"/>
      <w:lvlText w:val="%1."/>
      <w:lvlJc w:val="left"/>
      <w:pPr>
        <w:ind w:left="1500" w:hanging="360"/>
      </w:pPr>
    </w:lvl>
    <w:lvl w:ilvl="1" w:tplc="04090019">
      <w:start w:val="1"/>
      <w:numFmt w:val="lowerLetter"/>
      <w:lvlText w:val="%2."/>
      <w:lvlJc w:val="left"/>
      <w:pPr>
        <w:ind w:left="2220" w:hanging="360"/>
      </w:pPr>
    </w:lvl>
    <w:lvl w:ilvl="2" w:tplc="0409000F">
      <w:start w:val="1"/>
      <w:numFmt w:val="decimal"/>
      <w:lvlText w:val="%3."/>
      <w:lvlJc w:val="left"/>
      <w:pPr>
        <w:ind w:left="2940" w:hanging="180"/>
      </w:pPr>
    </w:lvl>
    <w:lvl w:ilvl="3" w:tplc="0409001B">
      <w:start w:val="1"/>
      <w:numFmt w:val="lowerRoman"/>
      <w:lvlText w:val="%4."/>
      <w:lvlJc w:val="righ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16cid:durableId="340936216">
    <w:abstractNumId w:val="29"/>
  </w:num>
  <w:num w:numId="2" w16cid:durableId="1772357381">
    <w:abstractNumId w:val="25"/>
  </w:num>
  <w:num w:numId="3" w16cid:durableId="2019961957">
    <w:abstractNumId w:val="14"/>
  </w:num>
  <w:num w:numId="4" w16cid:durableId="1596091701">
    <w:abstractNumId w:val="13"/>
  </w:num>
  <w:num w:numId="5" w16cid:durableId="1642542695">
    <w:abstractNumId w:val="28"/>
  </w:num>
  <w:num w:numId="6" w16cid:durableId="545684560">
    <w:abstractNumId w:val="21"/>
  </w:num>
  <w:num w:numId="7" w16cid:durableId="1899893912">
    <w:abstractNumId w:val="0"/>
  </w:num>
  <w:num w:numId="8" w16cid:durableId="1122453973">
    <w:abstractNumId w:val="40"/>
  </w:num>
  <w:num w:numId="9" w16cid:durableId="299576092">
    <w:abstractNumId w:val="4"/>
  </w:num>
  <w:num w:numId="10" w16cid:durableId="1669092813">
    <w:abstractNumId w:val="7"/>
  </w:num>
  <w:num w:numId="11" w16cid:durableId="296498153">
    <w:abstractNumId w:val="11"/>
  </w:num>
  <w:num w:numId="12" w16cid:durableId="1743602218">
    <w:abstractNumId w:val="15"/>
  </w:num>
  <w:num w:numId="13" w16cid:durableId="289166400">
    <w:abstractNumId w:val="1"/>
  </w:num>
  <w:num w:numId="14" w16cid:durableId="1274752372">
    <w:abstractNumId w:val="30"/>
  </w:num>
  <w:num w:numId="15" w16cid:durableId="1339775788">
    <w:abstractNumId w:val="10"/>
  </w:num>
  <w:num w:numId="16" w16cid:durableId="570039344">
    <w:abstractNumId w:val="6"/>
  </w:num>
  <w:num w:numId="17" w16cid:durableId="1471901530">
    <w:abstractNumId w:val="2"/>
  </w:num>
  <w:num w:numId="18" w16cid:durableId="1732457313">
    <w:abstractNumId w:val="39"/>
  </w:num>
  <w:num w:numId="19" w16cid:durableId="942303006">
    <w:abstractNumId w:val="27"/>
  </w:num>
  <w:num w:numId="20" w16cid:durableId="1538392741">
    <w:abstractNumId w:val="33"/>
  </w:num>
  <w:num w:numId="21" w16cid:durableId="2009480014">
    <w:abstractNumId w:val="35"/>
  </w:num>
  <w:num w:numId="22" w16cid:durableId="1217817311">
    <w:abstractNumId w:val="32"/>
  </w:num>
  <w:num w:numId="23" w16cid:durableId="1981763123">
    <w:abstractNumId w:val="31"/>
  </w:num>
  <w:num w:numId="24" w16cid:durableId="1954315238">
    <w:abstractNumId w:val="5"/>
  </w:num>
  <w:num w:numId="25" w16cid:durableId="783767766">
    <w:abstractNumId w:val="26"/>
  </w:num>
  <w:num w:numId="26" w16cid:durableId="349989672">
    <w:abstractNumId w:val="22"/>
  </w:num>
  <w:num w:numId="27" w16cid:durableId="832991584">
    <w:abstractNumId w:val="38"/>
  </w:num>
  <w:num w:numId="28" w16cid:durableId="1337726736">
    <w:abstractNumId w:val="18"/>
  </w:num>
  <w:num w:numId="29" w16cid:durableId="1064568135">
    <w:abstractNumId w:val="23"/>
  </w:num>
  <w:num w:numId="30" w16cid:durableId="538973694">
    <w:abstractNumId w:val="34"/>
  </w:num>
  <w:num w:numId="31" w16cid:durableId="638000007">
    <w:abstractNumId w:val="9"/>
  </w:num>
  <w:num w:numId="32" w16cid:durableId="1835608845">
    <w:abstractNumId w:val="16"/>
  </w:num>
  <w:num w:numId="33" w16cid:durableId="1822695247">
    <w:abstractNumId w:val="24"/>
  </w:num>
  <w:num w:numId="34" w16cid:durableId="373848619">
    <w:abstractNumId w:val="8"/>
  </w:num>
  <w:num w:numId="35" w16cid:durableId="4259236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911336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12235655">
    <w:abstractNumId w:val="12"/>
  </w:num>
  <w:num w:numId="38" w16cid:durableId="219905720">
    <w:abstractNumId w:val="17"/>
  </w:num>
  <w:num w:numId="39" w16cid:durableId="1483279244">
    <w:abstractNumId w:val="37"/>
  </w:num>
  <w:num w:numId="40" w16cid:durableId="1238981650">
    <w:abstractNumId w:val="36"/>
  </w:num>
  <w:num w:numId="41" w16cid:durableId="2138715207">
    <w:abstractNumId w:val="20"/>
  </w:num>
  <w:num w:numId="42" w16cid:durableId="21108537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74D"/>
    <w:rsid w:val="000152D8"/>
    <w:rsid w:val="0003729D"/>
    <w:rsid w:val="000628A7"/>
    <w:rsid w:val="00066AFE"/>
    <w:rsid w:val="00076C93"/>
    <w:rsid w:val="000B6E85"/>
    <w:rsid w:val="000C2006"/>
    <w:rsid w:val="000D2A48"/>
    <w:rsid w:val="000E5B01"/>
    <w:rsid w:val="00102A25"/>
    <w:rsid w:val="00112F4E"/>
    <w:rsid w:val="00117865"/>
    <w:rsid w:val="0012644D"/>
    <w:rsid w:val="001364E8"/>
    <w:rsid w:val="00151AE5"/>
    <w:rsid w:val="001525C2"/>
    <w:rsid w:val="00184C79"/>
    <w:rsid w:val="001B3AE5"/>
    <w:rsid w:val="001E151F"/>
    <w:rsid w:val="001E32EB"/>
    <w:rsid w:val="001E39DB"/>
    <w:rsid w:val="001E7FAE"/>
    <w:rsid w:val="001F39BA"/>
    <w:rsid w:val="00204823"/>
    <w:rsid w:val="0023364B"/>
    <w:rsid w:val="002370A5"/>
    <w:rsid w:val="00246F14"/>
    <w:rsid w:val="00250BCB"/>
    <w:rsid w:val="00252B49"/>
    <w:rsid w:val="00264D2B"/>
    <w:rsid w:val="002714D5"/>
    <w:rsid w:val="00273198"/>
    <w:rsid w:val="0027446C"/>
    <w:rsid w:val="00275CFE"/>
    <w:rsid w:val="002855E6"/>
    <w:rsid w:val="0029425A"/>
    <w:rsid w:val="002959F3"/>
    <w:rsid w:val="002B27BF"/>
    <w:rsid w:val="002B47CA"/>
    <w:rsid w:val="002C7A3A"/>
    <w:rsid w:val="0030483E"/>
    <w:rsid w:val="0031532E"/>
    <w:rsid w:val="00327CC9"/>
    <w:rsid w:val="00334B42"/>
    <w:rsid w:val="00351A18"/>
    <w:rsid w:val="00356CD6"/>
    <w:rsid w:val="00372329"/>
    <w:rsid w:val="00376734"/>
    <w:rsid w:val="003A653B"/>
    <w:rsid w:val="003B078B"/>
    <w:rsid w:val="003C6AE9"/>
    <w:rsid w:val="003E78A2"/>
    <w:rsid w:val="003F2688"/>
    <w:rsid w:val="003F2A35"/>
    <w:rsid w:val="003F30C0"/>
    <w:rsid w:val="00401F67"/>
    <w:rsid w:val="004107BD"/>
    <w:rsid w:val="00420141"/>
    <w:rsid w:val="004218A7"/>
    <w:rsid w:val="00445B6A"/>
    <w:rsid w:val="00463045"/>
    <w:rsid w:val="0046752E"/>
    <w:rsid w:val="00484975"/>
    <w:rsid w:val="004D219F"/>
    <w:rsid w:val="005033BF"/>
    <w:rsid w:val="00546032"/>
    <w:rsid w:val="00550AC9"/>
    <w:rsid w:val="005B4972"/>
    <w:rsid w:val="005B732A"/>
    <w:rsid w:val="005C176E"/>
    <w:rsid w:val="005C20BF"/>
    <w:rsid w:val="005D696E"/>
    <w:rsid w:val="005E4F39"/>
    <w:rsid w:val="005E7427"/>
    <w:rsid w:val="005F45A9"/>
    <w:rsid w:val="006358A9"/>
    <w:rsid w:val="00650CA3"/>
    <w:rsid w:val="00655CBA"/>
    <w:rsid w:val="006568B4"/>
    <w:rsid w:val="00674D39"/>
    <w:rsid w:val="00692640"/>
    <w:rsid w:val="00692A67"/>
    <w:rsid w:val="006B0BC1"/>
    <w:rsid w:val="006C1ABE"/>
    <w:rsid w:val="006C4BCD"/>
    <w:rsid w:val="006E1343"/>
    <w:rsid w:val="00700896"/>
    <w:rsid w:val="007013AB"/>
    <w:rsid w:val="00706BF4"/>
    <w:rsid w:val="00706C1D"/>
    <w:rsid w:val="007259F2"/>
    <w:rsid w:val="007477C3"/>
    <w:rsid w:val="007A2EFB"/>
    <w:rsid w:val="007B3283"/>
    <w:rsid w:val="007B5283"/>
    <w:rsid w:val="007F0802"/>
    <w:rsid w:val="00802052"/>
    <w:rsid w:val="00807938"/>
    <w:rsid w:val="00811498"/>
    <w:rsid w:val="00815C3E"/>
    <w:rsid w:val="00821614"/>
    <w:rsid w:val="008544FA"/>
    <w:rsid w:val="00857DD6"/>
    <w:rsid w:val="00867D2B"/>
    <w:rsid w:val="008961A9"/>
    <w:rsid w:val="008A5650"/>
    <w:rsid w:val="008D3DE6"/>
    <w:rsid w:val="008E5C76"/>
    <w:rsid w:val="008F5610"/>
    <w:rsid w:val="00900C72"/>
    <w:rsid w:val="00904E86"/>
    <w:rsid w:val="0091374D"/>
    <w:rsid w:val="009278D2"/>
    <w:rsid w:val="0095539B"/>
    <w:rsid w:val="00971FAE"/>
    <w:rsid w:val="009765D1"/>
    <w:rsid w:val="00981B56"/>
    <w:rsid w:val="00985026"/>
    <w:rsid w:val="00986CB5"/>
    <w:rsid w:val="009929A9"/>
    <w:rsid w:val="009962D2"/>
    <w:rsid w:val="009A3F5F"/>
    <w:rsid w:val="009A45CF"/>
    <w:rsid w:val="009B43F9"/>
    <w:rsid w:val="009D39FE"/>
    <w:rsid w:val="009D74F6"/>
    <w:rsid w:val="009E1D80"/>
    <w:rsid w:val="00A16D25"/>
    <w:rsid w:val="00A27F61"/>
    <w:rsid w:val="00A32096"/>
    <w:rsid w:val="00A43572"/>
    <w:rsid w:val="00A869D1"/>
    <w:rsid w:val="00AB38A7"/>
    <w:rsid w:val="00AB497C"/>
    <w:rsid w:val="00AC263A"/>
    <w:rsid w:val="00AE5D35"/>
    <w:rsid w:val="00B149FD"/>
    <w:rsid w:val="00B208DB"/>
    <w:rsid w:val="00B30DC0"/>
    <w:rsid w:val="00B37D74"/>
    <w:rsid w:val="00B44D74"/>
    <w:rsid w:val="00B62F88"/>
    <w:rsid w:val="00B84C73"/>
    <w:rsid w:val="00B8745F"/>
    <w:rsid w:val="00B952B5"/>
    <w:rsid w:val="00B96461"/>
    <w:rsid w:val="00BB274A"/>
    <w:rsid w:val="00BC26DA"/>
    <w:rsid w:val="00BC294D"/>
    <w:rsid w:val="00BF2E3A"/>
    <w:rsid w:val="00C32503"/>
    <w:rsid w:val="00C52026"/>
    <w:rsid w:val="00C557BC"/>
    <w:rsid w:val="00C9195B"/>
    <w:rsid w:val="00CA000A"/>
    <w:rsid w:val="00CA5EAD"/>
    <w:rsid w:val="00CA78EB"/>
    <w:rsid w:val="00CA7BF2"/>
    <w:rsid w:val="00CB214B"/>
    <w:rsid w:val="00CB2694"/>
    <w:rsid w:val="00CD4A91"/>
    <w:rsid w:val="00CE0F26"/>
    <w:rsid w:val="00CF5B45"/>
    <w:rsid w:val="00CF7D1F"/>
    <w:rsid w:val="00D24CE7"/>
    <w:rsid w:val="00D31867"/>
    <w:rsid w:val="00D34CD7"/>
    <w:rsid w:val="00D530F8"/>
    <w:rsid w:val="00D751DA"/>
    <w:rsid w:val="00D76D91"/>
    <w:rsid w:val="00D82180"/>
    <w:rsid w:val="00D90F05"/>
    <w:rsid w:val="00DA0166"/>
    <w:rsid w:val="00DA45E7"/>
    <w:rsid w:val="00DA7477"/>
    <w:rsid w:val="00DD20FC"/>
    <w:rsid w:val="00E25C44"/>
    <w:rsid w:val="00E31AB0"/>
    <w:rsid w:val="00E325E4"/>
    <w:rsid w:val="00E53B1D"/>
    <w:rsid w:val="00E81A42"/>
    <w:rsid w:val="00E97ED3"/>
    <w:rsid w:val="00EB1FAA"/>
    <w:rsid w:val="00EE026D"/>
    <w:rsid w:val="00EE6672"/>
    <w:rsid w:val="00F1128C"/>
    <w:rsid w:val="00F17626"/>
    <w:rsid w:val="00F32CED"/>
    <w:rsid w:val="00F560AB"/>
    <w:rsid w:val="00F65AFA"/>
    <w:rsid w:val="00F70C90"/>
    <w:rsid w:val="00F7308B"/>
    <w:rsid w:val="00F7473E"/>
    <w:rsid w:val="00F83258"/>
    <w:rsid w:val="00FA35F7"/>
    <w:rsid w:val="00FA415D"/>
    <w:rsid w:val="00FA4DB0"/>
    <w:rsid w:val="00FB0F88"/>
    <w:rsid w:val="00FD3282"/>
    <w:rsid w:val="00FE1309"/>
    <w:rsid w:val="00FE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81DD1"/>
  <w15:docId w15:val="{F1954EBA-BC27-4731-A607-0CE487EB7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link w:val="Heading1Char"/>
    <w:uiPriority w:val="9"/>
    <w:qFormat/>
    <w:rsid w:val="008114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13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Pr>
      <w:sz w:val="16"/>
      <w:szCs w:val="16"/>
    </w:rPr>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rPr>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sz w:val="20"/>
      <w:szCs w:val="20"/>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ListParagraph">
    <w:name w:val="List Paragraph"/>
    <w:basedOn w:val="Normal"/>
    <w:uiPriority w:val="34"/>
    <w:qFormat/>
    <w:pPr>
      <w:suppressAutoHyphens w:val="0"/>
      <w:spacing w:after="200" w:line="276" w:lineRule="auto"/>
      <w:ind w:left="720"/>
      <w:contextualSpacing/>
    </w:pPr>
  </w:style>
  <w:style w:type="paragraph" w:styleId="BodyText">
    <w:name w:val="Body Text"/>
    <w:basedOn w:val="Normal"/>
    <w:pPr>
      <w:widowControl w:val="0"/>
      <w:suppressAutoHyphens w:val="0"/>
      <w:autoSpaceDE w:val="0"/>
      <w:spacing w:after="0" w:line="240" w:lineRule="auto"/>
    </w:pPr>
    <w:rPr>
      <w:rFonts w:cs="Calibri"/>
      <w:sz w:val="20"/>
      <w:szCs w:val="20"/>
    </w:rPr>
  </w:style>
  <w:style w:type="character" w:customStyle="1" w:styleId="BodyTextChar">
    <w:name w:val="Body Text Char"/>
    <w:basedOn w:val="DefaultParagraphFont"/>
    <w:rPr>
      <w:rFonts w:cs="Calibri"/>
      <w:sz w:val="20"/>
      <w:szCs w:val="20"/>
    </w:rPr>
  </w:style>
  <w:style w:type="paragraph" w:styleId="FootnoteText">
    <w:name w:val="footnote text"/>
    <w:basedOn w:val="Normal"/>
    <w:pPr>
      <w:suppressAutoHyphens w:val="0"/>
      <w:spacing w:after="0" w:line="240" w:lineRule="auto"/>
    </w:pPr>
    <w:rPr>
      <w:sz w:val="20"/>
      <w:szCs w:val="20"/>
    </w:rPr>
  </w:style>
  <w:style w:type="character" w:customStyle="1" w:styleId="FootnoteTextChar">
    <w:name w:val="Footnote Text Char"/>
    <w:basedOn w:val="DefaultParagraphFont"/>
    <w:rPr>
      <w:rFonts w:ascii="Calibri" w:eastAsia="Calibri" w:hAnsi="Calibri" w:cs="Times New Roman"/>
      <w:sz w:val="20"/>
      <w:szCs w:val="20"/>
    </w:rPr>
  </w:style>
  <w:style w:type="character" w:styleId="FootnoteReference">
    <w:name w:val="footnote reference"/>
    <w:basedOn w:val="DefaultParagraphFont"/>
    <w:rPr>
      <w:position w:val="0"/>
      <w:vertAlign w:val="superscript"/>
    </w:rPr>
  </w:style>
  <w:style w:type="paragraph" w:styleId="Revision">
    <w:name w:val="Revision"/>
    <w:hidden/>
    <w:uiPriority w:val="99"/>
    <w:semiHidden/>
    <w:rsid w:val="00B62F88"/>
    <w:pPr>
      <w:autoSpaceDN/>
      <w:spacing w:after="0" w:line="240" w:lineRule="auto"/>
    </w:pPr>
  </w:style>
  <w:style w:type="character" w:styleId="Hyperlink">
    <w:name w:val="Hyperlink"/>
    <w:basedOn w:val="DefaultParagraphFont"/>
    <w:uiPriority w:val="99"/>
    <w:unhideWhenUsed/>
    <w:rsid w:val="0095539B"/>
    <w:rPr>
      <w:color w:val="0000FF"/>
      <w:u w:val="single"/>
    </w:rPr>
  </w:style>
  <w:style w:type="character" w:styleId="FollowedHyperlink">
    <w:name w:val="FollowedHyperlink"/>
    <w:basedOn w:val="DefaultParagraphFont"/>
    <w:uiPriority w:val="99"/>
    <w:semiHidden/>
    <w:unhideWhenUsed/>
    <w:rsid w:val="007B5283"/>
    <w:rPr>
      <w:color w:val="954F72" w:themeColor="followedHyperlink"/>
      <w:u w:val="single"/>
    </w:rPr>
  </w:style>
  <w:style w:type="character" w:styleId="UnresolvedMention">
    <w:name w:val="Unresolved Mention"/>
    <w:basedOn w:val="DefaultParagraphFont"/>
    <w:uiPriority w:val="99"/>
    <w:semiHidden/>
    <w:unhideWhenUsed/>
    <w:rsid w:val="00FE7163"/>
    <w:rPr>
      <w:color w:val="605E5C"/>
      <w:shd w:val="clear" w:color="auto" w:fill="E1DFDD"/>
    </w:rPr>
  </w:style>
  <w:style w:type="paragraph" w:customStyle="1" w:styleId="xmsonormal">
    <w:name w:val="x_msonormal"/>
    <w:basedOn w:val="Normal"/>
    <w:rsid w:val="004D219F"/>
    <w:pPr>
      <w:suppressAutoHyphens w:val="0"/>
      <w:autoSpaceDN/>
      <w:spacing w:after="0" w:line="240" w:lineRule="auto"/>
    </w:pPr>
    <w:rPr>
      <w:rFonts w:eastAsiaTheme="minorHAnsi" w:cs="Calibri"/>
    </w:rPr>
  </w:style>
  <w:style w:type="paragraph" w:styleId="NormalWeb">
    <w:name w:val="Normal (Web)"/>
    <w:basedOn w:val="Normal"/>
    <w:uiPriority w:val="99"/>
    <w:semiHidden/>
    <w:unhideWhenUsed/>
    <w:rsid w:val="00DA7477"/>
    <w:pPr>
      <w:suppressAutoHyphens w:val="0"/>
      <w:autoSpaceDN/>
      <w:spacing w:before="100" w:beforeAutospacing="1" w:after="100" w:afterAutospacing="1" w:line="240" w:lineRule="auto"/>
    </w:pPr>
    <w:rPr>
      <w:rFonts w:ascii="Times New Roman" w:eastAsia="Times New Roman" w:hAnsi="Times New Roman"/>
      <w:sz w:val="24"/>
      <w:szCs w:val="24"/>
    </w:rPr>
  </w:style>
  <w:style w:type="paragraph" w:styleId="Title">
    <w:name w:val="Title"/>
    <w:basedOn w:val="Normal"/>
    <w:next w:val="Normal"/>
    <w:link w:val="TitleChar"/>
    <w:uiPriority w:val="10"/>
    <w:qFormat/>
    <w:rsid w:val="0081149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49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114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E134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87104">
      <w:bodyDiv w:val="1"/>
      <w:marLeft w:val="0"/>
      <w:marRight w:val="0"/>
      <w:marTop w:val="0"/>
      <w:marBottom w:val="0"/>
      <w:divBdr>
        <w:top w:val="none" w:sz="0" w:space="0" w:color="auto"/>
        <w:left w:val="none" w:sz="0" w:space="0" w:color="auto"/>
        <w:bottom w:val="none" w:sz="0" w:space="0" w:color="auto"/>
        <w:right w:val="none" w:sz="0" w:space="0" w:color="auto"/>
      </w:divBdr>
    </w:div>
    <w:div w:id="818884176">
      <w:bodyDiv w:val="1"/>
      <w:marLeft w:val="0"/>
      <w:marRight w:val="0"/>
      <w:marTop w:val="0"/>
      <w:marBottom w:val="0"/>
      <w:divBdr>
        <w:top w:val="none" w:sz="0" w:space="0" w:color="auto"/>
        <w:left w:val="none" w:sz="0" w:space="0" w:color="auto"/>
        <w:bottom w:val="none" w:sz="0" w:space="0" w:color="auto"/>
        <w:right w:val="none" w:sz="0" w:space="0" w:color="auto"/>
      </w:divBdr>
    </w:div>
    <w:div w:id="1416051044">
      <w:bodyDiv w:val="1"/>
      <w:marLeft w:val="0"/>
      <w:marRight w:val="0"/>
      <w:marTop w:val="0"/>
      <w:marBottom w:val="0"/>
      <w:divBdr>
        <w:top w:val="none" w:sz="0" w:space="0" w:color="auto"/>
        <w:left w:val="none" w:sz="0" w:space="0" w:color="auto"/>
        <w:bottom w:val="none" w:sz="0" w:space="0" w:color="auto"/>
        <w:right w:val="none" w:sz="0" w:space="0" w:color="auto"/>
      </w:divBdr>
    </w:div>
    <w:div w:id="1456751415">
      <w:bodyDiv w:val="1"/>
      <w:marLeft w:val="0"/>
      <w:marRight w:val="0"/>
      <w:marTop w:val="0"/>
      <w:marBottom w:val="0"/>
      <w:divBdr>
        <w:top w:val="none" w:sz="0" w:space="0" w:color="auto"/>
        <w:left w:val="none" w:sz="0" w:space="0" w:color="auto"/>
        <w:bottom w:val="none" w:sz="0" w:space="0" w:color="auto"/>
        <w:right w:val="none" w:sz="0" w:space="0" w:color="auto"/>
      </w:divBdr>
    </w:div>
    <w:div w:id="1509952093">
      <w:bodyDiv w:val="1"/>
      <w:marLeft w:val="0"/>
      <w:marRight w:val="0"/>
      <w:marTop w:val="0"/>
      <w:marBottom w:val="0"/>
      <w:divBdr>
        <w:top w:val="none" w:sz="0" w:space="0" w:color="auto"/>
        <w:left w:val="none" w:sz="0" w:space="0" w:color="auto"/>
        <w:bottom w:val="none" w:sz="0" w:space="0" w:color="auto"/>
        <w:right w:val="none" w:sz="0" w:space="0" w:color="auto"/>
      </w:divBdr>
    </w:div>
    <w:div w:id="1600796982">
      <w:bodyDiv w:val="1"/>
      <w:marLeft w:val="0"/>
      <w:marRight w:val="0"/>
      <w:marTop w:val="0"/>
      <w:marBottom w:val="0"/>
      <w:divBdr>
        <w:top w:val="none" w:sz="0" w:space="0" w:color="auto"/>
        <w:left w:val="none" w:sz="0" w:space="0" w:color="auto"/>
        <w:bottom w:val="none" w:sz="0" w:space="0" w:color="auto"/>
        <w:right w:val="none" w:sz="0" w:space="0" w:color="auto"/>
      </w:divBdr>
    </w:div>
    <w:div w:id="1669938945">
      <w:bodyDiv w:val="1"/>
      <w:marLeft w:val="0"/>
      <w:marRight w:val="0"/>
      <w:marTop w:val="0"/>
      <w:marBottom w:val="0"/>
      <w:divBdr>
        <w:top w:val="none" w:sz="0" w:space="0" w:color="auto"/>
        <w:left w:val="none" w:sz="0" w:space="0" w:color="auto"/>
        <w:bottom w:val="none" w:sz="0" w:space="0" w:color="auto"/>
        <w:right w:val="none" w:sz="0" w:space="0" w:color="auto"/>
      </w:divBdr>
    </w:div>
    <w:div w:id="1741752126">
      <w:bodyDiv w:val="1"/>
      <w:marLeft w:val="0"/>
      <w:marRight w:val="0"/>
      <w:marTop w:val="0"/>
      <w:marBottom w:val="0"/>
      <w:divBdr>
        <w:top w:val="none" w:sz="0" w:space="0" w:color="auto"/>
        <w:left w:val="none" w:sz="0" w:space="0" w:color="auto"/>
        <w:bottom w:val="none" w:sz="0" w:space="0" w:color="auto"/>
        <w:right w:val="none" w:sz="0" w:space="0" w:color="auto"/>
      </w:divBdr>
    </w:div>
    <w:div w:id="1835101732">
      <w:bodyDiv w:val="1"/>
      <w:marLeft w:val="0"/>
      <w:marRight w:val="0"/>
      <w:marTop w:val="0"/>
      <w:marBottom w:val="0"/>
      <w:divBdr>
        <w:top w:val="none" w:sz="0" w:space="0" w:color="auto"/>
        <w:left w:val="none" w:sz="0" w:space="0" w:color="auto"/>
        <w:bottom w:val="none" w:sz="0" w:space="0" w:color="auto"/>
        <w:right w:val="none" w:sz="0" w:space="0" w:color="auto"/>
      </w:divBdr>
    </w:div>
    <w:div w:id="20306377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eginfo.legislature.ca.gov/faces/codes_displaySection.xhtml?lawCode=INS&amp;sectionNum=10235.40." TargetMode="External"/><Relationship Id="rId3" Type="http://schemas.openxmlformats.org/officeDocument/2006/relationships/settings" Target="settings.xml"/><Relationship Id="rId7" Type="http://schemas.openxmlformats.org/officeDocument/2006/relationships/hyperlink" Target="https://leginfo.legislature.ca.gov/faces/codes_displaySection.xhtml?lawCode=INS&amp;sectionNum=10234.93." TargetMode="External"/><Relationship Id="rId12" Type="http://schemas.openxmlformats.org/officeDocument/2006/relationships/hyperlink" Target="https://leginfo.legislature.ca.gov/faces/codes_displaySection.xhtml?lawCode=INS&amp;sectionNum=10235.50."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nfo.legislature.ca.gov/faces/codes_displaySection.xhtml?lawCode=INS&amp;sectionNum=1067.02."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cpltc@dhcs.ca.gov"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1973</Words>
  <Characters>11250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Cathy</dc:creator>
  <dc:description/>
  <cp:lastModifiedBy>Ly, Cathy</cp:lastModifiedBy>
  <cp:revision>2</cp:revision>
  <dcterms:created xsi:type="dcterms:W3CDTF">2026-10-09T17:00:00Z</dcterms:created>
  <dcterms:modified xsi:type="dcterms:W3CDTF">2026-10-09T17:00:00Z</dcterms:modified>
</cp:coreProperties>
</file>