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640E2" w14:textId="77777777" w:rsidR="009B3517" w:rsidRDefault="008A2966">
      <w:pPr>
        <w:spacing w:after="208" w:line="259" w:lineRule="auto"/>
        <w:ind w:left="-5"/>
      </w:pPr>
      <w:r>
        <w:rPr>
          <w:b/>
          <w:sz w:val="28"/>
        </w:rPr>
        <w:t xml:space="preserve">Definition </w:t>
      </w:r>
    </w:p>
    <w:p w14:paraId="30F04B74" w14:textId="77777777" w:rsidR="0002480D" w:rsidRDefault="008A2966">
      <w:pPr>
        <w:spacing w:after="267"/>
      </w:pPr>
      <w:r>
        <w:t>Ethics training comprises a broad curriculum of courses that defines the types of ethical responsibilities insurance producers</w:t>
      </w:r>
      <w:r w:rsidR="00856360">
        <w:t xml:space="preserve"> </w:t>
      </w:r>
      <w:r>
        <w:t xml:space="preserve">owe to their companies, their prospective customers, policyholders, their regulators, other agents, and to the public at large. </w:t>
      </w:r>
    </w:p>
    <w:p w14:paraId="546E8BFE" w14:textId="77777777" w:rsidR="009B3517" w:rsidRDefault="008A2966">
      <w:pPr>
        <w:spacing w:after="267"/>
      </w:pPr>
      <w:r>
        <w:t xml:space="preserve">Ethics training may include subjects such as fair trade practices, fair claims practices, fair underwriting practices, fair sales practices, market conduct, fraud awareness, fiduciary duties, privacy, product suitability, and compliance with state and federal laws and regulations. </w:t>
      </w:r>
    </w:p>
    <w:p w14:paraId="2FFD70E8" w14:textId="64864A01" w:rsidR="009B3517" w:rsidRDefault="008A2966">
      <w:pPr>
        <w:spacing w:after="267"/>
      </w:pPr>
      <w:r>
        <w:t>An ethics course is a course in which 100 percent</w:t>
      </w:r>
      <w:r>
        <w:rPr>
          <w:b/>
        </w:rPr>
        <w:t xml:space="preserve"> </w:t>
      </w:r>
      <w:r>
        <w:t>of the content describes licensee conduct in a particular situation or situations that would be good, fair, just, honest, proper, or legal, and why, and contrasts that conduct with conduct that would be bad, unfair, unjust, dishonest, improper</w:t>
      </w:r>
      <w:r w:rsidR="00974286">
        <w:t>,</w:t>
      </w:r>
      <w:r>
        <w:t xml:space="preserve"> or illegal. </w:t>
      </w:r>
    </w:p>
    <w:p w14:paraId="28E141C2" w14:textId="77777777" w:rsidR="009F48D1" w:rsidRDefault="008A2966">
      <w:pPr>
        <w:spacing w:after="140"/>
      </w:pPr>
      <w:r>
        <w:t xml:space="preserve">To be approved, an ethics training course must reinforce a producer’s ethical competence, must contribute to a producer’s understanding of the complexities of ethical decision-making in the insurance industry, and must provide tools to help an insurance professional identify, prevent, and constructively resolve ethical dilemmas. </w:t>
      </w:r>
    </w:p>
    <w:p w14:paraId="501161BC" w14:textId="71C9979E" w:rsidR="00C327FE" w:rsidRDefault="00C327FE" w:rsidP="00C327FE">
      <w:pPr>
        <w:spacing w:after="267"/>
      </w:pPr>
      <w:r>
        <w:t>For reference, an “insurance producer” a person required to be licensed under the law</w:t>
      </w:r>
      <w:r w:rsidR="00E00FE8">
        <w:t>s</w:t>
      </w:r>
      <w:r>
        <w:t xml:space="preserve"> of this state to sell, solicit</w:t>
      </w:r>
      <w:r w:rsidR="00E00FE8">
        <w:t>,</w:t>
      </w:r>
      <w:r>
        <w:t xml:space="preserve"> or negotiate insurance. An “agent” is a person who transacts insurance other than life, disability, </w:t>
      </w:r>
      <w:r w:rsidR="00E00FE8">
        <w:t xml:space="preserve">and/or </w:t>
      </w:r>
      <w:r>
        <w:t>health insurance on behalf of an admitted insurance company. Furthermore, a life and/or accident and health or sickness “licensee” is a person authorized to act on behalf of a life insurer or a disability insurer to transact life and/or accident and health of sickness insurance.</w:t>
      </w:r>
    </w:p>
    <w:p w14:paraId="33262E36" w14:textId="77777777" w:rsidR="00071254" w:rsidRPr="00071254" w:rsidRDefault="00071254" w:rsidP="00C327FE">
      <w:pPr>
        <w:spacing w:after="267"/>
      </w:pPr>
    </w:p>
    <w:p w14:paraId="532AFE75" w14:textId="74F35D1B" w:rsidR="004A65EA" w:rsidRPr="00B30740" w:rsidRDefault="004A65EA" w:rsidP="00C327FE">
      <w:pPr>
        <w:spacing w:after="267"/>
      </w:pPr>
      <w:bookmarkStart w:id="0" w:name="_Hlk123890671"/>
      <w:r w:rsidRPr="00B30740">
        <w:t>*</w:t>
      </w:r>
      <w:r w:rsidR="00B30740" w:rsidRPr="00BD6654">
        <w:rPr>
          <w:u w:val="single"/>
        </w:rPr>
        <w:t>Important Note</w:t>
      </w:r>
      <w:r w:rsidR="00B30740" w:rsidRPr="00B30740">
        <w:t xml:space="preserve">: </w:t>
      </w:r>
      <w:r w:rsidRPr="00B30740">
        <w:t>Education providers may submit ethics courses that are less than three hours; however, if the course does not include the required one</w:t>
      </w:r>
      <w:r w:rsidR="002B28C9">
        <w:t xml:space="preserve"> </w:t>
      </w:r>
      <w:r w:rsidRPr="00B30740">
        <w:t>hour</w:t>
      </w:r>
      <w:r w:rsidR="002B28C9">
        <w:t xml:space="preserve"> of study on insurance </w:t>
      </w:r>
      <w:r w:rsidRPr="00B30740">
        <w:t xml:space="preserve">fraud curriculum stated below, education providers must </w:t>
      </w:r>
      <w:r w:rsidR="00B30740" w:rsidRPr="00B30740">
        <w:t xml:space="preserve">include the following disclaimer to </w:t>
      </w:r>
      <w:r w:rsidRPr="00B30740">
        <w:t>inform licensees that the one</w:t>
      </w:r>
      <w:r w:rsidR="002B28C9">
        <w:t xml:space="preserve"> </w:t>
      </w:r>
      <w:r w:rsidRPr="00B30740">
        <w:t xml:space="preserve">hour </w:t>
      </w:r>
      <w:r w:rsidR="002B28C9">
        <w:t xml:space="preserve">of study on insurance </w:t>
      </w:r>
      <w:r w:rsidRPr="00B30740">
        <w:t>fraud requirement will not be met upon completing that education provider’s course.</w:t>
      </w:r>
    </w:p>
    <w:p w14:paraId="77C25CDF" w14:textId="118CC90F" w:rsidR="00B30740" w:rsidRDefault="00B30740" w:rsidP="00B30740">
      <w:pPr>
        <w:pStyle w:val="BodyText"/>
        <w:jc w:val="both"/>
        <w:rPr>
          <w:rFonts w:eastAsia="Times New Roman"/>
          <w:color w:val="000000"/>
          <w:sz w:val="22"/>
          <w:szCs w:val="22"/>
          <w:bdr w:val="none" w:sz="0" w:space="0" w:color="auto" w:frame="1"/>
        </w:rPr>
      </w:pPr>
      <w:bookmarkStart w:id="1" w:name="_Hlk123883282"/>
      <w:bookmarkEnd w:id="0"/>
      <w:r>
        <w:rPr>
          <w:i/>
        </w:rPr>
        <w:t xml:space="preserve">Disclaimer: </w:t>
      </w:r>
      <w:r w:rsidR="00F87346">
        <w:rPr>
          <w:rFonts w:eastAsia="Times New Roman"/>
          <w:i/>
          <w:color w:val="000000"/>
          <w:sz w:val="22"/>
          <w:szCs w:val="22"/>
          <w:bdr w:val="none" w:sz="0" w:space="0" w:color="auto" w:frame="1"/>
        </w:rPr>
        <w:t xml:space="preserve">This course does not include the California Department of Insurance’s required one-hour </w:t>
      </w:r>
      <w:r w:rsidR="00F87346">
        <w:rPr>
          <w:i/>
          <w:sz w:val="22"/>
          <w:szCs w:val="22"/>
        </w:rPr>
        <w:t>Agents and Brokers Anti-Fraud Training</w:t>
      </w:r>
      <w:r w:rsidR="00F87346">
        <w:rPr>
          <w:rFonts w:eastAsia="Times New Roman"/>
          <w:i/>
          <w:color w:val="000000"/>
          <w:sz w:val="22"/>
          <w:szCs w:val="22"/>
          <w:bdr w:val="none" w:sz="0" w:space="0" w:color="auto" w:frame="1"/>
        </w:rPr>
        <w:t>. As such, the one</w:t>
      </w:r>
      <w:r w:rsidR="0085145E">
        <w:rPr>
          <w:rFonts w:eastAsia="Times New Roman"/>
          <w:i/>
          <w:color w:val="000000"/>
          <w:sz w:val="22"/>
          <w:szCs w:val="22"/>
          <w:bdr w:val="none" w:sz="0" w:space="0" w:color="auto" w:frame="1"/>
        </w:rPr>
        <w:t xml:space="preserve"> </w:t>
      </w:r>
      <w:bookmarkStart w:id="2" w:name="_GoBack"/>
      <w:bookmarkEnd w:id="2"/>
      <w:r w:rsidR="00F87346">
        <w:rPr>
          <w:rFonts w:eastAsia="Times New Roman"/>
          <w:i/>
          <w:color w:val="000000"/>
          <w:sz w:val="22"/>
          <w:szCs w:val="22"/>
          <w:bdr w:val="none" w:sz="0" w:space="0" w:color="auto" w:frame="1"/>
        </w:rPr>
        <w:t>hour of study of insurance fraud requirement will not be met upon completing this course.”</w:t>
      </w:r>
    </w:p>
    <w:bookmarkEnd w:id="1"/>
    <w:p w14:paraId="05253AF6" w14:textId="7671C740" w:rsidR="00B30740" w:rsidRDefault="00B30740">
      <w:pPr>
        <w:spacing w:after="160" w:line="259" w:lineRule="auto"/>
        <w:ind w:left="0" w:firstLine="0"/>
        <w:rPr>
          <w:i/>
        </w:rPr>
      </w:pPr>
      <w:r>
        <w:rPr>
          <w:i/>
        </w:rPr>
        <w:br w:type="page"/>
      </w:r>
    </w:p>
    <w:p w14:paraId="05F5E65A" w14:textId="77777777" w:rsidR="00B30740" w:rsidRPr="004A65EA" w:rsidRDefault="00B30740" w:rsidP="00C327FE">
      <w:pPr>
        <w:spacing w:after="267"/>
        <w:rPr>
          <w:i/>
        </w:rPr>
      </w:pPr>
    </w:p>
    <w:p w14:paraId="64A48245" w14:textId="77777777" w:rsidR="009B3517" w:rsidRDefault="008A2966" w:rsidP="004A65EA">
      <w:pPr>
        <w:spacing w:after="140"/>
        <w:ind w:left="0" w:firstLine="0"/>
      </w:pPr>
      <w:r>
        <w:rPr>
          <w:b/>
          <w:sz w:val="28"/>
        </w:rPr>
        <w:t xml:space="preserve">Training </w:t>
      </w:r>
    </w:p>
    <w:p w14:paraId="6C0708AD" w14:textId="77777777" w:rsidR="00A158E9" w:rsidRPr="008272A6" w:rsidRDefault="00A158E9" w:rsidP="00A158E9">
      <w:pPr>
        <w:spacing w:after="264"/>
        <w:rPr>
          <w:szCs w:val="24"/>
        </w:rPr>
      </w:pPr>
      <w:r w:rsidRPr="008272A6">
        <w:rPr>
          <w:szCs w:val="24"/>
        </w:rPr>
        <w:t xml:space="preserve">Ethics training must include the following: </w:t>
      </w:r>
    </w:p>
    <w:p w14:paraId="06016B91" w14:textId="6967EDA2" w:rsidR="00A158E9" w:rsidRPr="008272A6" w:rsidRDefault="00A158E9" w:rsidP="008272A6">
      <w:pPr>
        <w:ind w:left="720" w:firstLine="0"/>
        <w:rPr>
          <w:szCs w:val="24"/>
          <w:u w:val="single"/>
        </w:rPr>
      </w:pPr>
      <w:r w:rsidRPr="008272A6">
        <w:rPr>
          <w:szCs w:val="24"/>
        </w:rPr>
        <w:t xml:space="preserve">The </w:t>
      </w:r>
      <w:r>
        <w:rPr>
          <w:szCs w:val="24"/>
        </w:rPr>
        <w:t>f</w:t>
      </w:r>
      <w:r w:rsidRPr="008272A6">
        <w:rPr>
          <w:szCs w:val="24"/>
        </w:rPr>
        <w:t xml:space="preserve">raud </w:t>
      </w:r>
      <w:r>
        <w:rPr>
          <w:szCs w:val="24"/>
        </w:rPr>
        <w:t>o</w:t>
      </w:r>
      <w:r w:rsidRPr="008272A6">
        <w:rPr>
          <w:szCs w:val="24"/>
        </w:rPr>
        <w:t>ne-</w:t>
      </w:r>
      <w:r>
        <w:rPr>
          <w:szCs w:val="24"/>
        </w:rPr>
        <w:t>h</w:t>
      </w:r>
      <w:r w:rsidRPr="008272A6">
        <w:rPr>
          <w:szCs w:val="24"/>
        </w:rPr>
        <w:t xml:space="preserve">our </w:t>
      </w:r>
      <w:r>
        <w:rPr>
          <w:szCs w:val="24"/>
        </w:rPr>
        <w:t>r</w:t>
      </w:r>
      <w:r w:rsidRPr="008272A6">
        <w:rPr>
          <w:szCs w:val="24"/>
        </w:rPr>
        <w:t xml:space="preserve">equired </w:t>
      </w:r>
      <w:r>
        <w:rPr>
          <w:szCs w:val="24"/>
        </w:rPr>
        <w:t>t</w:t>
      </w:r>
      <w:r w:rsidRPr="008272A6">
        <w:rPr>
          <w:szCs w:val="24"/>
        </w:rPr>
        <w:t xml:space="preserve">raining presented by </w:t>
      </w:r>
      <w:r w:rsidR="00E00FE8">
        <w:rPr>
          <w:szCs w:val="24"/>
        </w:rPr>
        <w:t>the California Department of Insurance’s (CDI)</w:t>
      </w:r>
      <w:r w:rsidRPr="008272A6">
        <w:rPr>
          <w:szCs w:val="24"/>
        </w:rPr>
        <w:t xml:space="preserve"> Enforcement Branch Fraud Division</w:t>
      </w:r>
      <w:r w:rsidR="00E00FE8">
        <w:rPr>
          <w:szCs w:val="24"/>
        </w:rPr>
        <w:t>.</w:t>
      </w:r>
      <w:r w:rsidRPr="00877772">
        <w:rPr>
          <w:szCs w:val="24"/>
          <w:u w:val="single"/>
        </w:rPr>
        <w:br/>
      </w:r>
    </w:p>
    <w:p w14:paraId="16268642" w14:textId="33EEE63A" w:rsidR="009B3517" w:rsidRDefault="00A158E9">
      <w:pPr>
        <w:spacing w:after="264"/>
      </w:pPr>
      <w:r>
        <w:t>In addition, the e</w:t>
      </w:r>
      <w:r w:rsidR="008A2966">
        <w:t xml:space="preserve">thics training may include subjects as follows: </w:t>
      </w:r>
    </w:p>
    <w:p w14:paraId="5EF948BF" w14:textId="6F031E00" w:rsidR="009B3517" w:rsidRDefault="00E00FE8">
      <w:pPr>
        <w:numPr>
          <w:ilvl w:val="0"/>
          <w:numId w:val="1"/>
        </w:numPr>
        <w:ind w:hanging="360"/>
      </w:pPr>
      <w:r>
        <w:t>S</w:t>
      </w:r>
      <w:r w:rsidR="00185EAF">
        <w:t xml:space="preserve">pecial class </w:t>
      </w:r>
      <w:r w:rsidR="008A2966">
        <w:t>issues, including but not limited to</w:t>
      </w:r>
      <w:r w:rsidR="00974286">
        <w:t>,</w:t>
      </w:r>
      <w:r w:rsidR="008A2966">
        <w:t xml:space="preserve"> the military, seniors, </w:t>
      </w:r>
      <w:r w:rsidR="00F35750">
        <w:t xml:space="preserve">minors, </w:t>
      </w:r>
      <w:r w:rsidR="00185EAF">
        <w:t>people with disabilities</w:t>
      </w:r>
      <w:r w:rsidR="00974286">
        <w:t>,</w:t>
      </w:r>
      <w:r w:rsidR="00185EAF">
        <w:t xml:space="preserve"> </w:t>
      </w:r>
      <w:r w:rsidR="008A2966">
        <w:t>and other vulnerable populations</w:t>
      </w:r>
    </w:p>
    <w:p w14:paraId="1C68BF20" w14:textId="65A2EB85" w:rsidR="009B3517" w:rsidRDefault="00E00FE8">
      <w:pPr>
        <w:numPr>
          <w:ilvl w:val="0"/>
          <w:numId w:val="1"/>
        </w:numPr>
        <w:ind w:hanging="360"/>
      </w:pPr>
      <w:r>
        <w:t>Anti</w:t>
      </w:r>
      <w:r w:rsidR="008A2966">
        <w:t>-money laundering</w:t>
      </w:r>
    </w:p>
    <w:p w14:paraId="7978EC23" w14:textId="36324188" w:rsidR="009B3517" w:rsidRDefault="00E00FE8">
      <w:pPr>
        <w:numPr>
          <w:ilvl w:val="0"/>
          <w:numId w:val="1"/>
        </w:numPr>
        <w:ind w:hanging="360"/>
      </w:pPr>
      <w:r>
        <w:t xml:space="preserve">Consumer </w:t>
      </w:r>
      <w:r w:rsidR="008A2966">
        <w:t>protection</w:t>
      </w:r>
    </w:p>
    <w:p w14:paraId="2F07FFCA" w14:textId="4108CDAE" w:rsidR="009B3517" w:rsidRDefault="00E00FE8">
      <w:pPr>
        <w:numPr>
          <w:ilvl w:val="0"/>
          <w:numId w:val="1"/>
        </w:numPr>
        <w:ind w:hanging="360"/>
      </w:pPr>
      <w:r>
        <w:t xml:space="preserve">Credit </w:t>
      </w:r>
      <w:r w:rsidR="008A2966">
        <w:t>scoring</w:t>
      </w:r>
    </w:p>
    <w:p w14:paraId="60ECB2A3" w14:textId="09C76CCC" w:rsidR="009B3517" w:rsidRDefault="00E00FE8">
      <w:pPr>
        <w:numPr>
          <w:ilvl w:val="0"/>
          <w:numId w:val="1"/>
        </w:numPr>
        <w:ind w:hanging="360"/>
      </w:pPr>
      <w:r>
        <w:t xml:space="preserve">Fair </w:t>
      </w:r>
      <w:r w:rsidR="008A2966">
        <w:t>trade practices</w:t>
      </w:r>
    </w:p>
    <w:p w14:paraId="738DF147" w14:textId="42A586C1" w:rsidR="009B3517" w:rsidRDefault="00E00FE8">
      <w:pPr>
        <w:numPr>
          <w:ilvl w:val="0"/>
          <w:numId w:val="1"/>
        </w:numPr>
        <w:ind w:hanging="360"/>
      </w:pPr>
      <w:r>
        <w:t xml:space="preserve">Fair </w:t>
      </w:r>
      <w:r w:rsidR="008A2966">
        <w:t>claims practices</w:t>
      </w:r>
    </w:p>
    <w:p w14:paraId="276E175F" w14:textId="632F803D" w:rsidR="009B3517" w:rsidRDefault="00E00FE8">
      <w:pPr>
        <w:numPr>
          <w:ilvl w:val="0"/>
          <w:numId w:val="1"/>
        </w:numPr>
        <w:ind w:hanging="360"/>
      </w:pPr>
      <w:r>
        <w:t xml:space="preserve">Fair </w:t>
      </w:r>
      <w:r w:rsidR="008A2966">
        <w:t>underwriting practices</w:t>
      </w:r>
    </w:p>
    <w:p w14:paraId="4583649D" w14:textId="3057941B" w:rsidR="009B3517" w:rsidRDefault="00E00FE8">
      <w:pPr>
        <w:numPr>
          <w:ilvl w:val="0"/>
          <w:numId w:val="1"/>
        </w:numPr>
        <w:ind w:hanging="360"/>
      </w:pPr>
      <w:r>
        <w:t xml:space="preserve">Fair </w:t>
      </w:r>
      <w:r w:rsidR="008A2966">
        <w:t>sales practices, including compensation disclosure</w:t>
      </w:r>
    </w:p>
    <w:p w14:paraId="5CB7B15A" w14:textId="2AD99186" w:rsidR="009B3517" w:rsidRDefault="00E00FE8">
      <w:pPr>
        <w:numPr>
          <w:ilvl w:val="0"/>
          <w:numId w:val="1"/>
        </w:numPr>
        <w:ind w:hanging="360"/>
      </w:pPr>
      <w:r>
        <w:t xml:space="preserve">Market </w:t>
      </w:r>
      <w:r w:rsidR="008A2966">
        <w:t>conduct</w:t>
      </w:r>
    </w:p>
    <w:p w14:paraId="0E1BAD21" w14:textId="77B0809E" w:rsidR="009B3517" w:rsidRDefault="00E00FE8">
      <w:pPr>
        <w:numPr>
          <w:ilvl w:val="0"/>
          <w:numId w:val="1"/>
        </w:numPr>
        <w:ind w:hanging="360"/>
      </w:pPr>
      <w:r>
        <w:t xml:space="preserve">Fraud </w:t>
      </w:r>
      <w:r w:rsidR="008A2966">
        <w:t>awareness</w:t>
      </w:r>
    </w:p>
    <w:p w14:paraId="56CD7FE3" w14:textId="49431D6A" w:rsidR="009B3517" w:rsidRDefault="00E00FE8">
      <w:pPr>
        <w:numPr>
          <w:ilvl w:val="0"/>
          <w:numId w:val="1"/>
        </w:numPr>
        <w:ind w:hanging="360"/>
      </w:pPr>
      <w:r>
        <w:t xml:space="preserve">Fiduciary </w:t>
      </w:r>
      <w:r w:rsidR="008A2966">
        <w:t>duties</w:t>
      </w:r>
    </w:p>
    <w:p w14:paraId="24B00A72" w14:textId="2ECC5AA1" w:rsidR="009B3517" w:rsidRDefault="00E00FE8">
      <w:pPr>
        <w:numPr>
          <w:ilvl w:val="0"/>
          <w:numId w:val="1"/>
        </w:numPr>
        <w:ind w:hanging="360"/>
      </w:pPr>
      <w:r>
        <w:t xml:space="preserve">Managing </w:t>
      </w:r>
      <w:r w:rsidR="008A2966">
        <w:t>general agent practices</w:t>
      </w:r>
    </w:p>
    <w:p w14:paraId="108D8F3C" w14:textId="70BD9446" w:rsidR="009B3517" w:rsidRDefault="00E00FE8">
      <w:pPr>
        <w:numPr>
          <w:ilvl w:val="0"/>
          <w:numId w:val="1"/>
        </w:numPr>
        <w:ind w:hanging="360"/>
      </w:pPr>
      <w:r>
        <w:t xml:space="preserve">Product </w:t>
      </w:r>
      <w:r w:rsidR="008A2966">
        <w:t>suitability</w:t>
      </w:r>
    </w:p>
    <w:p w14:paraId="5C4A6ADC" w14:textId="535C1800" w:rsidR="00185EAF" w:rsidRDefault="00E00FE8" w:rsidP="00185EAF">
      <w:pPr>
        <w:numPr>
          <w:ilvl w:val="0"/>
          <w:numId w:val="1"/>
        </w:numPr>
        <w:ind w:hanging="360"/>
      </w:pPr>
      <w:r>
        <w:t>D</w:t>
      </w:r>
      <w:r w:rsidR="00185EAF">
        <w:t>uties of the licensee to company, client, and customer</w:t>
      </w:r>
    </w:p>
    <w:p w14:paraId="2DF26465" w14:textId="0F118807" w:rsidR="00185EAF" w:rsidRDefault="00E00FE8" w:rsidP="00185EAF">
      <w:pPr>
        <w:numPr>
          <w:ilvl w:val="0"/>
          <w:numId w:val="1"/>
        </w:numPr>
        <w:ind w:hanging="360"/>
      </w:pPr>
      <w:r>
        <w:t>U</w:t>
      </w:r>
      <w:r w:rsidR="00185EAF">
        <w:t>nfair marketing practices</w:t>
      </w:r>
    </w:p>
    <w:p w14:paraId="470254CD" w14:textId="2E9C27B8" w:rsidR="00185EAF" w:rsidRDefault="00E00FE8" w:rsidP="00185EAF">
      <w:pPr>
        <w:numPr>
          <w:ilvl w:val="0"/>
          <w:numId w:val="1"/>
        </w:numPr>
        <w:ind w:hanging="360"/>
      </w:pPr>
      <w:r>
        <w:t>C</w:t>
      </w:r>
      <w:r w:rsidR="00185EAF">
        <w:t>onfidentiality, consumer privacy</w:t>
      </w:r>
      <w:r w:rsidR="00974286">
        <w:t>,</w:t>
      </w:r>
      <w:r w:rsidR="00185EAF">
        <w:t xml:space="preserve"> and cyber security</w:t>
      </w:r>
    </w:p>
    <w:p w14:paraId="3F7C1BB5" w14:textId="37AC9A02" w:rsidR="009B3517" w:rsidRDefault="00E00FE8">
      <w:pPr>
        <w:numPr>
          <w:ilvl w:val="0"/>
          <w:numId w:val="1"/>
        </w:numPr>
        <w:ind w:hanging="360"/>
      </w:pPr>
      <w:r>
        <w:t xml:space="preserve">Compliance </w:t>
      </w:r>
      <w:r w:rsidR="008A2966">
        <w:t>with state and federal laws and regulations</w:t>
      </w:r>
    </w:p>
    <w:p w14:paraId="173FC36D" w14:textId="739D023C" w:rsidR="009B3517" w:rsidRDefault="00E00FE8">
      <w:pPr>
        <w:numPr>
          <w:ilvl w:val="0"/>
          <w:numId w:val="1"/>
        </w:numPr>
        <w:ind w:hanging="360"/>
      </w:pPr>
      <w:r>
        <w:t xml:space="preserve">New </w:t>
      </w:r>
      <w:r w:rsidR="008A2966">
        <w:t>issues (at the discretion of the CDI)</w:t>
      </w:r>
    </w:p>
    <w:p w14:paraId="65E9870B" w14:textId="6C39D9D6" w:rsidR="003F48B9" w:rsidRDefault="003F48B9" w:rsidP="003F48B9"/>
    <w:p w14:paraId="30AB34AE" w14:textId="0719207E" w:rsidR="008969C8" w:rsidRPr="008969C8" w:rsidRDefault="003F48B9" w:rsidP="003F48B9">
      <w:pPr>
        <w:ind w:left="0" w:firstLine="0"/>
        <w:rPr>
          <w:szCs w:val="24"/>
        </w:rPr>
      </w:pPr>
      <w:r w:rsidRPr="008272A6">
        <w:rPr>
          <w:b/>
          <w:sz w:val="28"/>
          <w:szCs w:val="28"/>
        </w:rPr>
        <w:t xml:space="preserve">Fraud One-Hour Required Training </w:t>
      </w:r>
      <w:r w:rsidRPr="008272A6">
        <w:rPr>
          <w:b/>
          <w:sz w:val="28"/>
          <w:szCs w:val="28"/>
        </w:rPr>
        <w:br/>
      </w:r>
      <w:r w:rsidRPr="00EE2DD7">
        <w:rPr>
          <w:szCs w:val="24"/>
        </w:rPr>
        <w:t>Presented by CDI</w:t>
      </w:r>
      <w:r w:rsidR="00EE2DD7">
        <w:rPr>
          <w:szCs w:val="24"/>
        </w:rPr>
        <w:t>’s</w:t>
      </w:r>
      <w:r w:rsidRPr="00EE2DD7">
        <w:rPr>
          <w:szCs w:val="24"/>
        </w:rPr>
        <w:t xml:space="preserve"> Enforcement Branch</w:t>
      </w:r>
      <w:r w:rsidR="00EE2DD7">
        <w:rPr>
          <w:szCs w:val="24"/>
        </w:rPr>
        <w:t>,</w:t>
      </w:r>
      <w:r w:rsidRPr="00EE2DD7">
        <w:rPr>
          <w:szCs w:val="24"/>
        </w:rPr>
        <w:t xml:space="preserve"> Fraud Division</w:t>
      </w:r>
      <w:r w:rsidR="008969C8">
        <w:rPr>
          <w:szCs w:val="24"/>
        </w:rPr>
        <w:t>:</w:t>
      </w:r>
      <w:r w:rsidR="002B28C9">
        <w:rPr>
          <w:szCs w:val="24"/>
        </w:rPr>
        <w:t xml:space="preserve"> </w:t>
      </w:r>
    </w:p>
    <w:p w14:paraId="2AFA11C8" w14:textId="6B26201F" w:rsidR="008969C8" w:rsidRDefault="0085145E" w:rsidP="003F48B9">
      <w:pPr>
        <w:ind w:left="0" w:firstLine="0"/>
        <w:rPr>
          <w:b/>
          <w:sz w:val="28"/>
          <w:szCs w:val="28"/>
        </w:rPr>
      </w:pPr>
      <w:hyperlink r:id="rId8" w:history="1">
        <w:hyperlink r:id="rId9" w:history="1">
          <w:r w:rsidR="008969C8" w:rsidRPr="008969C8">
            <w:rPr>
              <w:rStyle w:val="Hyperlink"/>
              <w:i/>
              <w:iCs/>
              <w:bdr w:val="none" w:sz="0" w:space="0" w:color="auto" w:frame="1"/>
            </w:rPr>
            <w:t>Agents and Brokers Anti-Fraud Training</w:t>
          </w:r>
        </w:hyperlink>
      </w:hyperlink>
    </w:p>
    <w:p w14:paraId="1F2F0D83" w14:textId="77777777" w:rsidR="008969C8" w:rsidRPr="008272A6" w:rsidRDefault="008969C8" w:rsidP="003F48B9">
      <w:pPr>
        <w:ind w:left="0" w:firstLine="0"/>
        <w:rPr>
          <w:b/>
          <w:sz w:val="28"/>
          <w:szCs w:val="28"/>
        </w:rPr>
      </w:pPr>
    </w:p>
    <w:p w14:paraId="5D11DD93" w14:textId="77777777" w:rsidR="003F48B9" w:rsidRPr="008272A6" w:rsidRDefault="003F48B9" w:rsidP="003F48B9">
      <w:pPr>
        <w:pStyle w:val="ListParagraph"/>
        <w:numPr>
          <w:ilvl w:val="0"/>
          <w:numId w:val="3"/>
        </w:numPr>
      </w:pPr>
      <w:r w:rsidRPr="008272A6">
        <w:t>Introduction</w:t>
      </w:r>
    </w:p>
    <w:p w14:paraId="116E35DC" w14:textId="77777777" w:rsidR="003F48B9" w:rsidRPr="008272A6" w:rsidRDefault="003F48B9" w:rsidP="003F48B9">
      <w:pPr>
        <w:pStyle w:val="ListParagraph"/>
        <w:numPr>
          <w:ilvl w:val="1"/>
          <w:numId w:val="3"/>
        </w:numPr>
      </w:pPr>
      <w:r w:rsidRPr="008272A6">
        <w:t>Who is the Fraud Division? Cal. Ins. Code section 1872</w:t>
      </w:r>
    </w:p>
    <w:p w14:paraId="4C150127" w14:textId="77777777" w:rsidR="003F48B9" w:rsidRPr="008272A6" w:rsidRDefault="003F48B9" w:rsidP="003F48B9">
      <w:pPr>
        <w:pStyle w:val="ListParagraph"/>
        <w:numPr>
          <w:ilvl w:val="2"/>
          <w:numId w:val="3"/>
        </w:numPr>
      </w:pPr>
      <w:r w:rsidRPr="008272A6">
        <w:t>Enforcement Branch</w:t>
      </w:r>
    </w:p>
    <w:p w14:paraId="5CDA12E7" w14:textId="77777777" w:rsidR="003F48B9" w:rsidRPr="008272A6" w:rsidRDefault="003F48B9" w:rsidP="003F48B9">
      <w:pPr>
        <w:pStyle w:val="ListParagraph"/>
        <w:numPr>
          <w:ilvl w:val="1"/>
          <w:numId w:val="3"/>
        </w:numPr>
      </w:pPr>
      <w:r w:rsidRPr="008272A6">
        <w:lastRenderedPageBreak/>
        <w:t>Why does the Fraud Division exist? Cal. Ins Code section 1871.4</w:t>
      </w:r>
    </w:p>
    <w:p w14:paraId="35140AAD" w14:textId="4D06C9AB" w:rsidR="003F48B9" w:rsidRPr="008272A6" w:rsidRDefault="003F48B9" w:rsidP="003F48B9">
      <w:pPr>
        <w:pStyle w:val="ListParagraph"/>
        <w:numPr>
          <w:ilvl w:val="1"/>
          <w:numId w:val="3"/>
        </w:numPr>
      </w:pPr>
      <w:r w:rsidRPr="008272A6">
        <w:t xml:space="preserve">Types of Fraud </w:t>
      </w:r>
      <w:r w:rsidR="00E00FE8">
        <w:t>c</w:t>
      </w:r>
      <w:r w:rsidRPr="008272A6">
        <w:t>ases</w:t>
      </w:r>
    </w:p>
    <w:p w14:paraId="5CEA51C2" w14:textId="58A6024E" w:rsidR="003F48B9" w:rsidRPr="008272A6" w:rsidRDefault="003F48B9" w:rsidP="003F48B9">
      <w:pPr>
        <w:pStyle w:val="ListParagraph"/>
        <w:numPr>
          <w:ilvl w:val="2"/>
          <w:numId w:val="3"/>
        </w:numPr>
      </w:pPr>
      <w:r w:rsidRPr="008272A6">
        <w:t xml:space="preserve">Statistical </w:t>
      </w:r>
      <w:r w:rsidR="00E00FE8">
        <w:t>i</w:t>
      </w:r>
      <w:r w:rsidRPr="008272A6">
        <w:t xml:space="preserve">nformation </w:t>
      </w:r>
      <w:r w:rsidR="00E00FE8">
        <w:t>r</w:t>
      </w:r>
      <w:r w:rsidRPr="008272A6">
        <w:t xml:space="preserve">egarding </w:t>
      </w:r>
      <w:r w:rsidR="00E00FE8">
        <w:t>r</w:t>
      </w:r>
      <w:r w:rsidRPr="008272A6">
        <w:t xml:space="preserve">ecent </w:t>
      </w:r>
      <w:r w:rsidR="00E00FE8">
        <w:t>a</w:t>
      </w:r>
      <w:r w:rsidRPr="008272A6">
        <w:t xml:space="preserve">rrests, </w:t>
      </w:r>
      <w:r w:rsidR="00E00FE8">
        <w:t>c</w:t>
      </w:r>
      <w:r w:rsidRPr="008272A6">
        <w:t xml:space="preserve">onvictions, </w:t>
      </w:r>
      <w:r w:rsidR="00E00FE8">
        <w:t>r</w:t>
      </w:r>
      <w:r w:rsidRPr="008272A6">
        <w:t xml:space="preserve">eferral </w:t>
      </w:r>
      <w:r w:rsidR="00E00FE8">
        <w:t>r</w:t>
      </w:r>
      <w:r w:rsidRPr="008272A6">
        <w:t>ate</w:t>
      </w:r>
      <w:r w:rsidR="00E00FE8">
        <w:t>s</w:t>
      </w:r>
      <w:r w:rsidRPr="008272A6">
        <w:t>, etc.</w:t>
      </w:r>
    </w:p>
    <w:p w14:paraId="244F612F" w14:textId="307BD213" w:rsidR="003F48B9" w:rsidRPr="008272A6" w:rsidRDefault="003F48B9" w:rsidP="003F48B9">
      <w:pPr>
        <w:pStyle w:val="ListParagraph"/>
        <w:numPr>
          <w:ilvl w:val="1"/>
          <w:numId w:val="3"/>
        </w:numPr>
      </w:pPr>
      <w:r w:rsidRPr="008272A6">
        <w:t xml:space="preserve">Review of </w:t>
      </w:r>
      <w:r w:rsidR="00E00FE8">
        <w:t>r</w:t>
      </w:r>
      <w:r w:rsidRPr="008272A6">
        <w:t xml:space="preserve">ecent </w:t>
      </w:r>
      <w:r w:rsidR="00E00FE8">
        <w:t>c</w:t>
      </w:r>
      <w:r w:rsidRPr="008272A6">
        <w:t>ases (e.g., case examples</w:t>
      </w:r>
      <w:r w:rsidR="00E00FE8">
        <w:t>,</w:t>
      </w:r>
      <w:r w:rsidRPr="008272A6">
        <w:t xml:space="preserve"> administrative actions, resolutions)</w:t>
      </w:r>
    </w:p>
    <w:p w14:paraId="14501C85" w14:textId="77777777" w:rsidR="003F48B9" w:rsidRPr="008272A6" w:rsidRDefault="003F48B9" w:rsidP="003F48B9">
      <w:pPr>
        <w:pStyle w:val="ListParagraph"/>
        <w:numPr>
          <w:ilvl w:val="0"/>
          <w:numId w:val="3"/>
        </w:numPr>
      </w:pPr>
      <w:r w:rsidRPr="008272A6">
        <w:t>General Overview of Insurer Requirements</w:t>
      </w:r>
    </w:p>
    <w:p w14:paraId="6062E8FD" w14:textId="77777777" w:rsidR="003F48B9" w:rsidRPr="008272A6" w:rsidRDefault="003F48B9" w:rsidP="003F48B9">
      <w:pPr>
        <w:pStyle w:val="ListParagraph"/>
        <w:numPr>
          <w:ilvl w:val="1"/>
          <w:numId w:val="3"/>
        </w:numPr>
      </w:pPr>
      <w:r w:rsidRPr="008272A6">
        <w:t>Creation of an Anti-Fraud Unit, Cal Ins. Code section 1875.20</w:t>
      </w:r>
    </w:p>
    <w:p w14:paraId="4D912779" w14:textId="6D580473" w:rsidR="003F48B9" w:rsidRPr="008272A6" w:rsidRDefault="003F48B9" w:rsidP="003F48B9">
      <w:pPr>
        <w:pStyle w:val="ListParagraph"/>
        <w:numPr>
          <w:ilvl w:val="1"/>
          <w:numId w:val="3"/>
        </w:numPr>
      </w:pPr>
      <w:r w:rsidRPr="008272A6">
        <w:t>Comply with Insurance Fraud Prevention Act and California Special Investigation Unit Regulations, Title 10, California Code of Regulations</w:t>
      </w:r>
      <w:r w:rsidR="00E00FE8">
        <w:t xml:space="preserve"> (10 Cal. Code of Regs.)</w:t>
      </w:r>
      <w:r w:rsidRPr="008272A6">
        <w:t xml:space="preserve"> sections 2698.30 through 2698.42</w:t>
      </w:r>
    </w:p>
    <w:p w14:paraId="54A42692" w14:textId="7D560225" w:rsidR="003F48B9" w:rsidRPr="008272A6" w:rsidRDefault="003F48B9" w:rsidP="003F48B9">
      <w:pPr>
        <w:pStyle w:val="ListParagraph"/>
        <w:numPr>
          <w:ilvl w:val="0"/>
          <w:numId w:val="3"/>
        </w:numPr>
      </w:pPr>
      <w:r w:rsidRPr="008272A6">
        <w:t>Detection</w:t>
      </w:r>
      <w:r w:rsidR="00E00FE8">
        <w:t>,</w:t>
      </w:r>
      <w:r w:rsidRPr="008272A6">
        <w:t xml:space="preserve"> 10 Cal. Code of Regs. section 2698.35</w:t>
      </w:r>
    </w:p>
    <w:p w14:paraId="3868922C" w14:textId="1751DF05" w:rsidR="003F48B9" w:rsidRPr="008272A6" w:rsidRDefault="003F48B9" w:rsidP="003F48B9">
      <w:pPr>
        <w:pStyle w:val="ListParagraph"/>
        <w:numPr>
          <w:ilvl w:val="2"/>
          <w:numId w:val="3"/>
        </w:numPr>
      </w:pPr>
      <w:r w:rsidRPr="008272A6">
        <w:t xml:space="preserve">Databases </w:t>
      </w:r>
      <w:r w:rsidR="00E00FE8">
        <w:t>a</w:t>
      </w:r>
      <w:r w:rsidRPr="008272A6">
        <w:t>vailable</w:t>
      </w:r>
    </w:p>
    <w:p w14:paraId="1EBC6160" w14:textId="77777777" w:rsidR="003F48B9" w:rsidRPr="008272A6" w:rsidRDefault="003F48B9" w:rsidP="003F48B9">
      <w:pPr>
        <w:pStyle w:val="ListParagraph"/>
        <w:numPr>
          <w:ilvl w:val="3"/>
          <w:numId w:val="3"/>
        </w:numPr>
      </w:pPr>
      <w:r w:rsidRPr="008272A6">
        <w:t>Insurance Services Office, Cal. Ins. Code section 1875.14</w:t>
      </w:r>
    </w:p>
    <w:p w14:paraId="3BF06CFA" w14:textId="73B0BDCF" w:rsidR="003F48B9" w:rsidRPr="008272A6" w:rsidRDefault="003F48B9" w:rsidP="003F48B9">
      <w:pPr>
        <w:pStyle w:val="ListParagraph"/>
        <w:numPr>
          <w:ilvl w:val="3"/>
          <w:numId w:val="3"/>
        </w:numPr>
      </w:pPr>
      <w:r w:rsidRPr="008272A6">
        <w:t xml:space="preserve">Arson </w:t>
      </w:r>
      <w:r w:rsidR="00E00FE8">
        <w:t>d</w:t>
      </w:r>
      <w:r w:rsidRPr="008272A6">
        <w:t xml:space="preserve">atabase </w:t>
      </w:r>
      <w:r w:rsidR="00E00FE8">
        <w:t>m</w:t>
      </w:r>
      <w:r w:rsidRPr="008272A6">
        <w:t>aintained by the California Department of Justice, Cal. Ins Code section 1874.8</w:t>
      </w:r>
    </w:p>
    <w:p w14:paraId="11918924" w14:textId="3102D37C" w:rsidR="003F48B9" w:rsidRPr="008272A6" w:rsidRDefault="003F48B9" w:rsidP="003F48B9">
      <w:pPr>
        <w:pStyle w:val="ListParagraph"/>
        <w:numPr>
          <w:ilvl w:val="2"/>
          <w:numId w:val="3"/>
        </w:numPr>
      </w:pPr>
      <w:r w:rsidRPr="008272A6">
        <w:t xml:space="preserve">Fraud </w:t>
      </w:r>
      <w:r w:rsidR="00E00FE8">
        <w:t>w</w:t>
      </w:r>
      <w:r w:rsidRPr="008272A6">
        <w:t xml:space="preserve">arning </w:t>
      </w:r>
      <w:r w:rsidR="00E00FE8">
        <w:t>l</w:t>
      </w:r>
      <w:r w:rsidRPr="008272A6">
        <w:t>anguage, Cal. Ins. Code section 1871.2</w:t>
      </w:r>
    </w:p>
    <w:p w14:paraId="1746E726" w14:textId="77777777" w:rsidR="003F48B9" w:rsidRPr="008272A6" w:rsidRDefault="003F48B9" w:rsidP="003F48B9">
      <w:pPr>
        <w:pStyle w:val="ListParagraph"/>
        <w:numPr>
          <w:ilvl w:val="2"/>
          <w:numId w:val="3"/>
        </w:numPr>
      </w:pPr>
      <w:r w:rsidRPr="008272A6">
        <w:t>Trends</w:t>
      </w:r>
    </w:p>
    <w:p w14:paraId="161E51B5" w14:textId="77777777" w:rsidR="003F48B9" w:rsidRPr="008272A6" w:rsidRDefault="003F48B9" w:rsidP="003F48B9">
      <w:pPr>
        <w:pStyle w:val="ListParagraph"/>
        <w:numPr>
          <w:ilvl w:val="2"/>
          <w:numId w:val="3"/>
        </w:numPr>
      </w:pPr>
      <w:r w:rsidRPr="008272A6">
        <w:t>Indicators</w:t>
      </w:r>
    </w:p>
    <w:p w14:paraId="2431495F" w14:textId="77777777" w:rsidR="003F48B9" w:rsidRPr="008272A6" w:rsidRDefault="003F48B9" w:rsidP="003F48B9">
      <w:pPr>
        <w:pStyle w:val="ListParagraph"/>
        <w:numPr>
          <w:ilvl w:val="3"/>
          <w:numId w:val="3"/>
        </w:numPr>
      </w:pPr>
      <w:r w:rsidRPr="008272A6">
        <w:t>Underwriting and/or new policy indicators</w:t>
      </w:r>
    </w:p>
    <w:p w14:paraId="11D89955" w14:textId="547804E0" w:rsidR="003F48B9" w:rsidRPr="008272A6" w:rsidRDefault="003F48B9" w:rsidP="003F48B9">
      <w:pPr>
        <w:pStyle w:val="ListParagraph"/>
        <w:numPr>
          <w:ilvl w:val="0"/>
          <w:numId w:val="3"/>
        </w:numPr>
      </w:pPr>
      <w:r w:rsidRPr="008272A6">
        <w:t>Referral, Cal. Ins. Code section 1872.41</w:t>
      </w:r>
    </w:p>
    <w:p w14:paraId="3D7F00DC" w14:textId="4B336DEC" w:rsidR="003F48B9" w:rsidRPr="008272A6" w:rsidRDefault="003F48B9" w:rsidP="003F48B9">
      <w:pPr>
        <w:pStyle w:val="ListParagraph"/>
        <w:numPr>
          <w:ilvl w:val="1"/>
          <w:numId w:val="3"/>
        </w:numPr>
      </w:pPr>
      <w:r w:rsidRPr="008272A6">
        <w:t xml:space="preserve">Single </w:t>
      </w:r>
      <w:r w:rsidR="00E00FE8">
        <w:t>c</w:t>
      </w:r>
      <w:r w:rsidRPr="008272A6">
        <w:t>ompany</w:t>
      </w:r>
    </w:p>
    <w:p w14:paraId="4C50CD7D" w14:textId="7C6D8942" w:rsidR="003F48B9" w:rsidRPr="008272A6" w:rsidRDefault="003F48B9" w:rsidP="003F48B9">
      <w:pPr>
        <w:pStyle w:val="ListParagraph"/>
        <w:numPr>
          <w:ilvl w:val="1"/>
          <w:numId w:val="3"/>
        </w:numPr>
      </w:pPr>
      <w:r w:rsidRPr="008272A6">
        <w:t xml:space="preserve">Multiple </w:t>
      </w:r>
      <w:r w:rsidR="00E00FE8">
        <w:t>c</w:t>
      </w:r>
      <w:r w:rsidRPr="008272A6">
        <w:t>ompany</w:t>
      </w:r>
    </w:p>
    <w:p w14:paraId="52E81EE2" w14:textId="77777777" w:rsidR="003F48B9" w:rsidRPr="008272A6" w:rsidRDefault="003F48B9" w:rsidP="003F48B9">
      <w:pPr>
        <w:pStyle w:val="ListParagraph"/>
        <w:numPr>
          <w:ilvl w:val="0"/>
          <w:numId w:val="3"/>
        </w:numPr>
      </w:pPr>
      <w:r w:rsidRPr="008272A6">
        <w:t>Cooperation with Law Enforcement</w:t>
      </w:r>
    </w:p>
    <w:p w14:paraId="2DF5A237" w14:textId="435CD0DA" w:rsidR="003F48B9" w:rsidRPr="008272A6" w:rsidRDefault="003F48B9" w:rsidP="003F48B9">
      <w:pPr>
        <w:pStyle w:val="ListParagraph"/>
        <w:numPr>
          <w:ilvl w:val="1"/>
          <w:numId w:val="3"/>
        </w:numPr>
      </w:pPr>
      <w:r w:rsidRPr="008272A6">
        <w:t>10 Cal. Code of Regs. section 2698.34</w:t>
      </w:r>
    </w:p>
    <w:p w14:paraId="4742E437" w14:textId="77777777" w:rsidR="003F48B9" w:rsidRDefault="003F48B9" w:rsidP="003F48B9">
      <w:pPr>
        <w:ind w:left="0" w:firstLine="0"/>
      </w:pPr>
    </w:p>
    <w:p w14:paraId="166EB9C4" w14:textId="77777777" w:rsidR="009B3517" w:rsidRDefault="008A2966">
      <w:pPr>
        <w:spacing w:after="180" w:line="259" w:lineRule="auto"/>
        <w:ind w:left="-5"/>
      </w:pPr>
      <w:r>
        <w:rPr>
          <w:b/>
          <w:sz w:val="28"/>
        </w:rPr>
        <w:t>Questions for Education Providers</w:t>
      </w:r>
      <w:r>
        <w:rPr>
          <w:sz w:val="28"/>
        </w:rPr>
        <w:t xml:space="preserve">: </w:t>
      </w:r>
    </w:p>
    <w:p w14:paraId="30D94894" w14:textId="23DB99A4" w:rsidR="009B3517" w:rsidRDefault="008A2966">
      <w:pPr>
        <w:numPr>
          <w:ilvl w:val="0"/>
          <w:numId w:val="2"/>
        </w:numPr>
        <w:spacing w:after="429"/>
        <w:ind w:hanging="360"/>
      </w:pPr>
      <w:r>
        <w:t>Describe how this course contributes to an agent’s understanding of his/her ethical responsibilities.</w:t>
      </w:r>
    </w:p>
    <w:p w14:paraId="1AC22E55" w14:textId="27BB5903" w:rsidR="009B3517" w:rsidRDefault="008A2966">
      <w:pPr>
        <w:numPr>
          <w:ilvl w:val="0"/>
          <w:numId w:val="2"/>
        </w:numPr>
        <w:spacing w:after="426"/>
        <w:ind w:hanging="360"/>
      </w:pPr>
      <w:r>
        <w:t>Point out where in the course examples of “</w:t>
      </w:r>
      <w:r w:rsidR="006C2017">
        <w:t>ethical</w:t>
      </w:r>
      <w:r w:rsidR="009F48D1">
        <w:t xml:space="preserve"> </w:t>
      </w:r>
      <w:r>
        <w:t xml:space="preserve">” </w:t>
      </w:r>
      <w:r w:rsidR="00C65950">
        <w:t>producer</w:t>
      </w:r>
      <w:r w:rsidR="00983719">
        <w:t>’s</w:t>
      </w:r>
      <w:r w:rsidR="00C65950">
        <w:t>, agent</w:t>
      </w:r>
      <w:r w:rsidR="00983719">
        <w:t>’s</w:t>
      </w:r>
      <w:r w:rsidR="00C65950">
        <w:t xml:space="preserve">, or </w:t>
      </w:r>
      <w:r>
        <w:t>licensee</w:t>
      </w:r>
      <w:r w:rsidR="00983719">
        <w:t>’s</w:t>
      </w:r>
      <w:r>
        <w:t xml:space="preserve"> conduct are given, as well as examples of “</w:t>
      </w:r>
      <w:r w:rsidR="006C2017">
        <w:t>unethical</w:t>
      </w:r>
      <w:r w:rsidR="009F48D1">
        <w:t xml:space="preserve"> </w:t>
      </w:r>
      <w:r>
        <w:t>” licensee conduct.</w:t>
      </w:r>
    </w:p>
    <w:p w14:paraId="2678412E" w14:textId="7834A02D" w:rsidR="009B3517" w:rsidRDefault="008A2966">
      <w:pPr>
        <w:numPr>
          <w:ilvl w:val="0"/>
          <w:numId w:val="2"/>
        </w:numPr>
        <w:spacing w:after="549" w:line="243" w:lineRule="auto"/>
        <w:ind w:hanging="360"/>
      </w:pPr>
      <w:r>
        <w:t xml:space="preserve">Explain how this course contributes to </w:t>
      </w:r>
      <w:r w:rsidR="00983719">
        <w:t>a producer’s,</w:t>
      </w:r>
      <w:r>
        <w:t xml:space="preserve"> agent’s</w:t>
      </w:r>
      <w:r w:rsidR="00983719">
        <w:t>, or licensee’s</w:t>
      </w:r>
      <w:r>
        <w:t xml:space="preserve"> understanding of the complexities of ethical decision-making within the context of insurance transactions.</w:t>
      </w:r>
    </w:p>
    <w:p w14:paraId="6E69546E" w14:textId="153B1419" w:rsidR="009B3517" w:rsidRDefault="008A2966">
      <w:pPr>
        <w:numPr>
          <w:ilvl w:val="0"/>
          <w:numId w:val="2"/>
        </w:numPr>
        <w:spacing w:after="549" w:line="243" w:lineRule="auto"/>
        <w:ind w:hanging="360"/>
      </w:pPr>
      <w:r>
        <w:lastRenderedPageBreak/>
        <w:t>Describe where in the coursework an agent may find tools to help identify, prevent, and resolve ethical dilemmas that arise in the course of conducting insurance business.</w:t>
      </w:r>
    </w:p>
    <w:p w14:paraId="59D8EE2E" w14:textId="0CE278C6" w:rsidR="009B3517" w:rsidRDefault="008A2966">
      <w:pPr>
        <w:numPr>
          <w:ilvl w:val="0"/>
          <w:numId w:val="2"/>
        </w:numPr>
        <w:spacing w:after="542"/>
        <w:ind w:hanging="360"/>
      </w:pPr>
      <w:r>
        <w:t xml:space="preserve">How will the content of this course contribute to the </w:t>
      </w:r>
      <w:r w:rsidR="00983719">
        <w:t xml:space="preserve">producer’s, </w:t>
      </w:r>
      <w:r w:rsidR="00D91CD1">
        <w:t>agent’s</w:t>
      </w:r>
      <w:r w:rsidR="00983719">
        <w:t>, or licensee’s</w:t>
      </w:r>
      <w:r>
        <w:t xml:space="preserve"> understanding of proper vs. improper, honest vs. dishonest behavior?</w:t>
      </w:r>
    </w:p>
    <w:p w14:paraId="72363C0A" w14:textId="77777777" w:rsidR="009B3517" w:rsidRDefault="008A2966">
      <w:pPr>
        <w:numPr>
          <w:ilvl w:val="0"/>
          <w:numId w:val="2"/>
        </w:numPr>
        <w:spacing w:after="542"/>
        <w:ind w:hanging="360"/>
      </w:pPr>
      <w:r>
        <w:t>Please provide two samples of licensee conduct you will use in this course to contrast ethical with unethical behavior and details supporting the judgment of ethical or unethical behavior.</w:t>
      </w:r>
    </w:p>
    <w:p w14:paraId="25AA49F7" w14:textId="77777777" w:rsidR="009B3517" w:rsidRDefault="008A2966">
      <w:pPr>
        <w:numPr>
          <w:ilvl w:val="0"/>
          <w:numId w:val="2"/>
        </w:numPr>
        <w:spacing w:after="543"/>
        <w:ind w:hanging="360"/>
      </w:pPr>
      <w:r>
        <w:t>Identify how this course demonstrates to whom the licensee "owes" an ethical responsibility to in this course and how this course will help the licensee under his or her ethical responsibilities to such an entity.</w:t>
      </w:r>
    </w:p>
    <w:p w14:paraId="10E445CD" w14:textId="77777777" w:rsidR="009B3517" w:rsidRDefault="008A2966">
      <w:pPr>
        <w:numPr>
          <w:ilvl w:val="0"/>
          <w:numId w:val="2"/>
        </w:numPr>
        <w:ind w:hanging="360"/>
      </w:pPr>
      <w:r>
        <w:t>How will this course help the licensee distinguish between legal and ethical behavior and legal but unethical behavior?</w:t>
      </w:r>
    </w:p>
    <w:p w14:paraId="76D942C5" w14:textId="68EBBF11" w:rsidR="00E00FE8" w:rsidRDefault="00E00FE8" w:rsidP="00E00FE8">
      <w:pPr>
        <w:ind w:left="705" w:firstLine="0"/>
      </w:pPr>
    </w:p>
    <w:p w14:paraId="370DEAA9" w14:textId="77777777" w:rsidR="008272A6" w:rsidRDefault="008272A6" w:rsidP="00E00FE8">
      <w:pPr>
        <w:ind w:left="705" w:firstLine="0"/>
      </w:pPr>
    </w:p>
    <w:p w14:paraId="6565345D" w14:textId="5726CCCD" w:rsidR="00E00FE8" w:rsidRPr="008272A6" w:rsidRDefault="00E00FE8" w:rsidP="00E00FE8">
      <w:pPr>
        <w:numPr>
          <w:ilvl w:val="0"/>
          <w:numId w:val="2"/>
        </w:numPr>
        <w:ind w:hanging="360"/>
        <w:rPr>
          <w:szCs w:val="24"/>
        </w:rPr>
      </w:pPr>
      <w:r w:rsidRPr="008272A6">
        <w:t xml:space="preserve">Does this course include </w:t>
      </w:r>
      <w:r w:rsidRPr="008272A6">
        <w:rPr>
          <w:szCs w:val="24"/>
        </w:rPr>
        <w:t>the mandatory “Fraud One-Hour Required Training” presented by CDI</w:t>
      </w:r>
      <w:r>
        <w:rPr>
          <w:szCs w:val="24"/>
        </w:rPr>
        <w:t>’s</w:t>
      </w:r>
      <w:r w:rsidRPr="008272A6">
        <w:rPr>
          <w:szCs w:val="24"/>
        </w:rPr>
        <w:t xml:space="preserve"> Enforcement Branch Fraud Division?</w:t>
      </w:r>
    </w:p>
    <w:p w14:paraId="3B78F375" w14:textId="77777777" w:rsidR="00E00FE8" w:rsidRDefault="00E00FE8" w:rsidP="00E00FE8">
      <w:pPr>
        <w:ind w:left="0" w:firstLine="0"/>
      </w:pPr>
    </w:p>
    <w:p w14:paraId="3B82EA97" w14:textId="77777777" w:rsidR="009B3517" w:rsidRDefault="008A2966">
      <w:pPr>
        <w:pStyle w:val="Heading1"/>
      </w:pPr>
      <w:r>
        <w:t>Course Approval Requirements</w:t>
      </w:r>
      <w:r>
        <w:rPr>
          <w:u w:val="none"/>
        </w:rPr>
        <w:t xml:space="preserve"> </w:t>
      </w:r>
    </w:p>
    <w:p w14:paraId="286E7833" w14:textId="77777777" w:rsidR="009B3517" w:rsidRDefault="008A2966">
      <w:pPr>
        <w:pStyle w:val="Heading2"/>
        <w:spacing w:after="294"/>
        <w:ind w:left="42"/>
      </w:pPr>
      <w:r>
        <w:t xml:space="preserve">Non-Contact Course (Non-Interactive) </w:t>
      </w:r>
    </w:p>
    <w:p w14:paraId="31061219" w14:textId="7DBA892A" w:rsidR="009B3517" w:rsidRDefault="008A2966">
      <w:pPr>
        <w:spacing w:after="267"/>
      </w:pPr>
      <w:r>
        <w:rPr>
          <w:b/>
        </w:rPr>
        <w:t xml:space="preserve">Content: </w:t>
      </w:r>
      <w:r>
        <w:t xml:space="preserve">To be approved, an ethics training course must reinforce a producer’s ethical competence, must contribute to a producer’s understanding of the complexities of ethical decision-making in the insurance industry, and must provide tools to help an insurance professional identify, prevent, and constructively resolve ethical dilemmas. </w:t>
      </w:r>
    </w:p>
    <w:p w14:paraId="50F10D31" w14:textId="77777777" w:rsidR="009B3517" w:rsidRDefault="008A2966">
      <w:pPr>
        <w:spacing w:after="283"/>
      </w:pPr>
      <w:r>
        <w:rPr>
          <w:b/>
        </w:rPr>
        <w:t>Non-Contact Course Credit Hours:</w:t>
      </w:r>
      <w:r>
        <w:t xml:space="preserve">  A minimum of 4,600 words is required for each hour of credit approved. </w:t>
      </w:r>
    </w:p>
    <w:p w14:paraId="4A93EEE9" w14:textId="77777777" w:rsidR="009B3517" w:rsidRDefault="008A2966">
      <w:pPr>
        <w:spacing w:after="255" w:line="256" w:lineRule="auto"/>
        <w:ind w:left="0" w:firstLine="0"/>
      </w:pPr>
      <w:r>
        <w:lastRenderedPageBreak/>
        <w:t>Time included for the examination must not be more than 15 percent of the course total credit hours. The examination must have a minimum of three (3) questions for each credit hour approved.</w:t>
      </w:r>
      <w:r w:rsidR="00751DB2" w:rsidRPr="00751DB2">
        <w:rPr>
          <w:noProof/>
        </w:rPr>
        <w:t xml:space="preserve"> </w:t>
      </w:r>
    </w:p>
    <w:p w14:paraId="28413FE1" w14:textId="77777777" w:rsidR="009B3517" w:rsidRDefault="008A2966">
      <w:pPr>
        <w:spacing w:after="267"/>
      </w:pPr>
      <w:r>
        <w:t xml:space="preserve">Partial credit hours will not be awarded and will be rounded down to the nearest whole credit hour. </w:t>
      </w:r>
    </w:p>
    <w:p w14:paraId="6A3C6F68" w14:textId="77777777" w:rsidR="009B3517" w:rsidRDefault="008A2966">
      <w:pPr>
        <w:spacing w:after="0" w:line="259" w:lineRule="auto"/>
        <w:ind w:left="-5"/>
      </w:pPr>
      <w:r>
        <w:rPr>
          <w:b/>
        </w:rPr>
        <w:t xml:space="preserve">Non-Interactive Courses </w:t>
      </w:r>
    </w:p>
    <w:p w14:paraId="2B8ACC5D" w14:textId="696BAAE2" w:rsidR="009B3517" w:rsidRDefault="008A2966">
      <w:pPr>
        <w:ind w:right="83"/>
      </w:pPr>
      <w:r>
        <w:t>Non-Interactive video, online, compact diskette (CD)</w:t>
      </w:r>
      <w:r w:rsidR="004218C0">
        <w:t>,</w:t>
      </w:r>
      <w:r>
        <w:t xml:space="preserve"> and digital versatile disc (DVD) courses are reviewed in a similar manner using screen prints or script</w:t>
      </w:r>
      <w:r w:rsidR="004218C0">
        <w:t>s</w:t>
      </w:r>
      <w:r>
        <w:t xml:space="preserve"> and applying the same formula in “Non-Contact Credit Hours” noted above. </w:t>
      </w:r>
    </w:p>
    <w:p w14:paraId="06CECEA0" w14:textId="77777777" w:rsidR="009F48D1" w:rsidRDefault="009F48D1">
      <w:pPr>
        <w:ind w:right="83"/>
      </w:pPr>
    </w:p>
    <w:p w14:paraId="46D98480" w14:textId="77777777" w:rsidR="009B3517" w:rsidRDefault="008A2966">
      <w:pPr>
        <w:pStyle w:val="Heading2"/>
        <w:spacing w:after="284"/>
        <w:ind w:left="42" w:right="5"/>
      </w:pPr>
      <w:r>
        <w:t xml:space="preserve">Contact Course (Interactive) </w:t>
      </w:r>
    </w:p>
    <w:p w14:paraId="21BCFB11" w14:textId="7510E2D9" w:rsidR="009B3517" w:rsidRDefault="008A2966">
      <w:pPr>
        <w:spacing w:after="267"/>
      </w:pPr>
      <w:r>
        <w:rPr>
          <w:b/>
        </w:rPr>
        <w:t xml:space="preserve">Content: </w:t>
      </w:r>
      <w:r>
        <w:t xml:space="preserve">To be approved, an ethics training course must reinforce a producer’s ethical competence, must contribute to a producer’s understanding of the complexities of ethical decision-making in the insurance industry, and must provide tools to help an insurance professional identify, prevent, and constructively resolve ethical dilemmas. </w:t>
      </w:r>
    </w:p>
    <w:p w14:paraId="69F88979" w14:textId="5D5FA75F" w:rsidR="009B3517" w:rsidRDefault="008A2966">
      <w:pPr>
        <w:spacing w:after="264"/>
        <w:ind w:right="111"/>
      </w:pPr>
      <w:r>
        <w:rPr>
          <w:b/>
        </w:rPr>
        <w:t xml:space="preserve">Contact Course Credit Hours: </w:t>
      </w:r>
      <w:r>
        <w:t xml:space="preserve">Our guideline for assigning credit hours to contact courses is based on a 50-minute hour of classroom instruction. No credit is given for breaks. The student may receive credit for only 480 minutes of instruction per day. This equates to </w:t>
      </w:r>
      <w:r w:rsidR="004218C0">
        <w:t>nine (</w:t>
      </w:r>
      <w:r>
        <w:t>9</w:t>
      </w:r>
      <w:r w:rsidR="004218C0">
        <w:t>)</w:t>
      </w:r>
      <w:r>
        <w:t xml:space="preserve"> hours of classroom credit per day (partial hours are not given credit). The student is required to be attentive and to participate. It is at the instructor’s discretion to determine if the student should receive credit based on his attention and participation. Additionally, the instructor may give credit if the student participates in at least 80% of class instruction. </w:t>
      </w:r>
    </w:p>
    <w:p w14:paraId="7EBEE00A" w14:textId="41554631" w:rsidR="009B3517" w:rsidRDefault="008A2966">
      <w:pPr>
        <w:spacing w:after="272"/>
      </w:pPr>
      <w:r>
        <w:t>No credit is given for review. Credit is given for exam</w:t>
      </w:r>
      <w:r w:rsidR="004218C0">
        <w:t>ination</w:t>
      </w:r>
      <w:r>
        <w:t>s only if it is mandatory to pass the exam</w:t>
      </w:r>
      <w:r w:rsidR="004218C0">
        <w:t>ination</w:t>
      </w:r>
      <w:r>
        <w:t xml:space="preserve"> to receive credit for the course. </w:t>
      </w:r>
    </w:p>
    <w:p w14:paraId="22D70587" w14:textId="1592C44B" w:rsidR="009B3517" w:rsidRDefault="008A2966">
      <w:r>
        <w:t xml:space="preserve"> </w:t>
      </w:r>
    </w:p>
    <w:sectPr w:rsidR="009B3517">
      <w:headerReference w:type="even" r:id="rId10"/>
      <w:headerReference w:type="default" r:id="rId11"/>
      <w:footerReference w:type="even" r:id="rId12"/>
      <w:footerReference w:type="default" r:id="rId13"/>
      <w:headerReference w:type="first" r:id="rId14"/>
      <w:footerReference w:type="first" r:id="rId15"/>
      <w:pgSz w:w="12240" w:h="15840"/>
      <w:pgMar w:top="2758" w:right="1808" w:bottom="1805" w:left="1080" w:header="362" w:footer="868"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5C4F" w16cex:dateUtc="2021-01-28T23:52:00Z"/>
  <w16cex:commentExtensible w16cex:durableId="23BD57BF" w16cex:dateUtc="2021-01-28T23:33:00Z"/>
  <w16cex:commentExtensible w16cex:durableId="23BD58E9" w16cex:dateUtc="2021-01-28T23:38:00Z"/>
  <w16cex:commentExtensible w16cex:durableId="23BD5A9F" w16cex:dateUtc="2021-01-28T23:45:00Z"/>
  <w16cex:commentExtensible w16cex:durableId="23BD5D38" w16cex:dateUtc="2021-01-28T23: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39637" w14:textId="77777777" w:rsidR="005A6614" w:rsidRDefault="005A6614">
      <w:pPr>
        <w:spacing w:after="0" w:line="240" w:lineRule="auto"/>
      </w:pPr>
      <w:r>
        <w:separator/>
      </w:r>
    </w:p>
  </w:endnote>
  <w:endnote w:type="continuationSeparator" w:id="0">
    <w:p w14:paraId="0CD82A98" w14:textId="77777777" w:rsidR="005A6614" w:rsidRDefault="005A6614">
      <w:pPr>
        <w:spacing w:after="0" w:line="240" w:lineRule="auto"/>
      </w:pPr>
      <w:r>
        <w:continuationSeparator/>
      </w:r>
    </w:p>
  </w:endnote>
  <w:endnote w:type="continuationNotice" w:id="1">
    <w:p w14:paraId="3CF614F1" w14:textId="77777777" w:rsidR="005A6614" w:rsidRDefault="005A6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C20B4" w14:textId="77777777" w:rsidR="009B3517" w:rsidRDefault="008A2966">
    <w:pPr>
      <w:spacing w:after="0" w:line="259" w:lineRule="auto"/>
      <w:ind w:left="720" w:firstLine="0"/>
    </w:pPr>
    <w:r>
      <w:rPr>
        <w:sz w:val="20"/>
      </w:rPr>
      <w:t xml:space="preserve">Page </w:t>
    </w:r>
    <w:r>
      <w:fldChar w:fldCharType="begin"/>
    </w:r>
    <w:r>
      <w:instrText xml:space="preserve"> PAGE   \* MERGEFORMAT </w:instrText>
    </w:r>
    <w:r>
      <w:fldChar w:fldCharType="separate"/>
    </w:r>
    <w:r>
      <w:t>1</w:t>
    </w:r>
    <w:r>
      <w:fldChar w:fldCharType="end"/>
    </w:r>
    <w:r>
      <w:t xml:space="preserve"> </w:t>
    </w:r>
  </w:p>
  <w:p w14:paraId="60AF7DF1" w14:textId="77777777" w:rsidR="009B3517" w:rsidRDefault="008A2966">
    <w:pPr>
      <w:spacing w:after="0" w:line="259" w:lineRule="auto"/>
      <w:ind w:left="0" w:right="170" w:firstLine="0"/>
      <w:jc w:val="right"/>
    </w:pPr>
    <w:r>
      <w:rPr>
        <w:sz w:val="20"/>
      </w:rPr>
      <w:t xml:space="preserve">Revised: 03/14/2014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2BB91" w14:textId="2BF0160F" w:rsidR="00771235" w:rsidRPr="00771235" w:rsidRDefault="00771235" w:rsidP="00983719">
    <w:pPr>
      <w:tabs>
        <w:tab w:val="left" w:pos="7560"/>
      </w:tabs>
      <w:spacing w:line="174" w:lineRule="exact"/>
      <w:ind w:right="360"/>
      <w:jc w:val="right"/>
      <w:rPr>
        <w:rStyle w:val="PageNumber"/>
        <w:sz w:val="18"/>
        <w:szCs w:val="18"/>
      </w:rPr>
    </w:pPr>
    <w:r w:rsidRPr="00771235">
      <w:rPr>
        <w:rStyle w:val="PageNumber"/>
        <w:sz w:val="18"/>
        <w:szCs w:val="18"/>
      </w:rPr>
      <w:t xml:space="preserve">Revised </w:t>
    </w:r>
    <w:r w:rsidR="00A158E9">
      <w:rPr>
        <w:rStyle w:val="PageNumber"/>
        <w:sz w:val="18"/>
        <w:szCs w:val="18"/>
      </w:rPr>
      <w:t>10/30/2022</w:t>
    </w:r>
    <w:r w:rsidRPr="00771235">
      <w:rPr>
        <w:rStyle w:val="PageNumber"/>
        <w:sz w:val="18"/>
        <w:szCs w:val="18"/>
      </w:rPr>
      <w:t xml:space="preserve"> </w:t>
    </w:r>
    <w:r w:rsidRPr="00771235">
      <w:rPr>
        <w:rStyle w:val="PageNumber"/>
        <w:sz w:val="18"/>
        <w:szCs w:val="18"/>
      </w:rPr>
      <w:tab/>
    </w:r>
    <w:r w:rsidRPr="00771235">
      <w:rPr>
        <w:rStyle w:val="PageNumber"/>
        <w:sz w:val="18"/>
        <w:szCs w:val="18"/>
      </w:rPr>
      <w:tab/>
      <w:t xml:space="preserve">        Page </w:t>
    </w:r>
    <w:r w:rsidRPr="00771235">
      <w:rPr>
        <w:rStyle w:val="PageNumber"/>
        <w:sz w:val="18"/>
        <w:szCs w:val="18"/>
      </w:rPr>
      <w:fldChar w:fldCharType="begin"/>
    </w:r>
    <w:r w:rsidRPr="00771235">
      <w:rPr>
        <w:rStyle w:val="PageNumber"/>
        <w:sz w:val="18"/>
        <w:szCs w:val="18"/>
      </w:rPr>
      <w:instrText xml:space="preserve"> PAGE </w:instrText>
    </w:r>
    <w:r w:rsidRPr="00771235">
      <w:rPr>
        <w:rStyle w:val="PageNumber"/>
        <w:sz w:val="18"/>
        <w:szCs w:val="18"/>
      </w:rPr>
      <w:fldChar w:fldCharType="separate"/>
    </w:r>
    <w:r w:rsidRPr="00771235">
      <w:rPr>
        <w:rStyle w:val="PageNumber"/>
        <w:sz w:val="18"/>
        <w:szCs w:val="18"/>
      </w:rPr>
      <w:t>1</w:t>
    </w:r>
    <w:r w:rsidRPr="00771235">
      <w:rPr>
        <w:rStyle w:val="PageNumber"/>
        <w:sz w:val="18"/>
        <w:szCs w:val="18"/>
      </w:rPr>
      <w:fldChar w:fldCharType="end"/>
    </w:r>
  </w:p>
  <w:p w14:paraId="60E260BF" w14:textId="77777777" w:rsidR="009B3517" w:rsidRPr="00771235" w:rsidRDefault="009B3517" w:rsidP="0063375B">
    <w:pPr>
      <w:tabs>
        <w:tab w:val="left" w:pos="7236"/>
      </w:tabs>
      <w:spacing w:after="0" w:line="259" w:lineRule="auto"/>
      <w:ind w:left="0" w:right="170" w:firstLine="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B93CD" w14:textId="77777777" w:rsidR="009B3517" w:rsidRDefault="008A2966">
    <w:pPr>
      <w:spacing w:after="0" w:line="259" w:lineRule="auto"/>
      <w:ind w:left="720" w:firstLine="0"/>
    </w:pPr>
    <w:r>
      <w:rPr>
        <w:sz w:val="20"/>
      </w:rPr>
      <w:t xml:space="preserve">Page </w:t>
    </w:r>
    <w:r>
      <w:fldChar w:fldCharType="begin"/>
    </w:r>
    <w:r>
      <w:instrText xml:space="preserve"> PAGE   \* MERGEFORMAT </w:instrText>
    </w:r>
    <w:r>
      <w:fldChar w:fldCharType="separate"/>
    </w:r>
    <w:r>
      <w:t>1</w:t>
    </w:r>
    <w:r>
      <w:fldChar w:fldCharType="end"/>
    </w:r>
    <w:r>
      <w:t xml:space="preserve"> </w:t>
    </w:r>
  </w:p>
  <w:p w14:paraId="1E020767" w14:textId="77777777" w:rsidR="009B3517" w:rsidRDefault="008A2966">
    <w:pPr>
      <w:spacing w:after="0" w:line="259" w:lineRule="auto"/>
      <w:ind w:left="0" w:right="170" w:firstLine="0"/>
      <w:jc w:val="right"/>
    </w:pPr>
    <w:r>
      <w:rPr>
        <w:sz w:val="20"/>
      </w:rPr>
      <w:t xml:space="preserve">Revised: 03/14/2014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A2F78" w14:textId="77777777" w:rsidR="005A6614" w:rsidRDefault="005A6614">
      <w:pPr>
        <w:spacing w:after="0" w:line="240" w:lineRule="auto"/>
      </w:pPr>
      <w:r>
        <w:separator/>
      </w:r>
    </w:p>
  </w:footnote>
  <w:footnote w:type="continuationSeparator" w:id="0">
    <w:p w14:paraId="25ADF715" w14:textId="77777777" w:rsidR="005A6614" w:rsidRDefault="005A6614">
      <w:pPr>
        <w:spacing w:after="0" w:line="240" w:lineRule="auto"/>
      </w:pPr>
      <w:r>
        <w:continuationSeparator/>
      </w:r>
    </w:p>
  </w:footnote>
  <w:footnote w:type="continuationNotice" w:id="1">
    <w:p w14:paraId="1D30657A" w14:textId="77777777" w:rsidR="005A6614" w:rsidRDefault="005A66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EFC51" w14:textId="77777777" w:rsidR="009B3517" w:rsidRDefault="008A2966">
    <w:pPr>
      <w:spacing w:after="0" w:line="259" w:lineRule="auto"/>
      <w:ind w:left="261"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FF88049" wp14:editId="1B5E3262">
              <wp:simplePos x="0" y="0"/>
              <wp:positionH relativeFrom="page">
                <wp:posOffset>685800</wp:posOffset>
              </wp:positionH>
              <wp:positionV relativeFrom="page">
                <wp:posOffset>1645920</wp:posOffset>
              </wp:positionV>
              <wp:extent cx="6324600" cy="25400"/>
              <wp:effectExtent l="0" t="0" r="0" b="0"/>
              <wp:wrapSquare wrapText="bothSides"/>
              <wp:docPr id="2625" name="Group 2625"/>
              <wp:cNvGraphicFramePr/>
              <a:graphic xmlns:a="http://schemas.openxmlformats.org/drawingml/2006/main">
                <a:graphicData uri="http://schemas.microsoft.com/office/word/2010/wordprocessingGroup">
                  <wpg:wgp>
                    <wpg:cNvGrpSpPr/>
                    <wpg:grpSpPr>
                      <a:xfrm>
                        <a:off x="0" y="0"/>
                        <a:ext cx="6324600" cy="25400"/>
                        <a:chOff x="0" y="0"/>
                        <a:chExt cx="6324600" cy="25400"/>
                      </a:xfrm>
                    </wpg:grpSpPr>
                    <wps:wsp>
                      <wps:cNvPr id="2626" name="Shape 2626"/>
                      <wps:cNvSpPr/>
                      <wps:spPr>
                        <a:xfrm>
                          <a:off x="0" y="0"/>
                          <a:ext cx="6324600" cy="0"/>
                        </a:xfrm>
                        <a:custGeom>
                          <a:avLst/>
                          <a:gdLst/>
                          <a:ahLst/>
                          <a:cxnLst/>
                          <a:rect l="0" t="0" r="0" b="0"/>
                          <a:pathLst>
                            <a:path w="6324600">
                              <a:moveTo>
                                <a:pt x="0" y="0"/>
                              </a:moveTo>
                              <a:lnTo>
                                <a:pt x="632460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8108331" id="Group 2625" o:spid="_x0000_s1026" style="position:absolute;margin-left:54pt;margin-top:129.6pt;width:498pt;height:2pt;z-index:251658240;mso-position-horizontal-relative:page;mso-position-vertical-relative:page" coordsize="6324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">
              <v:shape id="Shape 2626" o:spid="_x0000_s1027" style="position:absolute;width:63246;height:0;visibility:visible;mso-wrap-style:square;v-text-anchor:top" coordsize="632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" path="m,l6324600,e" filled="f" strokeweight="2pt">
                <v:path arrowok="t" textboxrect="0,0,6324600,0"/>
              </v:shape>
              <w10:wrap type="square" anchorx="page" anchory="page"/>
            </v:group>
          </w:pict>
        </mc:Fallback>
      </mc:AlternateContent>
    </w:r>
    <w:r>
      <w:rPr>
        <w:sz w:val="32"/>
      </w:rPr>
      <w:t xml:space="preserve">California Department of Insurance </w:t>
    </w:r>
  </w:p>
  <w:p w14:paraId="4F42A1D7" w14:textId="77777777" w:rsidR="009B3517" w:rsidRDefault="008A2966">
    <w:pPr>
      <w:spacing w:after="184" w:line="242" w:lineRule="auto"/>
      <w:ind w:left="3487" w:right="496" w:hanging="1595"/>
    </w:pPr>
    <w:r>
      <w:rPr>
        <w:i/>
        <w:sz w:val="32"/>
      </w:rPr>
      <w:t xml:space="preserve">Ethics Training Course Development and Review Guidelines </w:t>
    </w:r>
  </w:p>
  <w:p w14:paraId="4A479CF5" w14:textId="77777777" w:rsidR="009B3517" w:rsidRDefault="008A2966">
    <w:pPr>
      <w:spacing w:after="0" w:line="259" w:lineRule="auto"/>
      <w:ind w:left="266" w:firstLine="0"/>
      <w:jc w:val="center"/>
    </w:pPr>
    <w:r>
      <w:rPr>
        <w:sz w:val="28"/>
      </w:rPr>
      <w:t xml:space="preserve">Topics to be included in the </w:t>
    </w:r>
  </w:p>
  <w:p w14:paraId="385D3367" w14:textId="77777777" w:rsidR="009B3517" w:rsidRDefault="008A2966">
    <w:pPr>
      <w:spacing w:after="0" w:line="259" w:lineRule="auto"/>
      <w:ind w:left="266" w:firstLine="0"/>
      <w:jc w:val="center"/>
    </w:pPr>
    <w:r>
      <w:rPr>
        <w:sz w:val="28"/>
      </w:rPr>
      <w:t xml:space="preserve">Continuing Education Courses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4AC3E" w14:textId="70F2289A" w:rsidR="009B3517" w:rsidRDefault="008A2966" w:rsidP="00B63B5E">
    <w:pPr>
      <w:spacing w:after="0" w:line="259" w:lineRule="auto"/>
      <w:ind w:left="261" w:firstLine="0"/>
      <w:jc w:val="cente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7BFA67B" wp14:editId="5E627E18">
              <wp:simplePos x="0" y="0"/>
              <wp:positionH relativeFrom="page">
                <wp:posOffset>685800</wp:posOffset>
              </wp:positionH>
              <wp:positionV relativeFrom="page">
                <wp:posOffset>1645920</wp:posOffset>
              </wp:positionV>
              <wp:extent cx="6324600" cy="25400"/>
              <wp:effectExtent l="0" t="0" r="0" b="0"/>
              <wp:wrapSquare wrapText="bothSides"/>
              <wp:docPr id="2593" name="Group 2593"/>
              <wp:cNvGraphicFramePr/>
              <a:graphic xmlns:a="http://schemas.openxmlformats.org/drawingml/2006/main">
                <a:graphicData uri="http://schemas.microsoft.com/office/word/2010/wordprocessingGroup">
                  <wpg:wgp>
                    <wpg:cNvGrpSpPr/>
                    <wpg:grpSpPr>
                      <a:xfrm>
                        <a:off x="0" y="0"/>
                        <a:ext cx="6324600" cy="25400"/>
                        <a:chOff x="0" y="0"/>
                        <a:chExt cx="6324600" cy="25400"/>
                      </a:xfrm>
                    </wpg:grpSpPr>
                    <wps:wsp>
                      <wps:cNvPr id="2594" name="Shape 2594"/>
                      <wps:cNvSpPr/>
                      <wps:spPr>
                        <a:xfrm>
                          <a:off x="0" y="0"/>
                          <a:ext cx="6324600" cy="0"/>
                        </a:xfrm>
                        <a:custGeom>
                          <a:avLst/>
                          <a:gdLst/>
                          <a:ahLst/>
                          <a:cxnLst/>
                          <a:rect l="0" t="0" r="0" b="0"/>
                          <a:pathLst>
                            <a:path w="6324600">
                              <a:moveTo>
                                <a:pt x="0" y="0"/>
                              </a:moveTo>
                              <a:lnTo>
                                <a:pt x="632460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A5F2E78" id="Group 2593" o:spid="_x0000_s1026" style="position:absolute;margin-left:54pt;margin-top:129.6pt;width:498pt;height:2pt;z-index:251659264;mso-position-horizontal-relative:page;mso-position-vertical-relative:page" coordsize="6324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">
              <v:shape id="Shape 2594" o:spid="_x0000_s1027" style="position:absolute;width:63246;height:0;visibility:visible;mso-wrap-style:square;v-text-anchor:top" coordsize="632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" path="m,l6324600,e" filled="f" strokeweight="2pt">
                <v:path arrowok="t" textboxrect="0,0,6324600,0"/>
              </v:shape>
              <w10:wrap type="square" anchorx="page" anchory="page"/>
            </v:group>
          </w:pict>
        </mc:Fallback>
      </mc:AlternateContent>
    </w:r>
    <w:r>
      <w:rPr>
        <w:sz w:val="32"/>
      </w:rPr>
      <w:t>California Department of Insurance</w:t>
    </w:r>
  </w:p>
  <w:p w14:paraId="05A71DDB" w14:textId="4CBC5ABF" w:rsidR="00B63B5E" w:rsidRDefault="00983719" w:rsidP="00B63B5E">
    <w:pPr>
      <w:spacing w:after="0" w:line="240" w:lineRule="auto"/>
      <w:ind w:left="261" w:firstLine="0"/>
      <w:jc w:val="center"/>
      <w:rPr>
        <w:i/>
        <w:sz w:val="32"/>
      </w:rPr>
    </w:pPr>
    <w:r>
      <w:rPr>
        <w:i/>
        <w:sz w:val="32"/>
      </w:rPr>
      <w:t>Three-Hour</w:t>
    </w:r>
    <w:r w:rsidR="00B30740">
      <w:rPr>
        <w:i/>
        <w:sz w:val="32"/>
      </w:rPr>
      <w:t>*</w:t>
    </w:r>
    <w:r>
      <w:rPr>
        <w:i/>
        <w:sz w:val="32"/>
      </w:rPr>
      <w:t xml:space="preserve"> </w:t>
    </w:r>
    <w:r w:rsidR="008A2966">
      <w:rPr>
        <w:i/>
        <w:sz w:val="32"/>
      </w:rPr>
      <w:t>Ethics Training Course</w:t>
    </w:r>
  </w:p>
  <w:p w14:paraId="6E00B245" w14:textId="77311693" w:rsidR="009B3517" w:rsidRDefault="008A2966" w:rsidP="00B63B5E">
    <w:pPr>
      <w:spacing w:after="0" w:line="240" w:lineRule="auto"/>
      <w:ind w:left="261" w:firstLine="0"/>
      <w:jc w:val="center"/>
    </w:pPr>
    <w:r>
      <w:rPr>
        <w:i/>
        <w:sz w:val="32"/>
      </w:rPr>
      <w:t>Development and Review Guidelines</w:t>
    </w:r>
  </w:p>
  <w:p w14:paraId="2BC3E28D" w14:textId="77777777" w:rsidR="009B3517" w:rsidRDefault="008A2966" w:rsidP="00B63B5E">
    <w:pPr>
      <w:spacing w:after="0" w:line="259" w:lineRule="auto"/>
      <w:ind w:left="261" w:firstLine="0"/>
      <w:jc w:val="center"/>
    </w:pPr>
    <w:r>
      <w:rPr>
        <w:sz w:val="28"/>
      </w:rPr>
      <w:t xml:space="preserve">Topics to be included in the </w:t>
    </w:r>
  </w:p>
  <w:p w14:paraId="14D6FAD7" w14:textId="77777777" w:rsidR="009B3517" w:rsidRDefault="008A2966" w:rsidP="00B63B5E">
    <w:pPr>
      <w:spacing w:after="0" w:line="259" w:lineRule="auto"/>
      <w:ind w:left="261" w:firstLine="0"/>
      <w:jc w:val="center"/>
    </w:pPr>
    <w:r>
      <w:rPr>
        <w:sz w:val="28"/>
      </w:rPr>
      <w:t xml:space="preserve">Continuing Education Courses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261B5" w14:textId="77777777" w:rsidR="009B3517" w:rsidRDefault="008A2966">
    <w:pPr>
      <w:spacing w:after="0" w:line="259" w:lineRule="auto"/>
      <w:ind w:left="261"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38C4E84" wp14:editId="38ACD1BB">
              <wp:simplePos x="0" y="0"/>
              <wp:positionH relativeFrom="page">
                <wp:posOffset>685800</wp:posOffset>
              </wp:positionH>
              <wp:positionV relativeFrom="page">
                <wp:posOffset>1645920</wp:posOffset>
              </wp:positionV>
              <wp:extent cx="6324600" cy="25400"/>
              <wp:effectExtent l="0" t="0" r="0" b="0"/>
              <wp:wrapSquare wrapText="bothSides"/>
              <wp:docPr id="2561" name="Group 2561"/>
              <wp:cNvGraphicFramePr/>
              <a:graphic xmlns:a="http://schemas.openxmlformats.org/drawingml/2006/main">
                <a:graphicData uri="http://schemas.microsoft.com/office/word/2010/wordprocessingGroup">
                  <wpg:wgp>
                    <wpg:cNvGrpSpPr/>
                    <wpg:grpSpPr>
                      <a:xfrm>
                        <a:off x="0" y="0"/>
                        <a:ext cx="6324600" cy="25400"/>
                        <a:chOff x="0" y="0"/>
                        <a:chExt cx="6324600" cy="25400"/>
                      </a:xfrm>
                    </wpg:grpSpPr>
                    <wps:wsp>
                      <wps:cNvPr id="2562" name="Shape 2562"/>
                      <wps:cNvSpPr/>
                      <wps:spPr>
                        <a:xfrm>
                          <a:off x="0" y="0"/>
                          <a:ext cx="6324600" cy="0"/>
                        </a:xfrm>
                        <a:custGeom>
                          <a:avLst/>
                          <a:gdLst/>
                          <a:ahLst/>
                          <a:cxnLst/>
                          <a:rect l="0" t="0" r="0" b="0"/>
                          <a:pathLst>
                            <a:path w="6324600">
                              <a:moveTo>
                                <a:pt x="0" y="0"/>
                              </a:moveTo>
                              <a:lnTo>
                                <a:pt x="6324600" y="0"/>
                              </a:lnTo>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2730670" id="Group 2561" o:spid="_x0000_s1026" style="position:absolute;margin-left:54pt;margin-top:129.6pt;width:498pt;height:2pt;z-index:251660288;mso-position-horizontal-relative:page;mso-position-vertical-relative:page" coordsize="6324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">
              <v:shape id="Shape 2562" o:spid="_x0000_s1027" style="position:absolute;width:63246;height:0;visibility:visible;mso-wrap-style:square;v-text-anchor:top" coordsize="6324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" path="m,l6324600,e" filled="f" strokeweight="2pt">
                <v:path arrowok="t" textboxrect="0,0,6324600,0"/>
              </v:shape>
              <w10:wrap type="square" anchorx="page" anchory="page"/>
            </v:group>
          </w:pict>
        </mc:Fallback>
      </mc:AlternateContent>
    </w:r>
    <w:r>
      <w:rPr>
        <w:sz w:val="32"/>
      </w:rPr>
      <w:t xml:space="preserve">California Department of Insurance </w:t>
    </w:r>
  </w:p>
  <w:p w14:paraId="4E8B5B4F" w14:textId="77777777" w:rsidR="009B3517" w:rsidRDefault="008A2966">
    <w:pPr>
      <w:spacing w:after="184" w:line="242" w:lineRule="auto"/>
      <w:ind w:left="3487" w:right="496" w:hanging="1595"/>
    </w:pPr>
    <w:r>
      <w:rPr>
        <w:i/>
        <w:sz w:val="32"/>
      </w:rPr>
      <w:t xml:space="preserve">Ethics Training Course Development and Review Guidelines </w:t>
    </w:r>
  </w:p>
  <w:p w14:paraId="533AB798" w14:textId="77777777" w:rsidR="009B3517" w:rsidRDefault="008A2966">
    <w:pPr>
      <w:spacing w:after="0" w:line="259" w:lineRule="auto"/>
      <w:ind w:left="266" w:firstLine="0"/>
      <w:jc w:val="center"/>
    </w:pPr>
    <w:r>
      <w:rPr>
        <w:sz w:val="28"/>
      </w:rPr>
      <w:t xml:space="preserve">Topics to be included in the </w:t>
    </w:r>
  </w:p>
  <w:p w14:paraId="0EA23084" w14:textId="77777777" w:rsidR="009B3517" w:rsidRDefault="008A2966">
    <w:pPr>
      <w:spacing w:after="0" w:line="259" w:lineRule="auto"/>
      <w:ind w:left="266" w:firstLine="0"/>
      <w:jc w:val="center"/>
    </w:pPr>
    <w:r>
      <w:rPr>
        <w:sz w:val="28"/>
      </w:rPr>
      <w:t xml:space="preserve">Continuing Education Courses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4A30"/>
    <w:multiLevelType w:val="hybridMultilevel"/>
    <w:tmpl w:val="AA40F726"/>
    <w:lvl w:ilvl="0" w:tplc="25F23524">
      <w:start w:val="1"/>
      <w:numFmt w:val="bullet"/>
      <w:lvlText w:val="•"/>
      <w:lvlJc w:val="left"/>
      <w:pPr>
        <w:ind w:left="10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90BB6E">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ACB7B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82E70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F84394">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46E36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52C7E4">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B2DA94">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6A0780">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A915CF"/>
    <w:multiLevelType w:val="hybridMultilevel"/>
    <w:tmpl w:val="233C065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22FA1"/>
    <w:multiLevelType w:val="hybridMultilevel"/>
    <w:tmpl w:val="BE487DA8"/>
    <w:lvl w:ilvl="0" w:tplc="27F2CE22">
      <w:start w:val="1"/>
      <w:numFmt w:val="decimal"/>
      <w:lvlText w:val="%1)"/>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7C03EE">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7C1460">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066703C">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C6788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9625BC">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DE2CF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536118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5988FF0">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9B3517"/>
    <w:rsid w:val="00013E4A"/>
    <w:rsid w:val="0001527C"/>
    <w:rsid w:val="0002480D"/>
    <w:rsid w:val="0002584B"/>
    <w:rsid w:val="00045547"/>
    <w:rsid w:val="000669D3"/>
    <w:rsid w:val="00071254"/>
    <w:rsid w:val="00080921"/>
    <w:rsid w:val="0008127C"/>
    <w:rsid w:val="0008260F"/>
    <w:rsid w:val="000E4A49"/>
    <w:rsid w:val="000F5C3A"/>
    <w:rsid w:val="0011128B"/>
    <w:rsid w:val="00185EAF"/>
    <w:rsid w:val="001C461F"/>
    <w:rsid w:val="001D375A"/>
    <w:rsid w:val="002A6ED0"/>
    <w:rsid w:val="002B28C9"/>
    <w:rsid w:val="002D194F"/>
    <w:rsid w:val="00346CE6"/>
    <w:rsid w:val="003F48B9"/>
    <w:rsid w:val="00411D02"/>
    <w:rsid w:val="004218C0"/>
    <w:rsid w:val="004A65EA"/>
    <w:rsid w:val="00557AE6"/>
    <w:rsid w:val="005A6614"/>
    <w:rsid w:val="0060661B"/>
    <w:rsid w:val="0063375B"/>
    <w:rsid w:val="006521EE"/>
    <w:rsid w:val="00663E5F"/>
    <w:rsid w:val="00673352"/>
    <w:rsid w:val="00686F25"/>
    <w:rsid w:val="006C2017"/>
    <w:rsid w:val="006D293C"/>
    <w:rsid w:val="00751DB2"/>
    <w:rsid w:val="00771235"/>
    <w:rsid w:val="00776CD6"/>
    <w:rsid w:val="007B41DA"/>
    <w:rsid w:val="008272A6"/>
    <w:rsid w:val="0085145E"/>
    <w:rsid w:val="00856360"/>
    <w:rsid w:val="00886A46"/>
    <w:rsid w:val="008969C8"/>
    <w:rsid w:val="008A2966"/>
    <w:rsid w:val="00900DE3"/>
    <w:rsid w:val="00940988"/>
    <w:rsid w:val="00942A58"/>
    <w:rsid w:val="00974286"/>
    <w:rsid w:val="00983719"/>
    <w:rsid w:val="009B3517"/>
    <w:rsid w:val="009F48D1"/>
    <w:rsid w:val="00A158E9"/>
    <w:rsid w:val="00A43660"/>
    <w:rsid w:val="00A46FA8"/>
    <w:rsid w:val="00A65A8E"/>
    <w:rsid w:val="00A80BED"/>
    <w:rsid w:val="00AB250E"/>
    <w:rsid w:val="00AB43EF"/>
    <w:rsid w:val="00B14FF5"/>
    <w:rsid w:val="00B21CE5"/>
    <w:rsid w:val="00B30740"/>
    <w:rsid w:val="00B63B5E"/>
    <w:rsid w:val="00BD6654"/>
    <w:rsid w:val="00BD74E3"/>
    <w:rsid w:val="00C01C4E"/>
    <w:rsid w:val="00C11309"/>
    <w:rsid w:val="00C327FE"/>
    <w:rsid w:val="00C65950"/>
    <w:rsid w:val="00CB0D9F"/>
    <w:rsid w:val="00CD1971"/>
    <w:rsid w:val="00D22E83"/>
    <w:rsid w:val="00D91CD1"/>
    <w:rsid w:val="00DC23DB"/>
    <w:rsid w:val="00DC7295"/>
    <w:rsid w:val="00E00FE8"/>
    <w:rsid w:val="00E35D24"/>
    <w:rsid w:val="00EB213C"/>
    <w:rsid w:val="00EE2DD7"/>
    <w:rsid w:val="00F07446"/>
    <w:rsid w:val="00F24D49"/>
    <w:rsid w:val="00F35750"/>
    <w:rsid w:val="00F4111F"/>
    <w:rsid w:val="00F44094"/>
    <w:rsid w:val="00F76B97"/>
    <w:rsid w:val="00F77DF0"/>
    <w:rsid w:val="00F8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F1E8FB"/>
  <w15:docId w15:val="{A12ACD61-6005-4957-8A71-6B9A6B68B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49" w:lineRule="auto"/>
      <w:ind w:left="1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295"/>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pPr>
      <w:keepNext/>
      <w:keepLines/>
      <w:spacing w:after="0"/>
      <w:ind w:left="10" w:hanging="10"/>
      <w:jc w:val="center"/>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28"/>
      <w:u w:val="single" w:color="000000"/>
    </w:rPr>
  </w:style>
  <w:style w:type="character" w:styleId="CommentReference">
    <w:name w:val="annotation reference"/>
    <w:basedOn w:val="DefaultParagraphFont"/>
    <w:uiPriority w:val="99"/>
    <w:semiHidden/>
    <w:unhideWhenUsed/>
    <w:rsid w:val="00D22E83"/>
    <w:rPr>
      <w:sz w:val="16"/>
      <w:szCs w:val="16"/>
    </w:rPr>
  </w:style>
  <w:style w:type="paragraph" w:styleId="CommentText">
    <w:name w:val="annotation text"/>
    <w:basedOn w:val="Normal"/>
    <w:link w:val="CommentTextChar"/>
    <w:uiPriority w:val="99"/>
    <w:semiHidden/>
    <w:unhideWhenUsed/>
    <w:rsid w:val="00D22E83"/>
    <w:pPr>
      <w:spacing w:line="240" w:lineRule="auto"/>
    </w:pPr>
    <w:rPr>
      <w:sz w:val="20"/>
      <w:szCs w:val="20"/>
    </w:rPr>
  </w:style>
  <w:style w:type="character" w:customStyle="1" w:styleId="CommentTextChar">
    <w:name w:val="Comment Text Char"/>
    <w:basedOn w:val="DefaultParagraphFont"/>
    <w:link w:val="CommentText"/>
    <w:uiPriority w:val="99"/>
    <w:semiHidden/>
    <w:rsid w:val="00D22E8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D22E83"/>
    <w:rPr>
      <w:b/>
      <w:bCs/>
    </w:rPr>
  </w:style>
  <w:style w:type="character" w:customStyle="1" w:styleId="CommentSubjectChar">
    <w:name w:val="Comment Subject Char"/>
    <w:basedOn w:val="CommentTextChar"/>
    <w:link w:val="CommentSubject"/>
    <w:uiPriority w:val="99"/>
    <w:semiHidden/>
    <w:rsid w:val="00D22E83"/>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D22E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E83"/>
    <w:rPr>
      <w:rFonts w:ascii="Segoe UI" w:eastAsia="Arial" w:hAnsi="Segoe UI" w:cs="Segoe UI"/>
      <w:color w:val="000000"/>
      <w:sz w:val="18"/>
      <w:szCs w:val="18"/>
    </w:rPr>
  </w:style>
  <w:style w:type="paragraph" w:styleId="Footer">
    <w:name w:val="footer"/>
    <w:basedOn w:val="Normal"/>
    <w:link w:val="FooterChar"/>
    <w:uiPriority w:val="99"/>
    <w:unhideWhenUsed/>
    <w:rsid w:val="0063375B"/>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63375B"/>
    <w:rPr>
      <w:rFonts w:cs="Times New Roman"/>
    </w:rPr>
  </w:style>
  <w:style w:type="character" w:styleId="PageNumber">
    <w:name w:val="page number"/>
    <w:basedOn w:val="DefaultParagraphFont"/>
    <w:rsid w:val="00771235"/>
  </w:style>
  <w:style w:type="paragraph" w:customStyle="1" w:styleId="zzTrailerDocName">
    <w:name w:val="zzTrailerDocName"/>
    <w:basedOn w:val="Normal"/>
    <w:link w:val="zzTrailerDocNameChar"/>
    <w:rsid w:val="00686F25"/>
    <w:pPr>
      <w:spacing w:after="208" w:line="259" w:lineRule="auto"/>
      <w:ind w:left="-5"/>
    </w:pPr>
    <w:rPr>
      <w:b/>
      <w:sz w:val="16"/>
    </w:rPr>
  </w:style>
  <w:style w:type="character" w:customStyle="1" w:styleId="zzTrailerDocNameChar">
    <w:name w:val="zzTrailerDocName Char"/>
    <w:basedOn w:val="DefaultParagraphFont"/>
    <w:link w:val="zzTrailerDocName"/>
    <w:rsid w:val="00686F25"/>
    <w:rPr>
      <w:rFonts w:ascii="Arial" w:eastAsia="Arial" w:hAnsi="Arial" w:cs="Arial"/>
      <w:b/>
      <w:color w:val="000000"/>
      <w:sz w:val="16"/>
    </w:rPr>
  </w:style>
  <w:style w:type="paragraph" w:styleId="ListParagraph">
    <w:name w:val="List Paragraph"/>
    <w:basedOn w:val="Normal"/>
    <w:uiPriority w:val="34"/>
    <w:qFormat/>
    <w:rsid w:val="003F48B9"/>
    <w:pPr>
      <w:ind w:left="720"/>
      <w:contextualSpacing/>
    </w:pPr>
  </w:style>
  <w:style w:type="character" w:styleId="Hyperlink">
    <w:name w:val="Hyperlink"/>
    <w:rsid w:val="008969C8"/>
    <w:rPr>
      <w:color w:val="0000FF"/>
      <w:u w:val="single"/>
    </w:rPr>
  </w:style>
  <w:style w:type="character" w:styleId="UnresolvedMention">
    <w:name w:val="Unresolved Mention"/>
    <w:basedOn w:val="DefaultParagraphFont"/>
    <w:uiPriority w:val="99"/>
    <w:semiHidden/>
    <w:unhideWhenUsed/>
    <w:rsid w:val="008969C8"/>
    <w:rPr>
      <w:color w:val="605E5C"/>
      <w:shd w:val="clear" w:color="auto" w:fill="E1DFDD"/>
    </w:rPr>
  </w:style>
  <w:style w:type="paragraph" w:styleId="BodyText">
    <w:name w:val="Body Text"/>
    <w:basedOn w:val="Normal"/>
    <w:link w:val="BodyTextChar"/>
    <w:uiPriority w:val="1"/>
    <w:qFormat/>
    <w:rsid w:val="00B30740"/>
    <w:pPr>
      <w:widowControl w:val="0"/>
      <w:autoSpaceDE w:val="0"/>
      <w:autoSpaceDN w:val="0"/>
      <w:spacing w:after="0" w:line="240" w:lineRule="auto"/>
      <w:ind w:left="0" w:firstLine="0"/>
    </w:pPr>
    <w:rPr>
      <w:color w:val="auto"/>
      <w:szCs w:val="24"/>
    </w:rPr>
  </w:style>
  <w:style w:type="character" w:customStyle="1" w:styleId="BodyTextChar">
    <w:name w:val="Body Text Char"/>
    <w:basedOn w:val="DefaultParagraphFont"/>
    <w:link w:val="BodyText"/>
    <w:uiPriority w:val="1"/>
    <w:rsid w:val="00B30740"/>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AZiILe0K7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iAZiILe0K7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71666-F5A7-4179-B622-0CE91D959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Microsoft Word - Ethics Course Dev Review Guidelines Sep 11 (2)</vt:lpstr>
    </vt:vector>
  </TitlesOfParts>
  <Company>California Dept of Insurance</Company>
  <LinksUpToDate>false</LinksUpToDate>
  <CharactersWithSpaces>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Ethics Course Dev Review Guidelines Sep 11 (2)</dc:title>
  <dc:subject/>
  <dc:creator>bankstonr</dc:creator>
  <cp:keywords/>
  <cp:lastModifiedBy>Ferguson, Charlene</cp:lastModifiedBy>
  <cp:revision>3</cp:revision>
  <dcterms:created xsi:type="dcterms:W3CDTF">2023-01-06T23:54:00Z</dcterms:created>
  <dcterms:modified xsi:type="dcterms:W3CDTF">2023-01-11T19:08:00Z</dcterms:modified>
</cp:coreProperties>
</file>