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9D575" w14:textId="53561EE9" w:rsidR="00426DC5" w:rsidRPr="008059CD" w:rsidRDefault="00424F76" w:rsidP="00CA68F8">
      <w:pPr>
        <w:pStyle w:val="Heading1"/>
      </w:pPr>
      <w:r>
        <w:t>Información general</w:t>
      </w:r>
    </w:p>
    <w:p w14:paraId="380EE104" w14:textId="77777777" w:rsidR="00F00491" w:rsidRPr="008059CD" w:rsidRDefault="00F00491" w:rsidP="00F00491"/>
    <w:p w14:paraId="26E9D1FF" w14:textId="77777777" w:rsidR="0072563E" w:rsidRDefault="0013061C" w:rsidP="00F96BA3">
      <w:r>
        <w:t>Según el plan de estudios y el examen para obtener la licencia, un solicitante se define como una persona sin experiencia que comienza a trabajar en una agencia o una aseguradora. Las veinte horas de clase para la licencia de agentes de seguros de salud y de accidentes deben incluir, como mínimo, el material de estos objetivos.</w:t>
      </w:r>
    </w:p>
    <w:p w14:paraId="4B3A918A" w14:textId="19427E09" w:rsidR="00F96BA3" w:rsidRPr="008059CD" w:rsidRDefault="00F96BA3" w:rsidP="00F96BA3"/>
    <w:p w14:paraId="2CC2E4EF" w14:textId="77777777" w:rsidR="0072563E" w:rsidRDefault="00F96BA3" w:rsidP="0028186E">
      <w:pPr>
        <w:pStyle w:val="BodyText3"/>
        <w:rPr>
          <w:snapToGrid/>
          <w:szCs w:val="24"/>
        </w:rPr>
      </w:pPr>
      <w:r>
        <w:rPr>
          <w:color w:val="auto"/>
        </w:rPr>
        <w:t xml:space="preserve">De acuerdo con </w:t>
      </w:r>
      <w:r w:rsidR="00CA42AF">
        <w:rPr>
          <w:color w:val="auto"/>
        </w:rPr>
        <w:t>la sección</w:t>
      </w:r>
      <w:r>
        <w:rPr>
          <w:color w:val="auto"/>
        </w:rPr>
        <w:t xml:space="preserve"> 1677 del Código de Seguros de California (California Insurance Code, CIC), la extensión del examen para agentes de </w:t>
      </w:r>
      <w:r>
        <w:rPr>
          <w:color w:val="auto"/>
          <w:szCs w:val="24"/>
        </w:rPr>
        <w:t>seguros de salud y de accidentes</w:t>
      </w:r>
      <w:r>
        <w:rPr>
          <w:color w:val="auto"/>
        </w:rPr>
        <w:t xml:space="preserve"> debe ser suficiente para demostrarle al Comisionado de Seguros que los solicitantes tienen un conocimiento básico y razonable de </w:t>
      </w:r>
      <w:r>
        <w:t xml:space="preserve"> las </w:t>
      </w:r>
      <w:r>
        <w:rPr>
          <w:color w:val="auto"/>
        </w:rPr>
        <w:t>leyes de seguros</w:t>
      </w:r>
      <w:r>
        <w:t xml:space="preserve"> de este estado y de las disposiciones, términos y condiciones de los seguros que pueden negociarse según la licencia solo para agentes de seguros de pensión individual, y que el solicitante tiene un conocimiento suficiente de las obligaciones y deberes de un agente exclusivo de seguros de vida</w:t>
      </w:r>
      <w:r>
        <w:rPr>
          <w:color w:val="auto"/>
        </w:rPr>
        <w:t xml:space="preserve">. </w:t>
      </w:r>
      <w:r>
        <w:rPr>
          <w:snapToGrid/>
          <w:szCs w:val="24"/>
        </w:rPr>
        <w:t>Además,</w:t>
      </w:r>
      <w:r>
        <w:t xml:space="preserve"> </w:t>
      </w:r>
      <w:r w:rsidR="00CA42AF">
        <w:t xml:space="preserve">la </w:t>
      </w:r>
      <w:r w:rsidR="00CA42AF">
        <w:rPr>
          <w:color w:val="auto"/>
        </w:rPr>
        <w:t>sección</w:t>
      </w:r>
      <w:r>
        <w:t xml:space="preserve"> 1626(a)(2) del CIC define a un agente de seguros de salud y de accidentes como la persona autorizada </w:t>
      </w:r>
      <w:r>
        <w:rPr>
          <w:snapToGrid/>
          <w:szCs w:val="24"/>
        </w:rPr>
        <w:t>para tramitar la cobertura de un seguro por enfermedad, lesiones corporales o muerte accidental y puede incluir beneficios de ingresos por discapacidad.</w:t>
      </w:r>
    </w:p>
    <w:p w14:paraId="7013A7DD" w14:textId="7329FC59" w:rsidR="00F96BA3" w:rsidRPr="008059CD" w:rsidRDefault="00F96BA3" w:rsidP="00F96BA3"/>
    <w:p w14:paraId="561EABD0" w14:textId="77777777" w:rsidR="0072563E" w:rsidRDefault="00F956E7">
      <w:r>
        <w:t>El nuevo agente de seguros de salud y de accidentes recibirá una introducción y una capacitación para vender y administrar todas las líneas de servicio conforme a esa autoridad. El nuevo agente de seguros de salud y de accidentes debe poseer los conocimientos básicos al comienzo de su carrera.</w:t>
      </w:r>
    </w:p>
    <w:p w14:paraId="6D331BFC" w14:textId="4BD56F61" w:rsidR="00F956E7" w:rsidRPr="008059CD" w:rsidRDefault="00F956E7"/>
    <w:p w14:paraId="034FEF6C" w14:textId="77777777" w:rsidR="0072563E" w:rsidRDefault="00F956E7">
      <w:pPr>
        <w:tabs>
          <w:tab w:val="left" w:pos="-1440"/>
        </w:tabs>
        <w:ind w:left="1440" w:hanging="720"/>
      </w:pPr>
      <w:r>
        <w:t>(1)</w:t>
      </w:r>
      <w:r>
        <w:tab/>
        <w:t>Los conocimientos básicos incluyen:</w:t>
      </w:r>
    </w:p>
    <w:p w14:paraId="599B9B8E" w14:textId="77777777" w:rsidR="0072563E" w:rsidRDefault="00270F15" w:rsidP="00270F15">
      <w:pPr>
        <w:ind w:left="1890" w:hanging="450"/>
      </w:pPr>
      <w:r>
        <w:rPr>
          <w:snapToGrid/>
          <w:szCs w:val="24"/>
        </w:rPr>
        <w:t>•</w:t>
      </w:r>
      <w:r>
        <w:rPr>
          <w:snapToGrid/>
          <w:szCs w:val="24"/>
        </w:rPr>
        <w:tab/>
      </w:r>
      <w:r>
        <w:t>Conceptos y principios básicos de los seguros de salud y accidentes</w:t>
      </w:r>
    </w:p>
    <w:p w14:paraId="63C738A6" w14:textId="71B220A7" w:rsidR="00F956E7" w:rsidRPr="008059CD" w:rsidRDefault="00270F15" w:rsidP="00270F15">
      <w:pPr>
        <w:ind w:left="1890" w:hanging="450"/>
      </w:pPr>
      <w:r>
        <w:rPr>
          <w:snapToGrid/>
          <w:szCs w:val="24"/>
        </w:rPr>
        <w:t>•</w:t>
      </w:r>
      <w:r>
        <w:rPr>
          <w:snapToGrid/>
          <w:szCs w:val="24"/>
        </w:rPr>
        <w:tab/>
      </w:r>
      <w:r>
        <w:t>Responsabilidades y autoridad de un agente de seguros de salud y accidentes</w:t>
      </w:r>
    </w:p>
    <w:p w14:paraId="6B15BF79" w14:textId="77777777" w:rsidR="0072563E" w:rsidRDefault="00270F15" w:rsidP="00270F15">
      <w:pPr>
        <w:ind w:left="1890" w:hanging="450"/>
      </w:pPr>
      <w:r>
        <w:rPr>
          <w:snapToGrid/>
          <w:szCs w:val="24"/>
        </w:rPr>
        <w:t>•</w:t>
      </w:r>
      <w:r>
        <w:tab/>
        <w:t>Los seguros de salud y de accidentes más comunes</w:t>
      </w:r>
    </w:p>
    <w:p w14:paraId="330C3B1D" w14:textId="77777777" w:rsidR="0072563E" w:rsidRDefault="00270F15" w:rsidP="00270F15">
      <w:pPr>
        <w:ind w:left="1890" w:hanging="450"/>
      </w:pPr>
      <w:r>
        <w:rPr>
          <w:snapToGrid/>
          <w:szCs w:val="24"/>
        </w:rPr>
        <w:t>•</w:t>
      </w:r>
      <w:r>
        <w:rPr>
          <w:snapToGrid/>
          <w:szCs w:val="24"/>
        </w:rPr>
        <w:tab/>
      </w:r>
      <w:r>
        <w:t>Código y ética de los seguros</w:t>
      </w:r>
    </w:p>
    <w:p w14:paraId="73946065" w14:textId="3C5F6757" w:rsidR="00253DE0" w:rsidRPr="003A1FBD" w:rsidRDefault="00270F15" w:rsidP="00270F15">
      <w:pPr>
        <w:ind w:left="1890" w:hanging="450"/>
      </w:pPr>
      <w:r>
        <w:rPr>
          <w:snapToGrid/>
          <w:szCs w:val="24"/>
        </w:rPr>
        <w:t>•</w:t>
      </w:r>
      <w:r>
        <w:rPr>
          <w:snapToGrid/>
          <w:szCs w:val="24"/>
        </w:rPr>
        <w:tab/>
      </w:r>
      <w:r>
        <w:t>Ley de Protección al Paciente y Cuidado de Salud Asequible (Patient Protection and Affordable Care Act, PPACA)</w:t>
      </w:r>
    </w:p>
    <w:p w14:paraId="1E42EE24" w14:textId="77777777" w:rsidR="005D6DFD" w:rsidRPr="008059CD" w:rsidRDefault="00270F15" w:rsidP="00270F15">
      <w:pPr>
        <w:ind w:left="1890" w:hanging="450"/>
      </w:pPr>
      <w:r>
        <w:rPr>
          <w:snapToGrid/>
          <w:szCs w:val="24"/>
        </w:rPr>
        <w:t>•</w:t>
      </w:r>
      <w:r>
        <w:rPr>
          <w:snapToGrid/>
          <w:szCs w:val="24"/>
        </w:rPr>
        <w:tab/>
      </w:r>
      <w:r>
        <w:t>Seguros de salud para personas de la tercera edad</w:t>
      </w:r>
    </w:p>
    <w:p w14:paraId="1E7F9698" w14:textId="77777777" w:rsidR="0072563E" w:rsidRDefault="00270F15" w:rsidP="00270F15">
      <w:pPr>
        <w:ind w:left="1890" w:hanging="450"/>
      </w:pPr>
      <w:r>
        <w:rPr>
          <w:snapToGrid/>
          <w:szCs w:val="24"/>
        </w:rPr>
        <w:t>•</w:t>
      </w:r>
      <w:r>
        <w:rPr>
          <w:snapToGrid/>
          <w:szCs w:val="24"/>
        </w:rPr>
        <w:tab/>
      </w:r>
      <w:r>
        <w:t>Cobertura del seguro por enfermedad, lesiones corporales o muerte accidental</w:t>
      </w:r>
    </w:p>
    <w:p w14:paraId="61450FB3" w14:textId="77449E73" w:rsidR="00F956E7" w:rsidRPr="008059CD" w:rsidRDefault="00270F15" w:rsidP="00270F15">
      <w:pPr>
        <w:ind w:left="1890" w:hanging="450"/>
      </w:pPr>
      <w:r>
        <w:rPr>
          <w:snapToGrid/>
          <w:szCs w:val="24"/>
        </w:rPr>
        <w:t>•</w:t>
      </w:r>
      <w:r>
        <w:rPr>
          <w:snapToGrid/>
          <w:szCs w:val="24"/>
        </w:rPr>
        <w:tab/>
      </w:r>
      <w:r>
        <w:t>Beneficios de los seguros de ingresos por discapacidad</w:t>
      </w:r>
    </w:p>
    <w:p w14:paraId="31783DB0" w14:textId="5524C7D3" w:rsidR="005D6DFD" w:rsidRPr="008059CD" w:rsidRDefault="00270F15" w:rsidP="00270F15">
      <w:pPr>
        <w:ind w:left="1890" w:hanging="450"/>
      </w:pPr>
      <w:r>
        <w:rPr>
          <w:snapToGrid/>
          <w:szCs w:val="24"/>
        </w:rPr>
        <w:t>•</w:t>
      </w:r>
      <w:r>
        <w:rPr>
          <w:snapToGrid/>
          <w:szCs w:val="24"/>
        </w:rPr>
        <w:tab/>
      </w:r>
      <w:r>
        <w:t xml:space="preserve">Seguro de </w:t>
      </w:r>
      <w:r w:rsidR="00CA42AF">
        <w:t>atención</w:t>
      </w:r>
      <w:r>
        <w:t xml:space="preserve"> a largo plazo</w:t>
      </w:r>
    </w:p>
    <w:p w14:paraId="6CE365D9" w14:textId="77777777" w:rsidR="00F956E7" w:rsidRPr="008059CD" w:rsidRDefault="00F956E7" w:rsidP="001422E5"/>
    <w:p w14:paraId="6AC718A9" w14:textId="00D99AED" w:rsidR="00F956E7" w:rsidRPr="008059CD" w:rsidRDefault="00F956E7">
      <w:pPr>
        <w:tabs>
          <w:tab w:val="left" w:pos="-1440"/>
        </w:tabs>
        <w:ind w:left="1440" w:hanging="720"/>
      </w:pPr>
      <w:r>
        <w:t>(2)</w:t>
      </w:r>
      <w:r>
        <w:tab/>
        <w:t>El agente debe tener un conocimiento general de lo siguiente:</w:t>
      </w:r>
      <w:bookmarkStart w:id="0" w:name="_GoBack"/>
      <w:bookmarkEnd w:id="0"/>
    </w:p>
    <w:p w14:paraId="2C3F9A9A" w14:textId="77777777" w:rsidR="0072563E" w:rsidRDefault="00270F15" w:rsidP="007E1463">
      <w:pPr>
        <w:tabs>
          <w:tab w:val="left" w:pos="-1440"/>
        </w:tabs>
        <w:ind w:left="1890" w:hanging="450"/>
      </w:pPr>
      <w:r>
        <w:rPr>
          <w:snapToGrid/>
          <w:szCs w:val="24"/>
        </w:rPr>
        <w:lastRenderedPageBreak/>
        <w:t>•</w:t>
      </w:r>
      <w:r>
        <w:rPr>
          <w:snapToGrid/>
          <w:szCs w:val="24"/>
        </w:rPr>
        <w:tab/>
      </w:r>
      <w:r>
        <w:t>Programas de discapacidad obligatorios del gobierno (por ejemplo, seguro de discapacidad estatal)</w:t>
      </w:r>
    </w:p>
    <w:p w14:paraId="658F0D9C" w14:textId="77777777" w:rsidR="0072563E" w:rsidRDefault="00270F15" w:rsidP="007E1463">
      <w:pPr>
        <w:tabs>
          <w:tab w:val="left" w:pos="-1440"/>
        </w:tabs>
        <w:ind w:left="1890" w:hanging="450"/>
      </w:pPr>
      <w:r>
        <w:rPr>
          <w:snapToGrid/>
          <w:szCs w:val="24"/>
        </w:rPr>
        <w:t>•</w:t>
      </w:r>
      <w:r>
        <w:rPr>
          <w:snapToGrid/>
          <w:szCs w:val="24"/>
        </w:rPr>
        <w:tab/>
      </w:r>
      <w:r>
        <w:t>Seguro de discapacidad</w:t>
      </w:r>
    </w:p>
    <w:p w14:paraId="6485139F" w14:textId="1F1AE34F" w:rsidR="0072563E" w:rsidRDefault="00270F15" w:rsidP="007E1463">
      <w:pPr>
        <w:tabs>
          <w:tab w:val="left" w:pos="-1440"/>
        </w:tabs>
        <w:ind w:left="1890" w:hanging="450"/>
      </w:pPr>
      <w:r>
        <w:rPr>
          <w:snapToGrid/>
          <w:szCs w:val="24"/>
        </w:rPr>
        <w:t>•</w:t>
      </w:r>
      <w:r>
        <w:rPr>
          <w:snapToGrid/>
          <w:szCs w:val="24"/>
        </w:rPr>
        <w:tab/>
      </w:r>
      <w:r>
        <w:t>Seguro de ingresos por discapacidad</w:t>
      </w:r>
    </w:p>
    <w:p w14:paraId="5CA0DC5D" w14:textId="6D11F230" w:rsidR="0061229A" w:rsidRPr="008059CD" w:rsidRDefault="000472FE" w:rsidP="00F85270">
      <w:pPr>
        <w:tabs>
          <w:tab w:val="left" w:pos="-1440"/>
        </w:tabs>
        <w:ind w:left="1440" w:hanging="720"/>
      </w:pPr>
      <w:r>
        <w:br w:type="page"/>
      </w:r>
    </w:p>
    <w:p w14:paraId="7FE0F05A" w14:textId="77777777" w:rsidR="0072563E" w:rsidRDefault="00F956E7" w:rsidP="00951F0D">
      <w:pPr>
        <w:tabs>
          <w:tab w:val="left" w:pos="-1440"/>
        </w:tabs>
        <w:ind w:left="1440" w:hanging="720"/>
      </w:pPr>
      <w:r>
        <w:lastRenderedPageBreak/>
        <w:t>(3)</w:t>
      </w:r>
      <w:r>
        <w:tab/>
        <w:t>Además, esta licencia autoriza la transacción de la cobertura de seguros en:</w:t>
      </w:r>
    </w:p>
    <w:p w14:paraId="6811A72F" w14:textId="77777777" w:rsidR="0072563E" w:rsidRDefault="0061229A" w:rsidP="00D440C6">
      <w:pPr>
        <w:tabs>
          <w:tab w:val="left" w:pos="1440"/>
        </w:tabs>
        <w:ind w:left="1440"/>
      </w:pPr>
      <w:r>
        <w:rPr>
          <w:b/>
          <w:szCs w:val="24"/>
        </w:rPr>
        <w:t>Seguro de crédito por discapacidad:</w:t>
      </w:r>
      <w:r>
        <w:t xml:space="preserve"> seguro de discapacidad para proteger el saldo de una deuda, que provee un beneficio mensual, durante la discapacidad del asegurado y el período de cobertura</w:t>
      </w:r>
    </w:p>
    <w:p w14:paraId="658F73B7" w14:textId="73719943" w:rsidR="00D440C6" w:rsidRPr="008059CD" w:rsidRDefault="00D440C6" w:rsidP="00D440C6">
      <w:pPr>
        <w:tabs>
          <w:tab w:val="left" w:pos="1440"/>
        </w:tabs>
        <w:ind w:left="1440"/>
        <w:rPr>
          <w:rFonts w:cs="Arial"/>
          <w:strike/>
          <w:szCs w:val="24"/>
        </w:rPr>
      </w:pPr>
    </w:p>
    <w:p w14:paraId="3E3A80BB" w14:textId="77777777" w:rsidR="0072563E" w:rsidRDefault="00A0676F" w:rsidP="00D440C6">
      <w:pPr>
        <w:tabs>
          <w:tab w:val="left" w:pos="1440"/>
        </w:tabs>
        <w:ind w:left="1440"/>
        <w:rPr>
          <w:snapToGrid/>
          <w:szCs w:val="24"/>
        </w:rPr>
      </w:pPr>
      <w:r>
        <w:rPr>
          <w:b/>
          <w:szCs w:val="24"/>
        </w:rPr>
        <w:t>Seguro de ingresos por discapacidad:</w:t>
      </w:r>
      <w:r>
        <w:t xml:space="preserve"> seguro que le proporciona a un asegurado asalariado el pago de sus ingresos cuando estos son interrumpidos o suspendidos debido a una enfermedad o accidente.  Puede incluir beneficios por enfermedades críticas o muerte accidental. </w:t>
      </w:r>
      <w:r>
        <w:rPr>
          <w:snapToGrid/>
          <w:szCs w:val="24"/>
        </w:rPr>
        <w:t>Las pólizas están disponibles como cobertura a corto o largo plazo.</w:t>
      </w:r>
    </w:p>
    <w:p w14:paraId="142A9C06" w14:textId="77777777" w:rsidR="0072563E" w:rsidRDefault="00270F15" w:rsidP="00270F15">
      <w:pPr>
        <w:widowControl/>
        <w:ind w:left="1890" w:hanging="450"/>
        <w:rPr>
          <w:snapToGrid/>
          <w:szCs w:val="24"/>
        </w:rPr>
      </w:pPr>
      <w:r>
        <w:rPr>
          <w:snapToGrid/>
          <w:szCs w:val="24"/>
        </w:rPr>
        <w:t>•</w:t>
      </w:r>
      <w:r>
        <w:rPr>
          <w:snapToGrid/>
          <w:szCs w:val="24"/>
        </w:rPr>
        <w:tab/>
        <w:t>La póliza de ingresos por discapacidad a corto plazo provee beneficios, a menudo una parte de los ingresos perdidos, por un período definido en la póliza. En estos casos es probable que el asegurado pueda volver al trabajo o recuperar sus ingresos perdidos.</w:t>
      </w:r>
    </w:p>
    <w:p w14:paraId="43AD1257" w14:textId="65694FE3" w:rsidR="0072563E" w:rsidRDefault="00270F15" w:rsidP="00270F15">
      <w:pPr>
        <w:widowControl/>
        <w:ind w:left="1890" w:hanging="450"/>
        <w:rPr>
          <w:snapToGrid/>
          <w:szCs w:val="24"/>
        </w:rPr>
      </w:pPr>
      <w:r>
        <w:rPr>
          <w:snapToGrid/>
          <w:szCs w:val="24"/>
        </w:rPr>
        <w:t xml:space="preserve">• </w:t>
      </w:r>
      <w:r>
        <w:rPr>
          <w:snapToGrid/>
          <w:szCs w:val="24"/>
        </w:rPr>
        <w:tab/>
        <w:t>La póliza de ingresos por discapacidad a largo plazo provee beneficios, a menudo una parte de los ingresos perdidos, por un período prolongado que se define en la póliza de seguro. En estos casos es probable que el asegurado no pueda volver al trabajo ni recuperar sus ingresos perdidos.</w:t>
      </w:r>
    </w:p>
    <w:p w14:paraId="1C4F4490" w14:textId="604EA216" w:rsidR="00D440C6" w:rsidRPr="008059CD" w:rsidRDefault="00D440C6" w:rsidP="005D6DFD">
      <w:pPr>
        <w:widowControl/>
        <w:tabs>
          <w:tab w:val="left" w:pos="1800"/>
        </w:tabs>
        <w:ind w:left="1800" w:hanging="360"/>
        <w:rPr>
          <w:rFonts w:cs="Arial"/>
          <w:szCs w:val="24"/>
        </w:rPr>
      </w:pPr>
    </w:p>
    <w:p w14:paraId="210E5F7C" w14:textId="77777777" w:rsidR="0072563E" w:rsidRDefault="005D6DFD" w:rsidP="00D440C6">
      <w:pPr>
        <w:widowControl/>
        <w:tabs>
          <w:tab w:val="left" w:pos="1440"/>
        </w:tabs>
        <w:ind w:left="1440"/>
      </w:pPr>
      <w:r>
        <w:rPr>
          <w:b/>
          <w:szCs w:val="24"/>
        </w:rPr>
        <w:t>Cláusula adicional del seguro de ingresos por discapacidad:</w:t>
      </w:r>
      <w:r>
        <w:t xml:space="preserve"> anexo de la póliza de seguro de vida que le provee al asegurado el pago de sus ingresos, o una exención del pago de las primas vencidas, cuando sus ingresos son interrumpidos o suspendidos debido a una enfermedad o lesión.</w:t>
      </w:r>
    </w:p>
    <w:p w14:paraId="0D143275" w14:textId="41B03C84" w:rsidR="00D440C6" w:rsidRPr="008059CD" w:rsidRDefault="00D440C6" w:rsidP="00D440C6">
      <w:pPr>
        <w:tabs>
          <w:tab w:val="left" w:pos="1440"/>
        </w:tabs>
        <w:ind w:left="1440"/>
        <w:rPr>
          <w:rFonts w:cs="Arial"/>
          <w:szCs w:val="24"/>
        </w:rPr>
      </w:pPr>
    </w:p>
    <w:p w14:paraId="5AE06AD9" w14:textId="4BAE5A18" w:rsidR="00F83F78" w:rsidRPr="00023AC1" w:rsidRDefault="00E83E67" w:rsidP="00F83F78">
      <w:pPr>
        <w:tabs>
          <w:tab w:val="left" w:pos="1440"/>
        </w:tabs>
        <w:ind w:left="1440"/>
        <w:rPr>
          <w:rFonts w:cs="Arial"/>
          <w:szCs w:val="24"/>
        </w:rPr>
      </w:pPr>
      <w:r>
        <w:rPr>
          <w:b/>
          <w:szCs w:val="24"/>
        </w:rPr>
        <w:t>Seguro de salud:</w:t>
      </w:r>
      <w:r>
        <w:t xml:space="preserve"> póliza que pagará los gastos o tratamientos médicos.  Las pólizas de salud pueden ofrecer cualquier opción y una gran variedad de coberturas. El seguro de salud también incluye todos los productos de salud para personas de la tercera edad.</w:t>
      </w:r>
    </w:p>
    <w:p w14:paraId="6E6FF772" w14:textId="54E3500E" w:rsidR="00F83F78" w:rsidRDefault="00F83F78" w:rsidP="00F83F78">
      <w:pPr>
        <w:tabs>
          <w:tab w:val="left" w:pos="1440"/>
        </w:tabs>
        <w:ind w:left="1440"/>
        <w:rPr>
          <w:rFonts w:cs="Arial"/>
          <w:snapToGrid/>
          <w:szCs w:val="24"/>
        </w:rPr>
      </w:pPr>
      <w:r>
        <w:rPr>
          <w:snapToGrid/>
          <w:szCs w:val="24"/>
        </w:rPr>
        <w:t>•</w:t>
      </w:r>
      <w:r>
        <w:rPr>
          <w:snapToGrid/>
          <w:szCs w:val="24"/>
        </w:rPr>
        <w:tab/>
        <w:t xml:space="preserve">La PPACA no permite establecer límites de dinero en los beneficios </w:t>
      </w:r>
      <w:r w:rsidR="003351DA">
        <w:rPr>
          <w:snapToGrid/>
          <w:szCs w:val="24"/>
        </w:rPr>
        <w:tab/>
      </w:r>
      <w:r>
        <w:rPr>
          <w:snapToGrid/>
          <w:szCs w:val="24"/>
        </w:rPr>
        <w:t>de salud esenciales.</w:t>
      </w:r>
    </w:p>
    <w:p w14:paraId="0C239F26" w14:textId="77777777" w:rsidR="0072563E" w:rsidRDefault="00F83F78" w:rsidP="00F83F78">
      <w:pPr>
        <w:tabs>
          <w:tab w:val="left" w:pos="1440"/>
        </w:tabs>
        <w:ind w:left="1440"/>
        <w:rPr>
          <w:snapToGrid/>
          <w:szCs w:val="24"/>
        </w:rPr>
      </w:pPr>
      <w:r>
        <w:rPr>
          <w:snapToGrid/>
          <w:szCs w:val="24"/>
        </w:rPr>
        <w:t>•</w:t>
      </w:r>
      <w:r>
        <w:rPr>
          <w:snapToGrid/>
          <w:szCs w:val="24"/>
        </w:rPr>
        <w:tab/>
        <w:t xml:space="preserve">Los beneficios de salud no esenciales pueden incluir límites de </w:t>
      </w:r>
      <w:r w:rsidR="003351DA">
        <w:rPr>
          <w:snapToGrid/>
          <w:szCs w:val="24"/>
        </w:rPr>
        <w:tab/>
      </w:r>
      <w:r>
        <w:rPr>
          <w:snapToGrid/>
          <w:szCs w:val="24"/>
        </w:rPr>
        <w:t>dinero.</w:t>
      </w:r>
    </w:p>
    <w:p w14:paraId="147CAED6" w14:textId="3F71CF1F" w:rsidR="00D440C6" w:rsidRPr="008059CD" w:rsidRDefault="00D440C6" w:rsidP="00023AC1">
      <w:pPr>
        <w:tabs>
          <w:tab w:val="left" w:pos="1440"/>
        </w:tabs>
        <w:rPr>
          <w:rFonts w:cs="Arial"/>
          <w:szCs w:val="24"/>
        </w:rPr>
      </w:pPr>
    </w:p>
    <w:p w14:paraId="5CFD8B52" w14:textId="77777777" w:rsidR="0072563E" w:rsidRDefault="00880C90" w:rsidP="00D440C6">
      <w:pPr>
        <w:tabs>
          <w:tab w:val="left" w:pos="1440"/>
        </w:tabs>
        <w:ind w:left="1440"/>
        <w:rPr>
          <w:szCs w:val="24"/>
          <w:vertAlign w:val="superscript"/>
        </w:rPr>
      </w:pPr>
      <w:r>
        <w:rPr>
          <w:b/>
          <w:szCs w:val="24"/>
        </w:rPr>
        <w:t xml:space="preserve">Seguro de </w:t>
      </w:r>
      <w:r w:rsidR="00CA42AF">
        <w:rPr>
          <w:b/>
          <w:szCs w:val="24"/>
        </w:rPr>
        <w:t>atención</w:t>
      </w:r>
      <w:r>
        <w:rPr>
          <w:b/>
          <w:szCs w:val="24"/>
        </w:rPr>
        <w:t xml:space="preserve"> a largo plazo:</w:t>
      </w:r>
      <w:r>
        <w:t xml:space="preserve"> cobertura para personas que requieren asistencia con actividades de la vida diaria en sus casas o en un centro de enfermería.  Los agentes que venden o tramitan la venta de seguros de </w:t>
      </w:r>
      <w:r w:rsidR="00CA42AF">
        <w:t>atención</w:t>
      </w:r>
      <w:r>
        <w:t xml:space="preserve"> a largo plazo requieren capacitación adicional </w:t>
      </w:r>
      <w:r>
        <w:lastRenderedPageBreak/>
        <w:t>(</w:t>
      </w:r>
      <w:r w:rsidR="00CA42AF">
        <w:t>sección</w:t>
      </w:r>
      <w:r>
        <w:t xml:space="preserve"> 10234.93 del CIC).</w:t>
      </w:r>
    </w:p>
    <w:p w14:paraId="141C8314" w14:textId="37193470" w:rsidR="001E11CB" w:rsidRPr="005B13A4" w:rsidRDefault="001E11CB">
      <w:pPr>
        <w:pStyle w:val="HTMLPreformatted"/>
        <w:tabs>
          <w:tab w:val="left" w:pos="1800"/>
        </w:tabs>
        <w:ind w:left="1800" w:hanging="360"/>
        <w:rPr>
          <w:rFonts w:ascii="Arial" w:hAnsi="Arial" w:cs="Arial"/>
          <w:sz w:val="24"/>
          <w:szCs w:val="24"/>
        </w:rPr>
      </w:pPr>
    </w:p>
    <w:p w14:paraId="2027EEF4" w14:textId="77777777" w:rsidR="0072563E" w:rsidRDefault="001E11CB" w:rsidP="001E11CB">
      <w:pPr>
        <w:ind w:left="1440" w:hanging="720"/>
      </w:pPr>
      <w:r>
        <w:t xml:space="preserve">(4) </w:t>
      </w:r>
      <w:r>
        <w:tab/>
        <w:t>Los agentes de seguros de salud y de accidentes no están autorizados para tramitar seguros de vida, de renta vitalicia, de propiedades o de accidentes.</w:t>
      </w:r>
    </w:p>
    <w:p w14:paraId="5A8D96BC" w14:textId="4D9D21D6" w:rsidR="00F956E7" w:rsidRPr="005B13A4" w:rsidRDefault="00F956E7">
      <w:pPr>
        <w:ind w:left="720"/>
        <w:rPr>
          <w:rFonts w:cs="Arial"/>
        </w:rPr>
      </w:pPr>
    </w:p>
    <w:p w14:paraId="196C5392" w14:textId="77777777" w:rsidR="0072563E" w:rsidRDefault="00F956E7">
      <w:pPr>
        <w:pStyle w:val="BodyTextIndent3"/>
      </w:pPr>
      <w:r>
        <w:t>(5)</w:t>
      </w:r>
      <w:r>
        <w:tab/>
        <w:t>Ningún curso de educación continua o programa para obtener la licencia incluirá capacitación</w:t>
      </w:r>
      <w:r>
        <w:rPr>
          <w:color w:val="FF0000"/>
        </w:rPr>
        <w:t xml:space="preserve"> </w:t>
      </w:r>
      <w:r>
        <w:t>en ventas o cursos de motivación o autosuperación, ni ninguna capacitación ofrecida por aseguradoras o agentes sobre nuevos productos o programas (</w:t>
      </w:r>
      <w:r w:rsidR="00CA42AF">
        <w:t>sección</w:t>
      </w:r>
      <w:r>
        <w:t xml:space="preserve"> 1749.1(b) del CIC).</w:t>
      </w:r>
    </w:p>
    <w:p w14:paraId="1C3E9373" w14:textId="3706C2CF" w:rsidR="00F053C1" w:rsidRDefault="00F053C1" w:rsidP="00F20AA4">
      <w:pPr>
        <w:rPr>
          <w:b/>
        </w:rPr>
      </w:pPr>
    </w:p>
    <w:p w14:paraId="27AB5308" w14:textId="001A1D16" w:rsidR="00F956E7" w:rsidRPr="00882F2B" w:rsidRDefault="00F956E7" w:rsidP="00F20AA4">
      <w:pPr>
        <w:rPr>
          <w:b/>
        </w:rPr>
      </w:pPr>
      <w:r>
        <w:rPr>
          <w:b/>
        </w:rPr>
        <w:t>Objetivos de aprendizaje</w:t>
      </w:r>
    </w:p>
    <w:p w14:paraId="729D32D8" w14:textId="77777777" w:rsidR="00F00491" w:rsidRPr="005B13A4" w:rsidRDefault="00F00491" w:rsidP="00F20AA4"/>
    <w:p w14:paraId="6A365C0E" w14:textId="77777777" w:rsidR="0072563E" w:rsidRDefault="00F956E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r>
        <w:t xml:space="preserve">Los objetivos de aprendizaje se derivan del plan de estudios detallado en el Código de Regulaciones de California (California Code of Regulations, CCR), título 10, capítulo 5, subcapítulo 1, artículo 6.5, </w:t>
      </w:r>
      <w:r w:rsidR="00CA42AF">
        <w:t>sección</w:t>
      </w:r>
      <w:r>
        <w:t xml:space="preserve"> 2187.1.</w:t>
      </w:r>
    </w:p>
    <w:p w14:paraId="0DAA3A4E" w14:textId="3C0A178D" w:rsidR="00011C10" w:rsidRDefault="00011C10" w:rsidP="00011C10">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p>
    <w:p w14:paraId="568B73A3" w14:textId="77777777" w:rsidR="00F956E7" w:rsidRPr="005B13A4" w:rsidRDefault="00F956E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p>
    <w:p w14:paraId="3EE021FC" w14:textId="77777777" w:rsidR="00F956E7" w:rsidRPr="00882F2B" w:rsidRDefault="00F01E0D">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rPr>
      </w:pPr>
      <w:r>
        <w:rPr>
          <w:b/>
        </w:rPr>
        <w:t>Ética y Código de Seguros de California</w:t>
      </w:r>
    </w:p>
    <w:p w14:paraId="37849E5C" w14:textId="77777777" w:rsidR="00F00491" w:rsidRPr="005B13A4" w:rsidRDefault="00F0049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p>
    <w:p w14:paraId="7804A5B4" w14:textId="77777777" w:rsidR="0072563E" w:rsidRDefault="0013061C">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r>
        <w:t>Los objetivos de aprendizaje del Código de Ética y Seguros de California se presentan en las páginas siguientes. Los objetivos individuales pueden estar identificados por “(</w:t>
      </w:r>
      <w:r w:rsidR="00CA42AF">
        <w:t>sección</w:t>
      </w:r>
      <w:r>
        <w:t xml:space="preserve"> XXXX del CIC)” o “(ética)”. Las referencias al “Código” o “CIC” en los objetivos de aprendizaje se refieren al Código de Seguros de California.</w:t>
      </w:r>
    </w:p>
    <w:p w14:paraId="465DC7CF" w14:textId="6BCECFBE" w:rsidR="00C37ED8" w:rsidRPr="00E8602D" w:rsidRDefault="00C37ED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p>
    <w:p w14:paraId="16C7326F" w14:textId="77777777" w:rsidR="00F956E7" w:rsidRPr="00882F2B" w:rsidRDefault="00BE044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rPr>
      </w:pPr>
      <w:r>
        <w:rPr>
          <w:b/>
        </w:rPr>
        <w:t>El examen</w:t>
      </w:r>
    </w:p>
    <w:p w14:paraId="72E684D1" w14:textId="77777777" w:rsidR="00F00491" w:rsidRPr="005B13A4" w:rsidRDefault="00F0049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p>
    <w:p w14:paraId="53F906B0" w14:textId="77777777" w:rsidR="0072563E" w:rsidRDefault="001B6406" w:rsidP="001B6406">
      <w:pPr>
        <w:widowControl/>
        <w:snapToGrid w:val="0"/>
        <w:rPr>
          <w:bCs/>
          <w:snapToGrid/>
          <w:szCs w:val="23"/>
        </w:rPr>
      </w:pPr>
      <w:r>
        <w:rPr>
          <w:bCs/>
          <w:snapToGrid/>
          <w:szCs w:val="23"/>
        </w:rPr>
        <w:t xml:space="preserve">El examen para obtener la licencia de agente de seguros de salud y de accidentes del Departamento de Seguros de California (California Department of Insurance, CDI) tiene setenta y cinco (75) preguntas de opción múltiple. </w:t>
      </w:r>
      <w:r>
        <w:t xml:space="preserve">Los </w:t>
      </w:r>
      <w:r>
        <w:rPr>
          <w:bCs/>
          <w:snapToGrid/>
          <w:szCs w:val="23"/>
        </w:rPr>
        <w:t>aspirantes</w:t>
      </w:r>
      <w:r>
        <w:t xml:space="preserve"> tienen noventa (90) minutos para responder el examen. Se prohíbe poseer o usar cualquier dispositivo, material o documento no autorizado. Los elementos prohibidos incluyen notas, hojas de apuntes, libros de texto y dispositivos electrónicos.</w:t>
      </w:r>
    </w:p>
    <w:p w14:paraId="7089F494" w14:textId="42766B23" w:rsidR="00691A1F" w:rsidRPr="001B6406" w:rsidRDefault="00691A1F" w:rsidP="00E8602D">
      <w:pPr>
        <w:pStyle w:val="BlockText"/>
        <w:widowControl/>
        <w:tabs>
          <w:tab w:val="clear" w:pos="720"/>
        </w:tabs>
        <w:ind w:left="0"/>
        <w:jc w:val="left"/>
        <w:rPr>
          <w:rFonts w:cs="Arial"/>
          <w:i w:val="0"/>
        </w:rPr>
      </w:pPr>
    </w:p>
    <w:p w14:paraId="7778C00F" w14:textId="3415D8F0" w:rsidR="00B44819" w:rsidRDefault="001007C5" w:rsidP="00B44819">
      <w:pPr>
        <w:tabs>
          <w:tab w:val="left" w:pos="-1080"/>
        </w:tabs>
        <w:rPr>
          <w:rFonts w:cs="Arial"/>
          <w:szCs w:val="24"/>
        </w:rPr>
      </w:pPr>
      <w:r>
        <w:rPr>
          <w:snapToGrid/>
          <w:szCs w:val="24"/>
        </w:rPr>
        <w:t>Los exámenes del CDI se aplican en</w:t>
      </w:r>
      <w:r>
        <w:t xml:space="preserve"> la sede del CDI en Los Ángeles o en uno de los muchos centros de </w:t>
      </w:r>
      <w:r w:rsidR="00651D54">
        <w:t>examen</w:t>
      </w:r>
      <w:r>
        <w:t xml:space="preserve"> de PSI en todo California. PSI Services, LLC es el proveedor de exámenes del CDI.</w:t>
      </w:r>
    </w:p>
    <w:p w14:paraId="6E6CE7AC" w14:textId="77777777" w:rsidR="00AE5EFE" w:rsidRDefault="00AE5EFE" w:rsidP="00B44819">
      <w:pPr>
        <w:tabs>
          <w:tab w:val="left" w:pos="-1080"/>
        </w:tabs>
        <w:rPr>
          <w:rFonts w:cs="Arial"/>
          <w:szCs w:val="24"/>
        </w:rPr>
      </w:pPr>
    </w:p>
    <w:p w14:paraId="6300A4CC" w14:textId="5DCB21FA" w:rsidR="00AE5EFE" w:rsidRPr="005B13A4" w:rsidRDefault="00AE5EFE" w:rsidP="00B44819">
      <w:pPr>
        <w:tabs>
          <w:tab w:val="left" w:pos="-1080"/>
        </w:tabs>
        <w:rPr>
          <w:rFonts w:cs="Arial"/>
          <w:szCs w:val="24"/>
        </w:rPr>
      </w:pPr>
      <w:r>
        <w:t xml:space="preserve">Los exámenes en la sede del CDI comienzan a las </w:t>
      </w:r>
      <w:r>
        <w:rPr>
          <w:snapToGrid/>
          <w:szCs w:val="24"/>
        </w:rPr>
        <w:t xml:space="preserve">8:30 a.m. (el registro es a las 8:00 a.m.) y 1:00 p.m. (el registro es a las 12:30 </w:t>
      </w:r>
      <w:r w:rsidR="003351DA">
        <w:rPr>
          <w:snapToGrid/>
          <w:szCs w:val="24"/>
        </w:rPr>
        <w:t>p.m.</w:t>
      </w:r>
      <w:r>
        <w:rPr>
          <w:snapToGrid/>
          <w:szCs w:val="24"/>
        </w:rPr>
        <w:t>), de lunes a viernes,</w:t>
      </w:r>
      <w:r>
        <w:t xml:space="preserve"> excepto los días </w:t>
      </w:r>
      <w:r>
        <w:lastRenderedPageBreak/>
        <w:t>festivos estatales.</w:t>
      </w:r>
    </w:p>
    <w:p w14:paraId="2ABF14EE" w14:textId="77777777" w:rsidR="004E1EA5" w:rsidRDefault="004E1EA5" w:rsidP="004E1EA5">
      <w:pPr>
        <w:tabs>
          <w:tab w:val="left" w:pos="-1080"/>
        </w:tabs>
        <w:spacing w:before="60"/>
        <w:ind w:left="612" w:hanging="450"/>
        <w:rPr>
          <w:rFonts w:cs="Arial"/>
          <w:b/>
          <w:szCs w:val="24"/>
        </w:rPr>
      </w:pPr>
    </w:p>
    <w:p w14:paraId="7F92BABC" w14:textId="77777777" w:rsidR="004E1EA5" w:rsidRPr="00081B81" w:rsidRDefault="004E1EA5" w:rsidP="004E1EA5">
      <w:pPr>
        <w:tabs>
          <w:tab w:val="left" w:pos="-1080"/>
        </w:tabs>
        <w:spacing w:before="60"/>
        <w:ind w:left="612" w:hanging="450"/>
        <w:rPr>
          <w:rFonts w:cs="Arial"/>
          <w:b/>
          <w:szCs w:val="24"/>
        </w:rPr>
      </w:pPr>
      <w:r>
        <w:rPr>
          <w:b/>
          <w:szCs w:val="24"/>
        </w:rPr>
        <w:t>Los Ángeles:</w:t>
      </w:r>
    </w:p>
    <w:p w14:paraId="3B12BB0E" w14:textId="77777777" w:rsidR="004E1EA5" w:rsidRPr="005B13A4" w:rsidRDefault="004E1EA5" w:rsidP="004E1EA5">
      <w:pPr>
        <w:tabs>
          <w:tab w:val="left" w:pos="-1080"/>
        </w:tabs>
        <w:ind w:left="612" w:hanging="450"/>
        <w:rPr>
          <w:rFonts w:cs="Arial"/>
          <w:sz w:val="16"/>
          <w:szCs w:val="16"/>
        </w:rPr>
      </w:pPr>
    </w:p>
    <w:p w14:paraId="589ECC32" w14:textId="77777777" w:rsidR="004E1EA5" w:rsidRPr="005B13A4" w:rsidRDefault="004E1EA5" w:rsidP="004E1EA5">
      <w:pPr>
        <w:tabs>
          <w:tab w:val="left" w:pos="-1080"/>
        </w:tabs>
        <w:ind w:left="612" w:hanging="450"/>
        <w:rPr>
          <w:rFonts w:cs="Arial"/>
          <w:szCs w:val="24"/>
        </w:rPr>
      </w:pPr>
      <w:r>
        <w:t>California Department of Insurance</w:t>
      </w:r>
    </w:p>
    <w:p w14:paraId="5F0C7846" w14:textId="77777777" w:rsidR="004E1EA5" w:rsidRPr="00C14822" w:rsidRDefault="004E1EA5" w:rsidP="004E1EA5">
      <w:pPr>
        <w:tabs>
          <w:tab w:val="left" w:pos="-1080"/>
        </w:tabs>
        <w:ind w:left="612" w:hanging="450"/>
        <w:rPr>
          <w:rFonts w:cs="Arial"/>
          <w:szCs w:val="24"/>
          <w:lang w:val="en-GB"/>
        </w:rPr>
      </w:pPr>
      <w:r w:rsidRPr="00C14822">
        <w:rPr>
          <w:lang w:val="en-GB"/>
        </w:rPr>
        <w:t>Centro de examen</w:t>
      </w:r>
    </w:p>
    <w:p w14:paraId="7C6EF4A9" w14:textId="77777777" w:rsidR="004E1EA5" w:rsidRPr="00C14822" w:rsidRDefault="004E1EA5" w:rsidP="004E1EA5">
      <w:pPr>
        <w:tabs>
          <w:tab w:val="left" w:pos="-1080"/>
        </w:tabs>
        <w:ind w:left="147" w:firstLine="15"/>
        <w:rPr>
          <w:rFonts w:cs="Arial"/>
          <w:snapToGrid/>
          <w:szCs w:val="24"/>
          <w:lang w:val="en-GB"/>
        </w:rPr>
      </w:pPr>
      <w:r w:rsidRPr="00C14822">
        <w:rPr>
          <w:snapToGrid/>
          <w:szCs w:val="24"/>
          <w:lang w:val="en-GB"/>
        </w:rPr>
        <w:t>300 South Spring Street, North Tower, Suite 1000</w:t>
      </w:r>
    </w:p>
    <w:p w14:paraId="47ACF26D" w14:textId="1574991F" w:rsidR="004E1EA5" w:rsidRPr="005B13A4" w:rsidRDefault="004E1EA5" w:rsidP="004E1EA5">
      <w:pPr>
        <w:tabs>
          <w:tab w:val="left" w:pos="-1080"/>
        </w:tabs>
        <w:ind w:left="612" w:hanging="450"/>
        <w:rPr>
          <w:rFonts w:cs="Arial"/>
          <w:szCs w:val="24"/>
        </w:rPr>
      </w:pPr>
      <w:r>
        <w:rPr>
          <w:snapToGrid/>
          <w:szCs w:val="24"/>
        </w:rPr>
        <w:t>Los Ángeles, California 90013</w:t>
      </w:r>
    </w:p>
    <w:p w14:paraId="50DD2354" w14:textId="77777777" w:rsidR="00651251" w:rsidRDefault="00651251" w:rsidP="00882F2B">
      <w:pPr>
        <w:rPr>
          <w:rFonts w:cs="Arial"/>
          <w:szCs w:val="24"/>
        </w:rPr>
      </w:pPr>
    </w:p>
    <w:p w14:paraId="4EA11E4A" w14:textId="77777777" w:rsidR="00651251" w:rsidRDefault="00651251" w:rsidP="00882F2B">
      <w:pPr>
        <w:rPr>
          <w:rFonts w:cs="Arial"/>
          <w:szCs w:val="24"/>
        </w:rPr>
      </w:pPr>
    </w:p>
    <w:p w14:paraId="1613CF62" w14:textId="3522F1DC" w:rsidR="009D6EE7" w:rsidRDefault="00882F2B" w:rsidP="00882F2B">
      <w:pPr>
        <w:rPr>
          <w:rFonts w:cs="Arial"/>
          <w:b/>
          <w:szCs w:val="24"/>
        </w:rPr>
      </w:pPr>
      <w:r>
        <w:t>Los centros de prueba de PSI se encuentran en las siguientes ubicaciones:</w:t>
      </w:r>
    </w:p>
    <w:p w14:paraId="1107958E" w14:textId="77777777" w:rsidR="002C5034" w:rsidRDefault="002C5034" w:rsidP="00882F2B">
      <w:pPr>
        <w:rPr>
          <w:rFonts w:cs="Arial"/>
          <w:szCs w:val="24"/>
        </w:rPr>
      </w:pPr>
    </w:p>
    <w:tbl>
      <w:tblPr>
        <w:tblW w:w="0" w:type="auto"/>
        <w:tblLook w:val="04A0" w:firstRow="1" w:lastRow="0" w:firstColumn="1" w:lastColumn="0" w:noHBand="0" w:noVBand="1"/>
      </w:tblPr>
      <w:tblGrid>
        <w:gridCol w:w="2397"/>
        <w:gridCol w:w="2226"/>
        <w:gridCol w:w="2410"/>
        <w:gridCol w:w="2327"/>
      </w:tblGrid>
      <w:tr w:rsidR="00AE5EFE" w:rsidRPr="00580F0D" w14:paraId="2AF194F5" w14:textId="77777777" w:rsidTr="00171ABE">
        <w:tc>
          <w:tcPr>
            <w:tcW w:w="2447" w:type="dxa"/>
            <w:shd w:val="clear" w:color="auto" w:fill="auto"/>
          </w:tcPr>
          <w:p w14:paraId="6B012FD7" w14:textId="77777777" w:rsidR="00AE5EFE" w:rsidRPr="00580F0D" w:rsidRDefault="00AE5EFE" w:rsidP="00AE5EFE">
            <w:pPr>
              <w:rPr>
                <w:rFonts w:cs="Arial"/>
                <w:szCs w:val="24"/>
              </w:rPr>
            </w:pPr>
            <w:r>
              <w:t>Agoura Hills</w:t>
            </w:r>
          </w:p>
        </w:tc>
        <w:tc>
          <w:tcPr>
            <w:tcW w:w="2278" w:type="dxa"/>
            <w:shd w:val="clear" w:color="auto" w:fill="auto"/>
          </w:tcPr>
          <w:p w14:paraId="27954158" w14:textId="77777777" w:rsidR="00AE5EFE" w:rsidRPr="00580F0D" w:rsidRDefault="00AE5EFE" w:rsidP="00AE5EFE">
            <w:pPr>
              <w:rPr>
                <w:rFonts w:cs="Arial"/>
                <w:szCs w:val="24"/>
              </w:rPr>
            </w:pPr>
            <w:r>
              <w:t>Diamond Bar</w:t>
            </w:r>
          </w:p>
        </w:tc>
        <w:tc>
          <w:tcPr>
            <w:tcW w:w="2457" w:type="dxa"/>
            <w:shd w:val="clear" w:color="auto" w:fill="auto"/>
          </w:tcPr>
          <w:p w14:paraId="23F898B9" w14:textId="77777777" w:rsidR="00AE5EFE" w:rsidRPr="00580F0D" w:rsidRDefault="00AE5EFE" w:rsidP="00AE5EFE">
            <w:pPr>
              <w:rPr>
                <w:rFonts w:cs="Arial"/>
                <w:szCs w:val="24"/>
              </w:rPr>
            </w:pPr>
            <w:r>
              <w:t>Riverside</w:t>
            </w:r>
          </w:p>
        </w:tc>
        <w:tc>
          <w:tcPr>
            <w:tcW w:w="2394" w:type="dxa"/>
            <w:shd w:val="clear" w:color="auto" w:fill="auto"/>
          </w:tcPr>
          <w:p w14:paraId="1307BD30" w14:textId="77777777" w:rsidR="00AE5EFE" w:rsidRPr="00580F0D" w:rsidRDefault="00AE5EFE" w:rsidP="00AE5EFE">
            <w:pPr>
              <w:rPr>
                <w:rFonts w:cs="Arial"/>
                <w:szCs w:val="24"/>
              </w:rPr>
            </w:pPr>
            <w:r>
              <w:t>Santa Rosa</w:t>
            </w:r>
          </w:p>
        </w:tc>
      </w:tr>
      <w:tr w:rsidR="00AE5EFE" w:rsidRPr="00580F0D" w14:paraId="77CCBFD7" w14:textId="77777777" w:rsidTr="00171ABE">
        <w:tc>
          <w:tcPr>
            <w:tcW w:w="2447" w:type="dxa"/>
            <w:shd w:val="clear" w:color="auto" w:fill="auto"/>
          </w:tcPr>
          <w:p w14:paraId="10EC4F87" w14:textId="77777777" w:rsidR="00AE5EFE" w:rsidRPr="00580F0D" w:rsidRDefault="00AE5EFE" w:rsidP="00AE5EFE">
            <w:pPr>
              <w:rPr>
                <w:rFonts w:cs="Arial"/>
                <w:szCs w:val="24"/>
              </w:rPr>
            </w:pPr>
            <w:r>
              <w:t>Anaheim</w:t>
            </w:r>
          </w:p>
        </w:tc>
        <w:tc>
          <w:tcPr>
            <w:tcW w:w="2278" w:type="dxa"/>
            <w:shd w:val="clear" w:color="auto" w:fill="auto"/>
          </w:tcPr>
          <w:p w14:paraId="54B39D52" w14:textId="77777777" w:rsidR="00AE5EFE" w:rsidRPr="00580F0D" w:rsidRDefault="00AE5EFE" w:rsidP="00AE5EFE">
            <w:pPr>
              <w:rPr>
                <w:rFonts w:cs="Arial"/>
                <w:szCs w:val="24"/>
              </w:rPr>
            </w:pPr>
            <w:r>
              <w:t>Fresno</w:t>
            </w:r>
          </w:p>
        </w:tc>
        <w:tc>
          <w:tcPr>
            <w:tcW w:w="2457" w:type="dxa"/>
            <w:shd w:val="clear" w:color="auto" w:fill="auto"/>
          </w:tcPr>
          <w:p w14:paraId="09A7443C" w14:textId="77777777" w:rsidR="00AE5EFE" w:rsidRPr="00580F0D" w:rsidRDefault="00AE5EFE" w:rsidP="00AE5EFE">
            <w:pPr>
              <w:rPr>
                <w:rFonts w:cs="Arial"/>
                <w:szCs w:val="24"/>
              </w:rPr>
            </w:pPr>
            <w:r>
              <w:t>Sacramento</w:t>
            </w:r>
          </w:p>
        </w:tc>
        <w:tc>
          <w:tcPr>
            <w:tcW w:w="2394" w:type="dxa"/>
            <w:shd w:val="clear" w:color="auto" w:fill="auto"/>
          </w:tcPr>
          <w:p w14:paraId="70F1656B" w14:textId="77777777" w:rsidR="00AE5EFE" w:rsidRPr="00580F0D" w:rsidRDefault="00AE5EFE" w:rsidP="00AE5EFE">
            <w:pPr>
              <w:rPr>
                <w:rFonts w:cs="Arial"/>
                <w:szCs w:val="24"/>
              </w:rPr>
            </w:pPr>
            <w:r>
              <w:t>Ventura</w:t>
            </w:r>
          </w:p>
        </w:tc>
      </w:tr>
      <w:tr w:rsidR="00AE5EFE" w:rsidRPr="00580F0D" w14:paraId="34829C98" w14:textId="77777777" w:rsidTr="00171ABE">
        <w:tc>
          <w:tcPr>
            <w:tcW w:w="2447" w:type="dxa"/>
            <w:shd w:val="clear" w:color="auto" w:fill="auto"/>
          </w:tcPr>
          <w:p w14:paraId="04E8929F" w14:textId="77777777" w:rsidR="00AE5EFE" w:rsidRPr="00580F0D" w:rsidRDefault="00AE5EFE" w:rsidP="00AE5EFE">
            <w:pPr>
              <w:rPr>
                <w:rFonts w:cs="Arial"/>
                <w:szCs w:val="24"/>
              </w:rPr>
            </w:pPr>
            <w:r>
              <w:t>Atascadero</w:t>
            </w:r>
          </w:p>
        </w:tc>
        <w:tc>
          <w:tcPr>
            <w:tcW w:w="2278" w:type="dxa"/>
            <w:shd w:val="clear" w:color="auto" w:fill="auto"/>
          </w:tcPr>
          <w:p w14:paraId="694D8672" w14:textId="77777777" w:rsidR="00AE5EFE" w:rsidRPr="00580F0D" w:rsidRDefault="00AE5EFE" w:rsidP="00AE5EFE">
            <w:pPr>
              <w:rPr>
                <w:rFonts w:cs="Arial"/>
                <w:szCs w:val="24"/>
              </w:rPr>
            </w:pPr>
            <w:r>
              <w:t>Hayward</w:t>
            </w:r>
          </w:p>
        </w:tc>
        <w:tc>
          <w:tcPr>
            <w:tcW w:w="2457" w:type="dxa"/>
            <w:shd w:val="clear" w:color="auto" w:fill="auto"/>
          </w:tcPr>
          <w:p w14:paraId="5E2BB574" w14:textId="77777777" w:rsidR="00AE5EFE" w:rsidRPr="00580F0D" w:rsidRDefault="00AE5EFE" w:rsidP="00AE5EFE">
            <w:pPr>
              <w:rPr>
                <w:rFonts w:cs="Arial"/>
                <w:szCs w:val="24"/>
              </w:rPr>
            </w:pPr>
            <w:r>
              <w:t>San Diego</w:t>
            </w:r>
          </w:p>
        </w:tc>
        <w:tc>
          <w:tcPr>
            <w:tcW w:w="2394" w:type="dxa"/>
            <w:shd w:val="clear" w:color="auto" w:fill="auto"/>
          </w:tcPr>
          <w:p w14:paraId="4DDD0E83" w14:textId="77777777" w:rsidR="00AE5EFE" w:rsidRPr="00580F0D" w:rsidRDefault="00AE5EFE" w:rsidP="00AE5EFE">
            <w:pPr>
              <w:rPr>
                <w:rFonts w:cs="Arial"/>
                <w:szCs w:val="24"/>
              </w:rPr>
            </w:pPr>
            <w:r>
              <w:t>Visalia</w:t>
            </w:r>
          </w:p>
        </w:tc>
      </w:tr>
      <w:tr w:rsidR="00AE5EFE" w:rsidRPr="00580F0D" w14:paraId="475250E6" w14:textId="77777777" w:rsidTr="00171ABE">
        <w:tc>
          <w:tcPr>
            <w:tcW w:w="2447" w:type="dxa"/>
            <w:shd w:val="clear" w:color="auto" w:fill="auto"/>
          </w:tcPr>
          <w:p w14:paraId="11BE475E" w14:textId="77777777" w:rsidR="00AE5EFE" w:rsidRPr="00580F0D" w:rsidRDefault="00AE5EFE" w:rsidP="00AE5EFE">
            <w:pPr>
              <w:rPr>
                <w:rFonts w:cs="Arial"/>
                <w:szCs w:val="24"/>
              </w:rPr>
            </w:pPr>
            <w:r>
              <w:t>Bakersfield</w:t>
            </w:r>
          </w:p>
        </w:tc>
        <w:tc>
          <w:tcPr>
            <w:tcW w:w="2278" w:type="dxa"/>
            <w:shd w:val="clear" w:color="auto" w:fill="auto"/>
          </w:tcPr>
          <w:p w14:paraId="4BC493F3" w14:textId="77777777" w:rsidR="00AE5EFE" w:rsidRPr="00580F0D" w:rsidRDefault="00AE5EFE" w:rsidP="00AE5EFE">
            <w:pPr>
              <w:rPr>
                <w:rFonts w:cs="Arial"/>
                <w:szCs w:val="24"/>
              </w:rPr>
            </w:pPr>
            <w:r>
              <w:t>Laguna Hills</w:t>
            </w:r>
          </w:p>
        </w:tc>
        <w:tc>
          <w:tcPr>
            <w:tcW w:w="2457" w:type="dxa"/>
            <w:shd w:val="clear" w:color="auto" w:fill="auto"/>
          </w:tcPr>
          <w:p w14:paraId="4F6CB0F6" w14:textId="77777777" w:rsidR="00AE5EFE" w:rsidRPr="00580F0D" w:rsidRDefault="00AE5EFE" w:rsidP="00AE5EFE">
            <w:pPr>
              <w:rPr>
                <w:rFonts w:cs="Arial"/>
                <w:szCs w:val="24"/>
              </w:rPr>
            </w:pPr>
            <w:r>
              <w:t>San Francisco</w:t>
            </w:r>
          </w:p>
        </w:tc>
        <w:tc>
          <w:tcPr>
            <w:tcW w:w="2394" w:type="dxa"/>
            <w:shd w:val="clear" w:color="auto" w:fill="auto"/>
          </w:tcPr>
          <w:p w14:paraId="17CDA57C" w14:textId="77777777" w:rsidR="00AE5EFE" w:rsidRPr="00580F0D" w:rsidRDefault="00AE5EFE" w:rsidP="00AE5EFE">
            <w:pPr>
              <w:rPr>
                <w:rFonts w:cs="Arial"/>
                <w:szCs w:val="24"/>
              </w:rPr>
            </w:pPr>
            <w:r>
              <w:t>Walnut Creek</w:t>
            </w:r>
          </w:p>
        </w:tc>
      </w:tr>
      <w:tr w:rsidR="00AE5EFE" w:rsidRPr="00580F0D" w14:paraId="226F28DF" w14:textId="77777777" w:rsidTr="00171ABE">
        <w:tc>
          <w:tcPr>
            <w:tcW w:w="2447" w:type="dxa"/>
            <w:shd w:val="clear" w:color="auto" w:fill="auto"/>
          </w:tcPr>
          <w:p w14:paraId="3BF67301" w14:textId="77777777" w:rsidR="00AE5EFE" w:rsidRPr="00580F0D" w:rsidRDefault="00AE5EFE" w:rsidP="00AE5EFE">
            <w:pPr>
              <w:rPr>
                <w:rFonts w:cs="Arial"/>
                <w:szCs w:val="24"/>
              </w:rPr>
            </w:pPr>
            <w:r>
              <w:t>Burbank</w:t>
            </w:r>
          </w:p>
        </w:tc>
        <w:tc>
          <w:tcPr>
            <w:tcW w:w="2278" w:type="dxa"/>
            <w:shd w:val="clear" w:color="auto" w:fill="auto"/>
          </w:tcPr>
          <w:p w14:paraId="78A6B2F8" w14:textId="77777777" w:rsidR="00AE5EFE" w:rsidRPr="00580F0D" w:rsidRDefault="00AE5EFE" w:rsidP="00AE5EFE">
            <w:pPr>
              <w:rPr>
                <w:rFonts w:cs="Arial"/>
                <w:szCs w:val="24"/>
              </w:rPr>
            </w:pPr>
            <w:r>
              <w:t>Lawndale</w:t>
            </w:r>
          </w:p>
        </w:tc>
        <w:tc>
          <w:tcPr>
            <w:tcW w:w="2457" w:type="dxa"/>
            <w:shd w:val="clear" w:color="auto" w:fill="auto"/>
          </w:tcPr>
          <w:p w14:paraId="2E2CCA7B" w14:textId="77777777" w:rsidR="00AE5EFE" w:rsidRPr="00580F0D" w:rsidRDefault="00AE5EFE" w:rsidP="00AE5EFE">
            <w:pPr>
              <w:rPr>
                <w:rFonts w:cs="Arial"/>
                <w:szCs w:val="24"/>
              </w:rPr>
            </w:pPr>
            <w:r>
              <w:t>Santa Clara</w:t>
            </w:r>
          </w:p>
        </w:tc>
        <w:tc>
          <w:tcPr>
            <w:tcW w:w="2394" w:type="dxa"/>
            <w:shd w:val="clear" w:color="auto" w:fill="auto"/>
          </w:tcPr>
          <w:p w14:paraId="0760AA3A" w14:textId="77777777" w:rsidR="00AE5EFE" w:rsidRPr="00580F0D" w:rsidRDefault="00AE5EFE" w:rsidP="00AE5EFE">
            <w:pPr>
              <w:rPr>
                <w:rFonts w:cs="Arial"/>
                <w:szCs w:val="24"/>
              </w:rPr>
            </w:pPr>
          </w:p>
        </w:tc>
      </w:tr>
      <w:tr w:rsidR="00AE5EFE" w:rsidRPr="00580F0D" w14:paraId="621B8EB6" w14:textId="77777777" w:rsidTr="00171ABE">
        <w:tc>
          <w:tcPr>
            <w:tcW w:w="2447" w:type="dxa"/>
            <w:shd w:val="clear" w:color="auto" w:fill="auto"/>
          </w:tcPr>
          <w:p w14:paraId="1D7FB686" w14:textId="77777777" w:rsidR="00AE5EFE" w:rsidRPr="00580F0D" w:rsidRDefault="00AE5EFE" w:rsidP="00AE5EFE">
            <w:pPr>
              <w:rPr>
                <w:rFonts w:cs="Arial"/>
                <w:szCs w:val="24"/>
              </w:rPr>
            </w:pPr>
            <w:r>
              <w:t>Carson</w:t>
            </w:r>
          </w:p>
        </w:tc>
        <w:tc>
          <w:tcPr>
            <w:tcW w:w="2278" w:type="dxa"/>
            <w:shd w:val="clear" w:color="auto" w:fill="auto"/>
          </w:tcPr>
          <w:p w14:paraId="4789FF68" w14:textId="77777777" w:rsidR="00AE5EFE" w:rsidRPr="00580F0D" w:rsidRDefault="00AE5EFE" w:rsidP="00AE5EFE">
            <w:pPr>
              <w:rPr>
                <w:rFonts w:cs="Arial"/>
                <w:szCs w:val="24"/>
              </w:rPr>
            </w:pPr>
            <w:r>
              <w:t>Redding</w:t>
            </w:r>
          </w:p>
        </w:tc>
        <w:tc>
          <w:tcPr>
            <w:tcW w:w="2457" w:type="dxa"/>
            <w:shd w:val="clear" w:color="auto" w:fill="auto"/>
          </w:tcPr>
          <w:p w14:paraId="141812A0" w14:textId="77777777" w:rsidR="00AE5EFE" w:rsidRPr="00580F0D" w:rsidRDefault="00AE5EFE" w:rsidP="00AE5EFE">
            <w:pPr>
              <w:rPr>
                <w:rFonts w:cs="Arial"/>
                <w:szCs w:val="24"/>
              </w:rPr>
            </w:pPr>
            <w:r>
              <w:t>Santa Fe Springs</w:t>
            </w:r>
          </w:p>
        </w:tc>
        <w:tc>
          <w:tcPr>
            <w:tcW w:w="2394" w:type="dxa"/>
            <w:shd w:val="clear" w:color="auto" w:fill="auto"/>
          </w:tcPr>
          <w:p w14:paraId="7A8F2F6E" w14:textId="77777777" w:rsidR="00AE5EFE" w:rsidRPr="00580F0D" w:rsidRDefault="00AE5EFE" w:rsidP="00AE5EFE">
            <w:pPr>
              <w:rPr>
                <w:rFonts w:cs="Arial"/>
                <w:szCs w:val="24"/>
              </w:rPr>
            </w:pPr>
          </w:p>
        </w:tc>
      </w:tr>
    </w:tbl>
    <w:p w14:paraId="563ED0C8" w14:textId="77777777" w:rsidR="00AE5DED" w:rsidRDefault="00AE5DED" w:rsidP="00882F2B">
      <w:pPr>
        <w:rPr>
          <w:rFonts w:cs="Arial"/>
          <w:szCs w:val="24"/>
        </w:rPr>
      </w:pPr>
    </w:p>
    <w:p w14:paraId="42DC5B61" w14:textId="77777777" w:rsidR="002C5034" w:rsidRDefault="002C5034" w:rsidP="00882F2B">
      <w:pPr>
        <w:rPr>
          <w:rFonts w:cs="Arial"/>
          <w:szCs w:val="24"/>
        </w:rPr>
        <w:sectPr w:rsidR="002C5034" w:rsidSect="00FB4565">
          <w:headerReference w:type="default" r:id="rId8"/>
          <w:footerReference w:type="default" r:id="rId9"/>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space="720"/>
          <w:noEndnote/>
        </w:sectPr>
      </w:pPr>
    </w:p>
    <w:p w14:paraId="1AAA6019" w14:textId="77777777" w:rsidR="009D6EE7" w:rsidRDefault="009D6EE7" w:rsidP="00882F2B">
      <w:pPr>
        <w:rPr>
          <w:rFonts w:cs="Arial"/>
          <w:szCs w:val="24"/>
        </w:rPr>
      </w:pPr>
    </w:p>
    <w:p w14:paraId="1DDA7C2B" w14:textId="77777777" w:rsidR="0072563E" w:rsidRDefault="00882F2B" w:rsidP="00882F2B">
      <w:r>
        <w:t>Los horarios de registro y las indicaciones para llegar a los centros de ex</w:t>
      </w:r>
      <w:r w:rsidR="00651D54">
        <w:t>amen</w:t>
      </w:r>
      <w:r>
        <w:t xml:space="preserve"> de PSI se indican en las páginas 4, 5 y 6 del </w:t>
      </w:r>
      <w:hyperlink r:id="rId10" w:history="1">
        <w:r>
          <w:rPr>
            <w:rStyle w:val="Hyperlink"/>
          </w:rPr>
          <w:t>Boletín informativo para el candidato</w:t>
        </w:r>
      </w:hyperlink>
      <w:r>
        <w:t>.</w:t>
      </w:r>
    </w:p>
    <w:p w14:paraId="3AC99CD2" w14:textId="47B24A55" w:rsidR="00882F2B" w:rsidRPr="005B13A4" w:rsidRDefault="00882F2B" w:rsidP="00B44819">
      <w:pPr>
        <w:widowControl/>
        <w:spacing w:line="300" w:lineRule="atLeast"/>
        <w:rPr>
          <w:rFonts w:cs="Arial"/>
          <w:snapToGrid/>
          <w:szCs w:val="24"/>
        </w:rPr>
      </w:pPr>
    </w:p>
    <w:p w14:paraId="3F4D78D6" w14:textId="77777777" w:rsidR="0072563E" w:rsidRDefault="00882F2B" w:rsidP="00882F2B">
      <w:pPr>
        <w:rPr>
          <w:color w:val="000000"/>
          <w:szCs w:val="24"/>
        </w:rPr>
      </w:pPr>
      <w:r>
        <w:rPr>
          <w:color w:val="000000"/>
          <w:szCs w:val="24"/>
        </w:rPr>
        <w:t>Para consultar información adicional acerca de los exámenes para la obtención de licencias (por ejemplo, horarios de los exámenes en línea, requisitos de huellas dactilares, admisión al examen</w:t>
      </w:r>
      <w:r>
        <w:rPr>
          <w:color w:val="000080"/>
          <w:szCs w:val="24"/>
        </w:rPr>
        <w:t xml:space="preserve">, </w:t>
      </w:r>
      <w:r>
        <w:rPr>
          <w:color w:val="000000"/>
          <w:szCs w:val="24"/>
        </w:rPr>
        <w:t>formas de identificación, fecha del examen, resultados del examen), acceda al siguiente vínculo:</w:t>
      </w:r>
    </w:p>
    <w:p w14:paraId="61DA3691" w14:textId="77777777" w:rsidR="0072563E" w:rsidRDefault="0072563E" w:rsidP="00882F2B">
      <w:pPr>
        <w:rPr>
          <w:color w:val="000000"/>
          <w:szCs w:val="24"/>
        </w:rPr>
      </w:pPr>
    </w:p>
    <w:p w14:paraId="76A787F9" w14:textId="77777777" w:rsidR="00882F2B" w:rsidRPr="000472FE" w:rsidRDefault="0072563E" w:rsidP="00E640C1">
      <w:pPr>
        <w:rPr>
          <w:rFonts w:cs="Arial"/>
        </w:rPr>
      </w:pPr>
      <w:hyperlink r:id="rId11" w:tooltip="blocked::http://www.insurance.ca.gov/0200-industry/0010-producer-online-services/0200-exam-info/index.cfm" w:history="1">
        <w:r w:rsidR="003059EB">
          <w:rPr>
            <w:rStyle w:val="Hyperlink"/>
          </w:rPr>
          <w:t>http://www.insurance.ca.gov/0200-industry/0010-producer-online-services/0200-exam-info/index.cfm</w:t>
        </w:r>
      </w:hyperlink>
    </w:p>
    <w:p w14:paraId="0B6C3451" w14:textId="77777777" w:rsidR="0072563E" w:rsidRDefault="0072563E" w:rsidP="00882F2B">
      <w:pPr>
        <w:ind w:left="1440"/>
        <w:rPr>
          <w:color w:val="000000"/>
          <w:szCs w:val="24"/>
        </w:rPr>
      </w:pPr>
    </w:p>
    <w:p w14:paraId="02735752" w14:textId="77777777" w:rsidR="00DC306E" w:rsidRDefault="00DC306E" w:rsidP="000D0919">
      <w:pPr>
        <w:pStyle w:val="BlockText"/>
        <w:widowControl/>
        <w:tabs>
          <w:tab w:val="clear" w:pos="720"/>
          <w:tab w:val="left" w:pos="0"/>
        </w:tabs>
        <w:ind w:left="0"/>
        <w:jc w:val="left"/>
        <w:rPr>
          <w:rFonts w:cs="Arial"/>
          <w:b/>
          <w:i w:val="0"/>
          <w:color w:val="333333"/>
          <w:szCs w:val="24"/>
        </w:rPr>
      </w:pPr>
    </w:p>
    <w:p w14:paraId="1DE9A72E" w14:textId="77777777" w:rsidR="000D0919" w:rsidRPr="00882F2B" w:rsidRDefault="000D0919" w:rsidP="000D0919">
      <w:pPr>
        <w:pStyle w:val="BlockText"/>
        <w:widowControl/>
        <w:tabs>
          <w:tab w:val="clear" w:pos="720"/>
          <w:tab w:val="left" w:pos="0"/>
        </w:tabs>
        <w:ind w:left="0"/>
        <w:jc w:val="left"/>
        <w:rPr>
          <w:rFonts w:cs="Arial"/>
          <w:b/>
          <w:i w:val="0"/>
          <w:color w:val="333333"/>
          <w:szCs w:val="24"/>
        </w:rPr>
      </w:pPr>
      <w:r>
        <w:rPr>
          <w:b/>
          <w:i w:val="0"/>
          <w:color w:val="333333"/>
          <w:szCs w:val="24"/>
        </w:rPr>
        <w:t>Boletín informativo para el candidato</w:t>
      </w:r>
    </w:p>
    <w:p w14:paraId="27BF40A5" w14:textId="77777777" w:rsidR="00247098" w:rsidRPr="00247098" w:rsidRDefault="00247098" w:rsidP="00247098">
      <w:pPr>
        <w:pStyle w:val="BlockText"/>
        <w:tabs>
          <w:tab w:val="clear" w:pos="720"/>
          <w:tab w:val="left" w:pos="0"/>
        </w:tabs>
        <w:ind w:left="0"/>
        <w:jc w:val="left"/>
        <w:rPr>
          <w:i w:val="0"/>
          <w:szCs w:val="24"/>
        </w:rPr>
      </w:pPr>
    </w:p>
    <w:p w14:paraId="6F1FB582" w14:textId="222DB809" w:rsidR="00247098" w:rsidRPr="00787BE7" w:rsidRDefault="00247098" w:rsidP="00247098">
      <w:pPr>
        <w:pStyle w:val="BlockText"/>
        <w:tabs>
          <w:tab w:val="clear" w:pos="720"/>
          <w:tab w:val="left" w:pos="0"/>
        </w:tabs>
        <w:ind w:left="0" w:right="0"/>
        <w:jc w:val="left"/>
        <w:rPr>
          <w:i w:val="0"/>
          <w:iCs/>
          <w:szCs w:val="24"/>
        </w:rPr>
      </w:pPr>
      <w:r>
        <w:rPr>
          <w:i w:val="0"/>
          <w:iCs/>
          <w:szCs w:val="24"/>
        </w:rPr>
        <w:t>El Boletín informativo para el candidato (Candidate Information Bulletin, CIB) contiene información detallada acerca de la preparación para el examen para la obtención de licencias, de los programas educativos para obtener la licencia, los procedimientos dentro del centro de examen, ejemplos de preguntas, estrategias para tomar el examen e indicaciones para llegar a los sitios donde se presentan</w:t>
      </w:r>
      <w:r>
        <w:rPr>
          <w:i w:val="0"/>
          <w:iCs/>
          <w:color w:val="000080"/>
          <w:szCs w:val="24"/>
        </w:rPr>
        <w:t xml:space="preserve"> </w:t>
      </w:r>
      <w:r>
        <w:rPr>
          <w:i w:val="0"/>
          <w:iCs/>
          <w:szCs w:val="24"/>
        </w:rPr>
        <w:t>los exámenes del Departamento de Seguros y los centros de exámenes de PSI</w:t>
      </w:r>
      <w:r>
        <w:rPr>
          <w:i w:val="0"/>
          <w:iCs/>
          <w:color w:val="000080"/>
          <w:szCs w:val="24"/>
        </w:rPr>
        <w:t xml:space="preserve"> </w:t>
      </w:r>
      <w:r>
        <w:rPr>
          <w:i w:val="0"/>
          <w:iCs/>
          <w:szCs w:val="24"/>
        </w:rPr>
        <w:t xml:space="preserve">que se encuentran en </w:t>
      </w:r>
      <w:r>
        <w:rPr>
          <w:i w:val="0"/>
          <w:iCs/>
          <w:szCs w:val="24"/>
        </w:rPr>
        <w:lastRenderedPageBreak/>
        <w:t>toda California. Consulte el siguiente vínculo:</w:t>
      </w:r>
    </w:p>
    <w:p w14:paraId="2E832594" w14:textId="77777777" w:rsidR="002A56ED" w:rsidRPr="00787BE7" w:rsidRDefault="002A56ED" w:rsidP="00247098">
      <w:pPr>
        <w:pStyle w:val="BlockText"/>
        <w:tabs>
          <w:tab w:val="clear" w:pos="720"/>
          <w:tab w:val="left" w:pos="0"/>
        </w:tabs>
        <w:ind w:left="0" w:right="0"/>
        <w:jc w:val="left"/>
        <w:rPr>
          <w:i w:val="0"/>
          <w:sz w:val="10"/>
          <w:szCs w:val="10"/>
        </w:rPr>
      </w:pPr>
    </w:p>
    <w:p w14:paraId="78456139" w14:textId="77777777" w:rsidR="00F956E7" w:rsidRPr="008C29D7" w:rsidRDefault="0072563E" w:rsidP="000472FE">
      <w:pPr>
        <w:pStyle w:val="BlockText"/>
        <w:tabs>
          <w:tab w:val="clear" w:pos="720"/>
          <w:tab w:val="left" w:pos="0"/>
        </w:tabs>
        <w:ind w:left="0" w:right="0"/>
        <w:jc w:val="center"/>
        <w:rPr>
          <w:szCs w:val="24"/>
        </w:rPr>
      </w:pPr>
      <w:hyperlink r:id="rId12" w:history="1">
        <w:r w:rsidR="003059EB">
          <w:rPr>
            <w:rStyle w:val="Hyperlink"/>
            <w:i w:val="0"/>
            <w:iCs/>
            <w:szCs w:val="24"/>
          </w:rPr>
          <w:t>http://www.insurance.ca.gov/0200-industry/0020-apply-license/0100-indiv-resident/CandidateInformation.cfm</w:t>
        </w:r>
      </w:hyperlink>
      <w:r w:rsidR="003059EB">
        <w:rPr>
          <w:i w:val="0"/>
        </w:rPr>
        <w:t xml:space="preserve"> </w:t>
      </w:r>
      <w:r w:rsidR="003059EB">
        <w:rPr>
          <w:i w:val="0"/>
          <w:color w:val="333333"/>
        </w:rPr>
        <w:tab/>
      </w:r>
      <w:r w:rsidR="003059EB">
        <w:rPr>
          <w:i w:val="0"/>
        </w:rPr>
        <w:br w:type="page"/>
      </w:r>
      <w:r w:rsidR="003059EB">
        <w:rPr>
          <w:b/>
          <w:i w:val="0"/>
        </w:rPr>
        <w:lastRenderedPageBreak/>
        <w:t>Tabla de contenido</w:t>
      </w:r>
    </w:p>
    <w:p w14:paraId="18AFCC55" w14:textId="77777777" w:rsidR="00F956E7" w:rsidRDefault="00F956E7" w:rsidP="000472FE">
      <w:pPr>
        <w:widowControl/>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pPr>
    </w:p>
    <w:p w14:paraId="2B3E9FD6" w14:textId="77777777" w:rsidR="00C553A8" w:rsidRPr="005B13A4" w:rsidRDefault="00C553A8" w:rsidP="000472FE">
      <w:pPr>
        <w:widowControl/>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pPr>
    </w:p>
    <w:p w14:paraId="1C86AF1C" w14:textId="77777777" w:rsidR="00F956E7" w:rsidRPr="00DA1052" w:rsidRDefault="00F956E7" w:rsidP="000956ED">
      <w:pPr>
        <w:ind w:left="540" w:right="-90" w:hanging="540"/>
      </w:pPr>
      <w:r>
        <w:rPr>
          <w:b/>
        </w:rPr>
        <w:t xml:space="preserve">I. </w:t>
      </w:r>
      <w:r>
        <w:rPr>
          <w:b/>
        </w:rPr>
        <w:tab/>
        <w:t>Seguro general</w:t>
      </w:r>
      <w:r>
        <w:t xml:space="preserve"> (18 preguntas [25 por ciento] en el examen)</w:t>
      </w:r>
    </w:p>
    <w:p w14:paraId="75F87AE4" w14:textId="77777777" w:rsidR="00F956E7" w:rsidRPr="00DA1052" w:rsidRDefault="00F956E7" w:rsidP="00BE0441">
      <w:pPr>
        <w:tabs>
          <w:tab w:val="left" w:pos="-1440"/>
        </w:tabs>
        <w:ind w:left="1080" w:hanging="540"/>
      </w:pPr>
      <w:r>
        <w:t>A.</w:t>
      </w:r>
      <w:r>
        <w:tab/>
        <w:t>Conceptos y principios básicos de los seguros (7 preguntas)</w:t>
      </w:r>
    </w:p>
    <w:p w14:paraId="588F8618" w14:textId="77777777" w:rsidR="00F956E7" w:rsidRPr="00DA1052" w:rsidRDefault="00F956E7" w:rsidP="00BE0441">
      <w:pPr>
        <w:tabs>
          <w:tab w:val="left" w:pos="-1440"/>
        </w:tabs>
        <w:ind w:left="1080" w:hanging="540"/>
      </w:pPr>
      <w:r>
        <w:t>B.</w:t>
      </w:r>
      <w:r>
        <w:tab/>
        <w:t>Derecho contractual (4 preguntas)</w:t>
      </w:r>
    </w:p>
    <w:p w14:paraId="15183DEF" w14:textId="77777777" w:rsidR="00F956E7" w:rsidRPr="00DA1052" w:rsidRDefault="00F956E7" w:rsidP="00BE0441">
      <w:pPr>
        <w:tabs>
          <w:tab w:val="left" w:pos="-1440"/>
        </w:tabs>
        <w:ind w:left="1080" w:hanging="540"/>
      </w:pPr>
      <w:r>
        <w:t>C.</w:t>
      </w:r>
      <w:r>
        <w:tab/>
        <w:t xml:space="preserve">El mercado de los seguros </w:t>
      </w:r>
      <w:bookmarkStart w:id="1" w:name="OLE_LINK1"/>
      <w:r>
        <w:t>(7 preguntas)</w:t>
      </w:r>
    </w:p>
    <w:bookmarkEnd w:id="1"/>
    <w:p w14:paraId="511FC085" w14:textId="77777777" w:rsidR="0072563E" w:rsidRDefault="0072563E" w:rsidP="00BE0441">
      <w:pPr>
        <w:tabs>
          <w:tab w:val="left" w:pos="-1440"/>
        </w:tabs>
        <w:ind w:left="1620" w:hanging="540"/>
      </w:pPr>
    </w:p>
    <w:p w14:paraId="2752D54B" w14:textId="3ABEAA14" w:rsidR="00DC780C" w:rsidRPr="003E6A9E" w:rsidRDefault="00DC780C" w:rsidP="00075EA1">
      <w:pPr>
        <w:ind w:left="540" w:hanging="540"/>
      </w:pPr>
      <w:r>
        <w:rPr>
          <w:b/>
        </w:rPr>
        <w:t>II.</w:t>
      </w:r>
      <w:r>
        <w:rPr>
          <w:b/>
        </w:rPr>
        <w:tab/>
        <w:t>Conceptos generales de los seguros de salud y de discapacidad</w:t>
      </w:r>
      <w:r>
        <w:t xml:space="preserve"> (4 preguntas [5 por ciento] en el examen)</w:t>
      </w:r>
    </w:p>
    <w:p w14:paraId="38B4DD0C" w14:textId="77777777" w:rsidR="0072563E" w:rsidRDefault="00DC780C" w:rsidP="00DC780C">
      <w:pPr>
        <w:ind w:left="1080" w:right="-900" w:hanging="540"/>
      </w:pPr>
      <w:r>
        <w:t>A.</w:t>
      </w:r>
      <w:r>
        <w:tab/>
        <w:t>Conceptos generales</w:t>
      </w:r>
    </w:p>
    <w:p w14:paraId="75CA3516" w14:textId="4A2997E4" w:rsidR="00DC780C" w:rsidRDefault="00DC780C" w:rsidP="00DC780C">
      <w:pPr>
        <w:ind w:left="1080" w:right="-900" w:hanging="540"/>
        <w:rPr>
          <w:b/>
        </w:rPr>
      </w:pPr>
    </w:p>
    <w:p w14:paraId="14EC83D8" w14:textId="77777777" w:rsidR="0072563E" w:rsidRDefault="00F956E7" w:rsidP="000956ED">
      <w:pPr>
        <w:ind w:left="540" w:right="-900" w:hanging="540"/>
      </w:pPr>
      <w:r>
        <w:rPr>
          <w:b/>
        </w:rPr>
        <w:t xml:space="preserve">III. </w:t>
      </w:r>
      <w:r>
        <w:rPr>
          <w:b/>
        </w:rPr>
        <w:tab/>
      </w:r>
      <w:r>
        <w:rPr>
          <w:b/>
          <w:szCs w:val="24"/>
        </w:rPr>
        <w:t>Seguro de gastos</w:t>
      </w:r>
      <w:r>
        <w:rPr>
          <w:b/>
        </w:rPr>
        <w:t xml:space="preserve"> médicos</w:t>
      </w:r>
      <w:r>
        <w:t xml:space="preserve"> (45 preguntas [60 por ciento] en el examen)</w:t>
      </w:r>
    </w:p>
    <w:p w14:paraId="2BB3A2E9" w14:textId="1A21920C" w:rsidR="003B3A64" w:rsidRPr="00DA1052" w:rsidRDefault="003B3A64" w:rsidP="003B3A64">
      <w:pPr>
        <w:tabs>
          <w:tab w:val="left" w:pos="-1440"/>
        </w:tabs>
        <w:ind w:left="1080" w:hanging="540"/>
      </w:pPr>
      <w:r>
        <w:t>A.</w:t>
      </w:r>
      <w:r>
        <w:tab/>
        <w:t>Seguro individual (14 preguntas)</w:t>
      </w:r>
    </w:p>
    <w:p w14:paraId="257D83BC" w14:textId="3F8FA572" w:rsidR="003B3A64" w:rsidRPr="00DA1052" w:rsidRDefault="003B3A64" w:rsidP="003B3A64">
      <w:pPr>
        <w:ind w:left="1080" w:hanging="540"/>
        <w:rPr>
          <w:szCs w:val="24"/>
        </w:rPr>
      </w:pPr>
      <w:r>
        <w:t>B.</w:t>
      </w:r>
      <w:r>
        <w:tab/>
        <w:t>Seguro grupal de gastos médicos (8 preguntas)</w:t>
      </w:r>
    </w:p>
    <w:p w14:paraId="5B339AE3" w14:textId="77777777" w:rsidR="003B3A64" w:rsidRPr="00DA1052" w:rsidRDefault="003B3A64" w:rsidP="003B3A64">
      <w:pPr>
        <w:ind w:left="1080" w:hanging="540"/>
        <w:rPr>
          <w:szCs w:val="24"/>
          <w:u w:val="single"/>
        </w:rPr>
      </w:pPr>
      <w:r>
        <w:t>C.</w:t>
      </w:r>
      <w:r>
        <w:tab/>
        <w:t>Ley de Protección al Paciente y Cuidado de Salud Asequible (Patient Protection and Affordable Care Act, PPACA) (8 preguntas)</w:t>
      </w:r>
    </w:p>
    <w:p w14:paraId="65C9DD44" w14:textId="77777777" w:rsidR="00F956E7" w:rsidRPr="00DA1052" w:rsidRDefault="00234EB8" w:rsidP="00BE0441">
      <w:pPr>
        <w:ind w:left="1080" w:hanging="540"/>
      </w:pPr>
      <w:r>
        <w:t>D.</w:t>
      </w:r>
      <w:r>
        <w:tab/>
        <w:t>Seguros de salud para personas de la tercera edad (15 preguntas)</w:t>
      </w:r>
    </w:p>
    <w:p w14:paraId="0D90D953" w14:textId="77777777" w:rsidR="0072563E" w:rsidRDefault="0072563E" w:rsidP="0045466A">
      <w:pPr>
        <w:tabs>
          <w:tab w:val="left" w:pos="-1440"/>
        </w:tabs>
        <w:ind w:left="1080" w:hanging="540"/>
      </w:pPr>
    </w:p>
    <w:p w14:paraId="35DA3F34" w14:textId="77777777" w:rsidR="006138E3" w:rsidRDefault="00121F57" w:rsidP="00111102">
      <w:pPr>
        <w:widowControl/>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pPr>
      <w:r>
        <w:rPr>
          <w:b/>
        </w:rPr>
        <w:t>IV.</w:t>
      </w:r>
      <w:r>
        <w:rPr>
          <w:b/>
        </w:rPr>
        <w:tab/>
        <w:t xml:space="preserve">Seguro de ingresos por discapacidad </w:t>
      </w:r>
      <w:r>
        <w:t>(4 preguntas [5 por ciento] en el examen).</w:t>
      </w:r>
    </w:p>
    <w:p w14:paraId="2AF53AD8" w14:textId="77777777" w:rsidR="0072563E" w:rsidRDefault="006138E3" w:rsidP="006138E3">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pPr>
      <w:r>
        <w:t>A.</w:t>
      </w:r>
      <w:r>
        <w:tab/>
        <w:t>Suscripción, precios y reclamaciones de los seguros de ingresos por discapacidad individual</w:t>
      </w:r>
    </w:p>
    <w:p w14:paraId="68584B36" w14:textId="08EDEEF7" w:rsidR="006138E3" w:rsidRPr="006138E3" w:rsidRDefault="006138E3" w:rsidP="006138E3">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pPr>
    </w:p>
    <w:p w14:paraId="3C4F7497" w14:textId="77777777" w:rsidR="0072563E" w:rsidRDefault="00121F57" w:rsidP="000956ED">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pPr>
      <w:r>
        <w:rPr>
          <w:b/>
        </w:rPr>
        <w:t xml:space="preserve">V. </w:t>
      </w:r>
      <w:r>
        <w:rPr>
          <w:b/>
        </w:rPr>
        <w:tab/>
        <w:t xml:space="preserve">Seguro de </w:t>
      </w:r>
      <w:r w:rsidR="00CA42AF">
        <w:rPr>
          <w:b/>
        </w:rPr>
        <w:t>atención</w:t>
      </w:r>
      <w:r>
        <w:rPr>
          <w:b/>
        </w:rPr>
        <w:t xml:space="preserve"> a largo plazo</w:t>
      </w:r>
      <w:r>
        <w:t xml:space="preserve"> (4 preguntas [5 por ciento] en el examen)</w:t>
      </w:r>
    </w:p>
    <w:p w14:paraId="4727A720" w14:textId="77777777" w:rsidR="0072563E" w:rsidRDefault="008A2A1B" w:rsidP="008A2A1B">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pPr>
      <w:r>
        <w:t xml:space="preserve">A. </w:t>
      </w:r>
      <w:r>
        <w:tab/>
      </w:r>
      <w:r w:rsidR="00CA42AF">
        <w:t>Atención</w:t>
      </w:r>
      <w:r>
        <w:t xml:space="preserve"> a largo plazo</w:t>
      </w:r>
    </w:p>
    <w:p w14:paraId="595E3180" w14:textId="4F388A8A" w:rsidR="000E0CBF" w:rsidRPr="00DA1052" w:rsidRDefault="000E0CBF" w:rsidP="000E0CBF">
      <w:pPr>
        <w:widowControl/>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pPr>
    </w:p>
    <w:p w14:paraId="0D9DE082" w14:textId="77777777" w:rsidR="00F956E7" w:rsidRPr="00DA1052" w:rsidRDefault="00F956E7" w:rsidP="00BE0441">
      <w:pPr>
        <w:tabs>
          <w:tab w:val="left" w:pos="-1440"/>
        </w:tabs>
        <w:ind w:left="1080" w:hanging="540"/>
        <w:rPr>
          <w:szCs w:val="24"/>
        </w:rPr>
      </w:pPr>
    </w:p>
    <w:p w14:paraId="7CBA8901" w14:textId="77777777" w:rsidR="005705DE" w:rsidRPr="00DA1052" w:rsidRDefault="00F956E7" w:rsidP="005705DE">
      <w:pPr>
        <w:tabs>
          <w:tab w:val="left" w:pos="720"/>
        </w:tabs>
        <w:ind w:left="540" w:right="-90" w:hanging="540"/>
      </w:pPr>
      <w:r>
        <w:br w:type="page"/>
      </w:r>
      <w:r>
        <w:rPr>
          <w:b/>
        </w:rPr>
        <w:lastRenderedPageBreak/>
        <w:t>I.   Seguro general</w:t>
      </w:r>
      <w:r>
        <w:t xml:space="preserve"> (18 preguntas [25 por ciento] en el examen)</w:t>
      </w:r>
    </w:p>
    <w:p w14:paraId="4BC91E88" w14:textId="77777777" w:rsidR="0072563E" w:rsidRDefault="00FF4F89" w:rsidP="005B7F7E">
      <w:pPr>
        <w:widowControl/>
        <w:tabs>
          <w:tab w:val="left" w:pos="-10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pPr>
      <w:r>
        <w:rPr>
          <w:b/>
        </w:rPr>
        <w:t xml:space="preserve">I.A. </w:t>
      </w:r>
      <w:r>
        <w:rPr>
          <w:b/>
        </w:rPr>
        <w:tab/>
        <w:t>Conceptos y principios básicos de los seguros</w:t>
      </w:r>
      <w:r>
        <w:t xml:space="preserve"> (7 de las 18 preguntas sobre seguros generales)</w:t>
      </w:r>
    </w:p>
    <w:p w14:paraId="44D949F6" w14:textId="77777777" w:rsidR="0072563E" w:rsidRDefault="00651D54" w:rsidP="005B7F7E">
      <w:pPr>
        <w:widowControl/>
        <w:tabs>
          <w:tab w:val="left" w:pos="-10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pPr>
      <w:r>
        <w:tab/>
      </w:r>
      <w:r w:rsidR="00FF4F89">
        <w:t>Ser capaz de:</w:t>
      </w:r>
    </w:p>
    <w:p w14:paraId="4E184B90" w14:textId="77777777" w:rsidR="0072563E" w:rsidRDefault="006D342C" w:rsidP="001B5AD6">
      <w:pPr>
        <w:tabs>
          <w:tab w:val="left" w:pos="-1440"/>
        </w:tabs>
        <w:ind w:left="720" w:hanging="720"/>
      </w:pPr>
      <w:r>
        <w:t>1.</w:t>
      </w:r>
      <w:r>
        <w:tab/>
        <w:t>Identificar la definición de seguro (</w:t>
      </w:r>
      <w:r w:rsidR="00CA42AF">
        <w:t>sección</w:t>
      </w:r>
      <w:r>
        <w:t xml:space="preserve"> 22 del CIC)</w:t>
      </w:r>
    </w:p>
    <w:p w14:paraId="4979F5E8" w14:textId="77777777" w:rsidR="0072563E" w:rsidRDefault="00F956E7" w:rsidP="001B5AD6">
      <w:pPr>
        <w:tabs>
          <w:tab w:val="left" w:pos="-1440"/>
        </w:tabs>
        <w:ind w:left="720" w:hanging="720"/>
        <w:rPr>
          <w:i/>
          <w:color w:val="008000"/>
        </w:rPr>
      </w:pPr>
      <w:r>
        <w:t>2.</w:t>
      </w:r>
      <w:r>
        <w:tab/>
        <w:t>Reconocer la definición de riesgo</w:t>
      </w:r>
    </w:p>
    <w:p w14:paraId="13DE69A4" w14:textId="77777777" w:rsidR="0072563E" w:rsidRDefault="00F956E7" w:rsidP="001B5AD6">
      <w:pPr>
        <w:tabs>
          <w:tab w:val="left" w:pos="-1440"/>
        </w:tabs>
        <w:ind w:left="720" w:hanging="720"/>
      </w:pPr>
      <w:r>
        <w:t>3.</w:t>
      </w:r>
      <w:r>
        <w:tab/>
        <w:t>Diferenciar entre un riesgo puro y un riesgo especulativo</w:t>
      </w:r>
    </w:p>
    <w:p w14:paraId="73F8ACA4" w14:textId="66DBA88F" w:rsidR="0072563E" w:rsidRDefault="006D342C" w:rsidP="001B5AD6">
      <w:pPr>
        <w:tabs>
          <w:tab w:val="left" w:pos="-1440"/>
        </w:tabs>
        <w:ind w:left="720" w:hanging="720"/>
      </w:pPr>
      <w:r>
        <w:t>4.</w:t>
      </w:r>
      <w:r>
        <w:tab/>
        <w:t>Identificar la definición de un riesgo próximo</w:t>
      </w:r>
    </w:p>
    <w:p w14:paraId="26E408C2" w14:textId="77777777" w:rsidR="0072563E" w:rsidRDefault="006D342C" w:rsidP="001B5AD6">
      <w:pPr>
        <w:tabs>
          <w:tab w:val="left" w:pos="-1440"/>
        </w:tabs>
        <w:ind w:left="720" w:hanging="720"/>
      </w:pPr>
      <w:r>
        <w:t>5.</w:t>
      </w:r>
      <w:r>
        <w:tab/>
        <w:t>Identificar la definición de peligro</w:t>
      </w:r>
    </w:p>
    <w:p w14:paraId="07EFF6EB" w14:textId="77777777" w:rsidR="0072563E" w:rsidRDefault="00F956E7" w:rsidP="001B5AD6">
      <w:pPr>
        <w:tabs>
          <w:tab w:val="left" w:pos="-1440"/>
        </w:tabs>
        <w:ind w:left="720" w:hanging="720"/>
      </w:pPr>
      <w:r>
        <w:t>6.</w:t>
      </w:r>
      <w:r>
        <w:tab/>
        <w:t>Diferenciar entre los riesgos morales, de moralidad y físicos</w:t>
      </w:r>
    </w:p>
    <w:p w14:paraId="0845E843" w14:textId="77777777" w:rsidR="0072563E" w:rsidRDefault="00F956E7" w:rsidP="001B5AD6">
      <w:pPr>
        <w:tabs>
          <w:tab w:val="left" w:pos="-1440"/>
        </w:tabs>
        <w:ind w:left="720" w:hanging="720"/>
      </w:pPr>
      <w:r>
        <w:t>7.</w:t>
      </w:r>
      <w:r>
        <w:tab/>
        <w:t>Identificar la definición de la ley de los grandes números</w:t>
      </w:r>
    </w:p>
    <w:p w14:paraId="089912B8" w14:textId="77777777" w:rsidR="0072563E" w:rsidRDefault="00F956E7" w:rsidP="001B5AD6">
      <w:pPr>
        <w:tabs>
          <w:tab w:val="left" w:pos="-1440"/>
        </w:tabs>
        <w:ind w:left="720" w:hanging="720"/>
      </w:pPr>
      <w:r>
        <w:t>8.</w:t>
      </w:r>
      <w:r>
        <w:tab/>
        <w:t>Identificar la definición o el uso correcto del término “exposición a siniestros”</w:t>
      </w:r>
    </w:p>
    <w:p w14:paraId="0EF80DCC" w14:textId="7CEC1972" w:rsidR="000D188F" w:rsidRDefault="000D188F" w:rsidP="001B5AD6">
      <w:pPr>
        <w:tabs>
          <w:tab w:val="left" w:pos="-1440"/>
        </w:tabs>
        <w:ind w:left="720" w:hanging="720"/>
      </w:pPr>
      <w:r>
        <w:t>9.</w:t>
      </w:r>
      <w:r>
        <w:tab/>
        <w:t>Identificar técnicas de gestión de riesgos</w:t>
      </w:r>
    </w:p>
    <w:p w14:paraId="5D360434" w14:textId="77777777" w:rsidR="00B965D5" w:rsidRPr="0073211F" w:rsidRDefault="00B965D5" w:rsidP="001B5AD6">
      <w:pPr>
        <w:tabs>
          <w:tab w:val="left" w:pos="-1440"/>
        </w:tabs>
        <w:ind w:left="720" w:hanging="720"/>
        <w:rPr>
          <w:i/>
          <w:color w:val="008000"/>
        </w:rPr>
      </w:pPr>
      <w:r>
        <w:t>10.</w:t>
      </w:r>
      <w:r>
        <w:tab/>
        <w:t>Identificar las situaciones de riesgo que presentan la posibilidad de un siniestro</w:t>
      </w:r>
    </w:p>
    <w:p w14:paraId="7C4C2876" w14:textId="77777777" w:rsidR="00A45542" w:rsidRPr="0073211F" w:rsidRDefault="00B965D5" w:rsidP="001B5AD6">
      <w:pPr>
        <w:tabs>
          <w:tab w:val="left" w:pos="-1440"/>
        </w:tabs>
        <w:ind w:left="720" w:hanging="720"/>
        <w:rPr>
          <w:i/>
          <w:color w:val="008000"/>
        </w:rPr>
      </w:pPr>
      <w:r>
        <w:t>11.</w:t>
      </w:r>
      <w:r>
        <w:tab/>
        <w:t>Reconocer los requisitos de un riesgo idealmente asegurable</w:t>
      </w:r>
    </w:p>
    <w:p w14:paraId="22B1B5CF" w14:textId="77777777" w:rsidR="0072563E" w:rsidRDefault="00B965D5" w:rsidP="001B5AD6">
      <w:pPr>
        <w:tabs>
          <w:tab w:val="left" w:pos="-1440"/>
        </w:tabs>
        <w:ind w:left="720" w:hanging="720"/>
      </w:pPr>
      <w:r>
        <w:t>12.</w:t>
      </w:r>
      <w:r>
        <w:tab/>
        <w:t>Identificar la definición de eventos asegurables (</w:t>
      </w:r>
      <w:r w:rsidR="00CA42AF">
        <w:t>sección</w:t>
      </w:r>
      <w:r>
        <w:t xml:space="preserve"> 250 del CIC)</w:t>
      </w:r>
    </w:p>
    <w:p w14:paraId="75DF0CB8" w14:textId="77777777" w:rsidR="0072563E" w:rsidRDefault="00B965D5" w:rsidP="001B5AD6">
      <w:pPr>
        <w:tabs>
          <w:tab w:val="left" w:pos="-1440"/>
        </w:tabs>
        <w:ind w:left="720" w:hanging="720"/>
      </w:pPr>
      <w:r>
        <w:t>13.</w:t>
      </w:r>
      <w:r>
        <w:tab/>
        <w:t>Identificar y aplicar la definición de interés asegurable, el principio de indemnización y máxima buena fe</w:t>
      </w:r>
    </w:p>
    <w:p w14:paraId="0462A2E5" w14:textId="16989028" w:rsidR="0072563E" w:rsidRDefault="00B965D5" w:rsidP="001B5AD6">
      <w:pPr>
        <w:tabs>
          <w:tab w:val="left" w:pos="-1440"/>
        </w:tabs>
        <w:ind w:left="720" w:hanging="720"/>
      </w:pPr>
      <w:r>
        <w:t>14.</w:t>
      </w:r>
      <w:r>
        <w:tab/>
        <w:t>Identificar los pasos en el proceso de suscripción de seguros</w:t>
      </w:r>
    </w:p>
    <w:p w14:paraId="253867DB" w14:textId="26040C8F" w:rsidR="00A45542" w:rsidRPr="000A7BC7" w:rsidRDefault="00B965D5" w:rsidP="001B5AD6">
      <w:pPr>
        <w:tabs>
          <w:tab w:val="left" w:pos="-1440"/>
        </w:tabs>
        <w:ind w:left="720" w:hanging="720"/>
        <w:rPr>
          <w:color w:val="008000"/>
        </w:rPr>
      </w:pPr>
      <w:r>
        <w:t>15.</w:t>
      </w:r>
      <w:r>
        <w:tab/>
        <w:t>Identificar el significado de selección adversa y la distribución rentable de las exposiciones</w:t>
      </w:r>
    </w:p>
    <w:p w14:paraId="7FF5107A" w14:textId="77777777" w:rsidR="00914AB5" w:rsidRDefault="00914AB5" w:rsidP="001F0E9C">
      <w:pPr>
        <w:tabs>
          <w:tab w:val="left" w:pos="-1440"/>
        </w:tabs>
        <w:ind w:left="1260" w:hanging="720"/>
        <w:rPr>
          <w:u w:val="single"/>
        </w:rPr>
      </w:pPr>
    </w:p>
    <w:p w14:paraId="778602F1" w14:textId="77777777" w:rsidR="006814A7" w:rsidRPr="005B13A4" w:rsidRDefault="006814A7" w:rsidP="001F0E9C">
      <w:pPr>
        <w:tabs>
          <w:tab w:val="left" w:pos="-1440"/>
        </w:tabs>
        <w:ind w:left="1260" w:hanging="720"/>
        <w:rPr>
          <w:u w:val="single"/>
        </w:rPr>
      </w:pPr>
    </w:p>
    <w:p w14:paraId="6B2BC3AC" w14:textId="77777777" w:rsidR="003C6C57" w:rsidRPr="00DA1052" w:rsidRDefault="00F956E7" w:rsidP="003C6C57">
      <w:pPr>
        <w:tabs>
          <w:tab w:val="left" w:pos="720"/>
        </w:tabs>
        <w:ind w:left="540" w:right="-90" w:hanging="540"/>
      </w:pPr>
      <w:r>
        <w:rPr>
          <w:b/>
        </w:rPr>
        <w:t>I.   Seguro general</w:t>
      </w:r>
      <w:r>
        <w:t xml:space="preserve"> (18 preguntas [25 por ciento] en el examen)</w:t>
      </w:r>
    </w:p>
    <w:p w14:paraId="08FE7B86" w14:textId="77777777" w:rsidR="00F956E7" w:rsidRPr="00DA1052" w:rsidRDefault="00FF4F89" w:rsidP="009F5A89">
      <w:pPr>
        <w:tabs>
          <w:tab w:val="left" w:pos="-1440"/>
        </w:tabs>
        <w:ind w:left="630" w:hanging="630"/>
      </w:pPr>
      <w:r>
        <w:rPr>
          <w:b/>
        </w:rPr>
        <w:t>I.B.  Derecho contractual</w:t>
      </w:r>
      <w:r>
        <w:t xml:space="preserve"> (4 preguntas de las 18 preguntas sobre seguros generales)</w:t>
      </w:r>
    </w:p>
    <w:p w14:paraId="25D575A9" w14:textId="4A9731E4" w:rsidR="00EB34AE" w:rsidRDefault="00F956E7" w:rsidP="001B5AD6">
      <w:pPr>
        <w:tabs>
          <w:tab w:val="left" w:pos="-1440"/>
        </w:tabs>
        <w:ind w:left="720" w:hanging="720"/>
      </w:pPr>
      <w:r>
        <w:t>1.</w:t>
      </w:r>
      <w:r>
        <w:tab/>
        <w:t>Ser capaz de comparar el derecho contractual y el derecho de responsabilidad civil</w:t>
      </w:r>
    </w:p>
    <w:p w14:paraId="090F8DCB" w14:textId="77777777" w:rsidR="00A45542" w:rsidRPr="0073211F" w:rsidRDefault="00082F9A" w:rsidP="001B5AD6">
      <w:pPr>
        <w:tabs>
          <w:tab w:val="left" w:pos="-1440"/>
        </w:tabs>
        <w:ind w:left="720" w:hanging="720"/>
        <w:rPr>
          <w:i/>
          <w:color w:val="008000"/>
        </w:rPr>
      </w:pPr>
      <w:r>
        <w:t>2.</w:t>
      </w:r>
      <w:r>
        <w:tab/>
        <w:t>Ser capaz de identificar los cuatro elementos básicos de un contrato</w:t>
      </w:r>
    </w:p>
    <w:p w14:paraId="34BF5D78" w14:textId="77777777" w:rsidR="00082F9A" w:rsidRPr="005B13A4" w:rsidRDefault="00082F9A" w:rsidP="001B5AD6">
      <w:pPr>
        <w:ind w:left="1440" w:hanging="720"/>
        <w:rPr>
          <w:szCs w:val="26"/>
        </w:rPr>
      </w:pPr>
      <w:r>
        <w:t>a.</w:t>
      </w:r>
      <w:r>
        <w:tab/>
        <w:t>Acuerdo, oferta y aceptación</w:t>
      </w:r>
    </w:p>
    <w:p w14:paraId="293BC0E3" w14:textId="77777777" w:rsidR="0072563E" w:rsidRDefault="00082F9A" w:rsidP="001B5AD6">
      <w:pPr>
        <w:ind w:left="1440" w:hanging="720"/>
      </w:pPr>
      <w:r>
        <w:t>b.</w:t>
      </w:r>
      <w:r>
        <w:tab/>
        <w:t>Partes competentes</w:t>
      </w:r>
    </w:p>
    <w:p w14:paraId="1AFADAFA" w14:textId="08F7E5E9" w:rsidR="00082F9A" w:rsidRPr="005B13A4" w:rsidRDefault="00082F9A" w:rsidP="001B5AD6">
      <w:pPr>
        <w:ind w:left="1440" w:hanging="720"/>
        <w:rPr>
          <w:szCs w:val="26"/>
        </w:rPr>
      </w:pPr>
      <w:r>
        <w:t xml:space="preserve">c. </w:t>
      </w:r>
      <w:r>
        <w:tab/>
        <w:t>Propósito legal</w:t>
      </w:r>
    </w:p>
    <w:p w14:paraId="149C51CA" w14:textId="77777777" w:rsidR="0072563E" w:rsidRDefault="00082F9A" w:rsidP="00111102">
      <w:pPr>
        <w:tabs>
          <w:tab w:val="left" w:pos="-1440"/>
        </w:tabs>
        <w:ind w:left="1440" w:hanging="720"/>
      </w:pPr>
      <w:r>
        <w:t>d.</w:t>
      </w:r>
      <w:r>
        <w:tab/>
        <w:t>Contraprestación</w:t>
      </w:r>
    </w:p>
    <w:p w14:paraId="289277FD" w14:textId="77777777" w:rsidR="0072563E" w:rsidRDefault="00F956E7" w:rsidP="001B5AD6">
      <w:pPr>
        <w:tabs>
          <w:tab w:val="left" w:pos="-1440"/>
        </w:tabs>
        <w:ind w:left="720" w:hanging="720"/>
      </w:pPr>
      <w:r>
        <w:t>3.</w:t>
      </w:r>
      <w:r>
        <w:tab/>
        <w:t>Ser capaz de identificar el significado y el efecto de las siguientes características especiales de un contrato de seguro</w:t>
      </w:r>
    </w:p>
    <w:p w14:paraId="72FEC939" w14:textId="74638281" w:rsidR="00F956E7" w:rsidRPr="005B13A4" w:rsidRDefault="00C37ED8" w:rsidP="001B5AD6">
      <w:pPr>
        <w:tabs>
          <w:tab w:val="left" w:pos="-1440"/>
        </w:tabs>
        <w:ind w:left="1440" w:hanging="720"/>
      </w:pPr>
      <w:r>
        <w:t>a.</w:t>
      </w:r>
      <w:r>
        <w:tab/>
        <w:t>Contrato de adhesión</w:t>
      </w:r>
    </w:p>
    <w:p w14:paraId="337A80A0" w14:textId="77777777" w:rsidR="00F956E7" w:rsidRPr="005B13A4" w:rsidRDefault="00C37ED8" w:rsidP="001B5AD6">
      <w:pPr>
        <w:tabs>
          <w:tab w:val="left" w:pos="-1440"/>
        </w:tabs>
        <w:ind w:left="1440" w:hanging="720"/>
      </w:pPr>
      <w:r>
        <w:t>b.</w:t>
      </w:r>
      <w:r>
        <w:tab/>
        <w:t>Contrato condicional</w:t>
      </w:r>
    </w:p>
    <w:p w14:paraId="7DA549C5" w14:textId="35B2536A" w:rsidR="00F956E7" w:rsidRPr="005B13A4" w:rsidRDefault="00C37ED8" w:rsidP="001B5AD6">
      <w:pPr>
        <w:tabs>
          <w:tab w:val="left" w:pos="-1440"/>
        </w:tabs>
        <w:ind w:left="1440" w:hanging="720"/>
      </w:pPr>
      <w:r>
        <w:t>c.</w:t>
      </w:r>
      <w:r>
        <w:tab/>
        <w:t>Contrato aleatorio</w:t>
      </w:r>
    </w:p>
    <w:p w14:paraId="490C0DFE" w14:textId="1536D184" w:rsidR="00F956E7" w:rsidRPr="005B13A4" w:rsidRDefault="00C37ED8" w:rsidP="001B5AD6">
      <w:pPr>
        <w:tabs>
          <w:tab w:val="left" w:pos="-1440"/>
        </w:tabs>
        <w:ind w:left="1440" w:hanging="720"/>
      </w:pPr>
      <w:r>
        <w:t>d.</w:t>
      </w:r>
      <w:r>
        <w:tab/>
        <w:t>Contrato unilateral</w:t>
      </w:r>
    </w:p>
    <w:p w14:paraId="6E8193D3" w14:textId="73107DC8" w:rsidR="00EB34AE" w:rsidRDefault="00C37ED8" w:rsidP="00111102">
      <w:pPr>
        <w:tabs>
          <w:tab w:val="left" w:pos="-1440"/>
        </w:tabs>
        <w:ind w:left="1440" w:hanging="720"/>
      </w:pPr>
      <w:r>
        <w:t>e.</w:t>
      </w:r>
      <w:r>
        <w:tab/>
        <w:t>Contrato personal</w:t>
      </w:r>
    </w:p>
    <w:p w14:paraId="6378342F" w14:textId="77777777" w:rsidR="0072563E" w:rsidRDefault="00F956E7" w:rsidP="00111102">
      <w:pPr>
        <w:tabs>
          <w:tab w:val="left" w:pos="-1440"/>
        </w:tabs>
        <w:ind w:left="720" w:hanging="720"/>
      </w:pPr>
      <w:r>
        <w:t>4.</w:t>
      </w:r>
      <w:r>
        <w:tab/>
        <w:t>Ser capaz de identificar el término “póliza de seguros” (</w:t>
      </w:r>
      <w:r w:rsidR="00CA42AF">
        <w:t>sección</w:t>
      </w:r>
      <w:r>
        <w:t xml:space="preserve"> 380 del CIC)</w:t>
      </w:r>
    </w:p>
    <w:p w14:paraId="4A80E7C5" w14:textId="77777777" w:rsidR="0072563E" w:rsidRDefault="00F956E7" w:rsidP="001B5AD6">
      <w:pPr>
        <w:tabs>
          <w:tab w:val="left" w:pos="-1440"/>
        </w:tabs>
        <w:ind w:left="720" w:hanging="720"/>
      </w:pPr>
      <w:r>
        <w:lastRenderedPageBreak/>
        <w:t>5.</w:t>
      </w:r>
      <w:r>
        <w:tab/>
        <w:t>Ser capaz de identificar el significado y el efecto de cada uno de los siguientes elementos en un contrato:</w:t>
      </w:r>
    </w:p>
    <w:p w14:paraId="7240E99E" w14:textId="1611F8C2" w:rsidR="00F956E7" w:rsidRPr="005B13A4" w:rsidRDefault="00F55416" w:rsidP="001B5AD6">
      <w:pPr>
        <w:tabs>
          <w:tab w:val="left" w:pos="-1440"/>
        </w:tabs>
        <w:ind w:left="1440" w:hanging="720"/>
      </w:pPr>
      <w:r>
        <w:t>a.</w:t>
      </w:r>
      <w:r>
        <w:tab/>
        <w:t>Ocultación (</w:t>
      </w:r>
      <w:r w:rsidR="0006775C">
        <w:t>sección</w:t>
      </w:r>
      <w:r>
        <w:t xml:space="preserve"> 333 del CIC)</w:t>
      </w:r>
    </w:p>
    <w:p w14:paraId="43F42521" w14:textId="77777777" w:rsidR="0072563E" w:rsidRDefault="00C37ED8" w:rsidP="001B5AD6">
      <w:pPr>
        <w:ind w:left="2160" w:hanging="720"/>
      </w:pPr>
      <w:r>
        <w:t>i. Ser capaz de identificar información que no tiene que comunicarse en un contrato:</w:t>
      </w:r>
    </w:p>
    <w:p w14:paraId="49A4E43D" w14:textId="77777777" w:rsidR="0072563E" w:rsidRDefault="00C37ED8" w:rsidP="001B5AD6">
      <w:pPr>
        <w:ind w:left="2880" w:hanging="720"/>
      </w:pPr>
      <w:r>
        <w:t>1)</w:t>
      </w:r>
      <w:r>
        <w:tab/>
        <w:t>Información conocida</w:t>
      </w:r>
    </w:p>
    <w:p w14:paraId="211F2541" w14:textId="08413BEF" w:rsidR="00F956E7" w:rsidRPr="005B13A4" w:rsidRDefault="00C37ED8" w:rsidP="001B5AD6">
      <w:pPr>
        <w:tabs>
          <w:tab w:val="left" w:pos="1440"/>
          <w:tab w:val="left" w:pos="1890"/>
        </w:tabs>
        <w:ind w:left="2880" w:hanging="720"/>
      </w:pPr>
      <w:r>
        <w:t>2)</w:t>
      </w:r>
      <w:r>
        <w:tab/>
        <w:t>Información que debe ser conocida</w:t>
      </w:r>
    </w:p>
    <w:p w14:paraId="6221494E" w14:textId="77777777" w:rsidR="0072563E" w:rsidRDefault="00C37ED8" w:rsidP="001B5AD6">
      <w:pPr>
        <w:tabs>
          <w:tab w:val="left" w:pos="1440"/>
          <w:tab w:val="left" w:pos="1890"/>
        </w:tabs>
        <w:ind w:left="2880" w:hanging="720"/>
      </w:pPr>
      <w:r>
        <w:t>3)</w:t>
      </w:r>
      <w:r>
        <w:tab/>
        <w:t>Información que la otra parte dispensa</w:t>
      </w:r>
    </w:p>
    <w:p w14:paraId="0982251F" w14:textId="55D4DCA3" w:rsidR="0072563E" w:rsidRDefault="00C37ED8" w:rsidP="001B5AD6">
      <w:pPr>
        <w:tabs>
          <w:tab w:val="left" w:pos="1440"/>
          <w:tab w:val="left" w:pos="1890"/>
        </w:tabs>
        <w:ind w:left="2880" w:hanging="720"/>
      </w:pPr>
      <w:r>
        <w:t>4)</w:t>
      </w:r>
      <w:r>
        <w:tab/>
        <w:t>Información que está excluida por una garantía y no es parte crucial del riesgo</w:t>
      </w:r>
    </w:p>
    <w:p w14:paraId="31B9D265" w14:textId="77777777" w:rsidR="0072563E" w:rsidRDefault="00F55416" w:rsidP="001B5AD6">
      <w:pPr>
        <w:tabs>
          <w:tab w:val="left" w:pos="1440"/>
          <w:tab w:val="left" w:pos="1890"/>
        </w:tabs>
        <w:ind w:left="2880" w:hanging="720"/>
      </w:pPr>
      <w:r>
        <w:t>5)</w:t>
      </w:r>
      <w:r>
        <w:tab/>
        <w:t>Información que está exceptuada del seguro y no es parte crucial del riesgo</w:t>
      </w:r>
    </w:p>
    <w:p w14:paraId="2186C9D0" w14:textId="32062B59" w:rsidR="00F55416" w:rsidRPr="005B13A4" w:rsidRDefault="00F55416" w:rsidP="001B5AD6">
      <w:pPr>
        <w:tabs>
          <w:tab w:val="left" w:pos="1440"/>
          <w:tab w:val="left" w:pos="1890"/>
        </w:tabs>
        <w:ind w:left="2880" w:hanging="720"/>
      </w:pPr>
      <w:r>
        <w:t>6)</w:t>
      </w:r>
      <w:r>
        <w:tab/>
        <w:t>Información fundamentada en el juicio personal (</w:t>
      </w:r>
      <w:r w:rsidR="00CA42AF">
        <w:t>sección</w:t>
      </w:r>
      <w:r>
        <w:t xml:space="preserve"> 339 del CIC)</w:t>
      </w:r>
    </w:p>
    <w:p w14:paraId="4AF8F007" w14:textId="07FD19F0" w:rsidR="00F956E7" w:rsidRPr="005B13A4" w:rsidRDefault="00B965D5" w:rsidP="001B5AD6">
      <w:pPr>
        <w:tabs>
          <w:tab w:val="left" w:pos="-1440"/>
        </w:tabs>
        <w:ind w:left="1440" w:hanging="720"/>
      </w:pPr>
      <w:r>
        <w:t>b.</w:t>
      </w:r>
      <w:r>
        <w:tab/>
        <w:t>Garantía (</w:t>
      </w:r>
      <w:r w:rsidR="00CA42AF">
        <w:t>secciones</w:t>
      </w:r>
      <w:r>
        <w:t xml:space="preserve"> 440-445 y 447 del CIC)</w:t>
      </w:r>
    </w:p>
    <w:p w14:paraId="02537BB9" w14:textId="77777777" w:rsidR="0072563E" w:rsidRDefault="000967FB" w:rsidP="001B5AD6">
      <w:pPr>
        <w:tabs>
          <w:tab w:val="left" w:pos="-1440"/>
        </w:tabs>
        <w:ind w:left="2160" w:hanging="720"/>
      </w:pPr>
      <w:r>
        <w:t>i.</w:t>
      </w:r>
      <w:r>
        <w:tab/>
        <w:t>Saber que una garantía puede ser expresa o implícita</w:t>
      </w:r>
    </w:p>
    <w:p w14:paraId="2D2570E4" w14:textId="40C93718" w:rsidR="0072563E" w:rsidRDefault="00B00273" w:rsidP="001B5AD6">
      <w:pPr>
        <w:tabs>
          <w:tab w:val="left" w:pos="-1440"/>
        </w:tabs>
        <w:ind w:left="2160" w:hanging="720"/>
      </w:pPr>
      <w:r>
        <w:t>ii.</w:t>
      </w:r>
      <w:r>
        <w:tab/>
        <w:t>Saber que la violación de una garantía material le permite a la otra parte rescindir el contrato</w:t>
      </w:r>
    </w:p>
    <w:p w14:paraId="3B21A03D" w14:textId="60D6D7E6" w:rsidR="006727BC" w:rsidRDefault="00B965D5" w:rsidP="001B5AD6">
      <w:pPr>
        <w:tabs>
          <w:tab w:val="left" w:pos="-1440"/>
        </w:tabs>
        <w:ind w:left="1440" w:hanging="720"/>
      </w:pPr>
      <w:r>
        <w:t>c.</w:t>
      </w:r>
      <w:r>
        <w:tab/>
        <w:t>Declaraciones (</w:t>
      </w:r>
      <w:r w:rsidR="00CA42AF">
        <w:t>seccione</w:t>
      </w:r>
      <w:r>
        <w:t>s 350-361 del CIC)</w:t>
      </w:r>
    </w:p>
    <w:p w14:paraId="140D1BE7" w14:textId="352D0414" w:rsidR="006727BC" w:rsidRDefault="006727BC" w:rsidP="001B5AD6">
      <w:pPr>
        <w:tabs>
          <w:tab w:val="left" w:pos="-1440"/>
        </w:tabs>
        <w:ind w:left="2160" w:hanging="720"/>
      </w:pPr>
      <w:r>
        <w:t>i.</w:t>
      </w:r>
      <w:r>
        <w:tab/>
        <w:t>Saber cuándo se puede modificar o retirar una declaración (</w:t>
      </w:r>
      <w:r w:rsidR="00CA42AF">
        <w:t>sección</w:t>
      </w:r>
      <w:r>
        <w:t xml:space="preserve"> 355 del CIC)</w:t>
      </w:r>
    </w:p>
    <w:p w14:paraId="55F43B4B" w14:textId="424C36DE" w:rsidR="006727BC" w:rsidRDefault="006727BC" w:rsidP="001B5AD6">
      <w:pPr>
        <w:tabs>
          <w:tab w:val="left" w:pos="-1440"/>
        </w:tabs>
        <w:ind w:left="2160" w:hanging="720"/>
      </w:pPr>
      <w:r>
        <w:t>ii.</w:t>
      </w:r>
      <w:r>
        <w:tab/>
        <w:t>Saber que una declaración es falsa cuando los hechos no corresponden con sus aseveraciones o estipulaciones (</w:t>
      </w:r>
      <w:r w:rsidR="00CA42AF">
        <w:t>sección</w:t>
      </w:r>
      <w:r>
        <w:t xml:space="preserve"> 358 del CIC)</w:t>
      </w:r>
    </w:p>
    <w:p w14:paraId="159385F0" w14:textId="70D1E484" w:rsidR="006727BC" w:rsidRPr="006727BC" w:rsidRDefault="006727BC" w:rsidP="001B5AD6">
      <w:pPr>
        <w:tabs>
          <w:tab w:val="left" w:pos="-1440"/>
        </w:tabs>
        <w:ind w:left="2160" w:hanging="720"/>
      </w:pPr>
      <w:r>
        <w:t xml:space="preserve">iii. </w:t>
      </w:r>
      <w:r>
        <w:tab/>
        <w:t>Saber que una declaración no puede calificar como una disposición expresa en un contrato de seguros, pero sí como una garantía implícita (</w:t>
      </w:r>
      <w:r w:rsidR="00CA42AF">
        <w:t>sección</w:t>
      </w:r>
      <w:r>
        <w:t xml:space="preserve"> 354 del CIC)</w:t>
      </w:r>
    </w:p>
    <w:p w14:paraId="57860BEC" w14:textId="77BA06BA" w:rsidR="00FF26C7" w:rsidRDefault="00FF26C7" w:rsidP="001B5AD6">
      <w:pPr>
        <w:tabs>
          <w:tab w:val="left" w:pos="-1440"/>
        </w:tabs>
        <w:ind w:left="1440" w:hanging="720"/>
      </w:pPr>
      <w:r>
        <w:t>d.</w:t>
      </w:r>
      <w:r>
        <w:tab/>
        <w:t>Declaración falsa (</w:t>
      </w:r>
      <w:r w:rsidR="00CA42AF">
        <w:t>secciones</w:t>
      </w:r>
      <w:r>
        <w:t xml:space="preserve"> 780-784 del CIC)</w:t>
      </w:r>
    </w:p>
    <w:p w14:paraId="4C843E5E" w14:textId="5883BA2A" w:rsidR="00F956E7" w:rsidRPr="005B13A4" w:rsidRDefault="00FF26C7" w:rsidP="001B5AD6">
      <w:pPr>
        <w:tabs>
          <w:tab w:val="left" w:pos="-1440"/>
        </w:tabs>
        <w:ind w:left="1440" w:hanging="720"/>
      </w:pPr>
      <w:r>
        <w:t>e.</w:t>
      </w:r>
      <w:r>
        <w:tab/>
        <w:t>Materialidad (</w:t>
      </w:r>
      <w:r w:rsidR="00CA42AF">
        <w:t>sección</w:t>
      </w:r>
      <w:r>
        <w:t xml:space="preserve"> 334 del CIC)</w:t>
      </w:r>
    </w:p>
    <w:p w14:paraId="33E5527D" w14:textId="77777777" w:rsidR="0072563E" w:rsidRDefault="000967FB" w:rsidP="006224D7">
      <w:pPr>
        <w:tabs>
          <w:tab w:val="left" w:pos="-1440"/>
        </w:tabs>
        <w:ind w:left="2160" w:hanging="720"/>
      </w:pPr>
      <w:r>
        <w:t>i. Saber que la materialidad debe ser determinada no por el evento, sino únicamente por la influencia probable y razonable de los hechos en la parte a la que se debe la comunicación</w:t>
      </w:r>
    </w:p>
    <w:p w14:paraId="6935F1EB" w14:textId="57BE202D" w:rsidR="00521ED5" w:rsidRDefault="00521ED5" w:rsidP="0028048F">
      <w:pPr>
        <w:tabs>
          <w:tab w:val="left" w:pos="-1440"/>
        </w:tabs>
        <w:ind w:left="720" w:hanging="720"/>
      </w:pPr>
      <w:r>
        <w:t>6.</w:t>
      </w:r>
      <w:r>
        <w:tab/>
        <w:t>Ser capaz de identificar cuándo una aseguradora tiene el derecho de rescisión (</w:t>
      </w:r>
      <w:r w:rsidR="00CA42AF">
        <w:t>secciones</w:t>
      </w:r>
      <w:r>
        <w:t xml:space="preserve"> 331, 338, 359 y 447 del CIC)</w:t>
      </w:r>
    </w:p>
    <w:p w14:paraId="558EB98F" w14:textId="44714FAE" w:rsidR="00521ED5" w:rsidRPr="005B13A4" w:rsidRDefault="00521ED5" w:rsidP="0028048F">
      <w:pPr>
        <w:tabs>
          <w:tab w:val="left" w:pos="-1440"/>
        </w:tabs>
        <w:ind w:left="1440" w:hanging="720"/>
      </w:pPr>
      <w:r>
        <w:t>a.</w:t>
      </w:r>
      <w:r>
        <w:tab/>
        <w:t>Saber que la ocultación, ya sea intencional o no, le da derecho a la parte perjudicada a rescindir un contrato (</w:t>
      </w:r>
      <w:r w:rsidR="00CA42AF">
        <w:t>sección</w:t>
      </w:r>
      <w:r>
        <w:t xml:space="preserve"> 331 del CIC)</w:t>
      </w:r>
    </w:p>
    <w:p w14:paraId="5F718015" w14:textId="1F4E015A" w:rsidR="0000552A" w:rsidRDefault="00521ED5" w:rsidP="0028048F">
      <w:pPr>
        <w:tabs>
          <w:tab w:val="left" w:pos="-1440"/>
        </w:tabs>
        <w:ind w:left="720" w:hanging="720"/>
      </w:pPr>
      <w:r>
        <w:t xml:space="preserve">7.  </w:t>
      </w:r>
      <w:r>
        <w:tab/>
        <w:t>Ser capaz de identificar seis aspectos requisitos de todas las pólizas de seguros (</w:t>
      </w:r>
      <w:r w:rsidR="0006775C">
        <w:t>sección</w:t>
      </w:r>
      <w:r>
        <w:t xml:space="preserve"> 381 del CIC)</w:t>
      </w:r>
    </w:p>
    <w:p w14:paraId="204B9D5E" w14:textId="662D8983" w:rsidR="00521ED5" w:rsidRDefault="00521ED5" w:rsidP="0028048F">
      <w:pPr>
        <w:tabs>
          <w:tab w:val="left" w:pos="-1440"/>
        </w:tabs>
        <w:ind w:left="1440" w:hanging="720"/>
      </w:pPr>
      <w:r>
        <w:t>a.</w:t>
      </w:r>
      <w:r>
        <w:tab/>
        <w:t>Las partes que celebran el contrato</w:t>
      </w:r>
    </w:p>
    <w:p w14:paraId="0FE0DCAB" w14:textId="77777777" w:rsidR="00521ED5" w:rsidRDefault="00521ED5" w:rsidP="0028048F">
      <w:pPr>
        <w:tabs>
          <w:tab w:val="left" w:pos="-1440"/>
        </w:tabs>
        <w:ind w:left="1440" w:hanging="720"/>
      </w:pPr>
      <w:r>
        <w:t xml:space="preserve">b. </w:t>
      </w:r>
      <w:r>
        <w:tab/>
        <w:t>La propiedad o la vida que se asegura</w:t>
      </w:r>
    </w:p>
    <w:p w14:paraId="407E4478" w14:textId="77777777" w:rsidR="00521ED5" w:rsidRDefault="00521ED5" w:rsidP="0028048F">
      <w:pPr>
        <w:tabs>
          <w:tab w:val="left" w:pos="-1440"/>
        </w:tabs>
        <w:ind w:left="1440" w:hanging="720"/>
      </w:pPr>
      <w:r>
        <w:lastRenderedPageBreak/>
        <w:t>c.</w:t>
      </w:r>
      <w:r>
        <w:tab/>
        <w:t>El interés del asegurado en la propiedad asegurada, si él no es el propietario absoluto de la misma</w:t>
      </w:r>
    </w:p>
    <w:p w14:paraId="471579D9" w14:textId="77777777" w:rsidR="00521ED5" w:rsidRDefault="00521ED5" w:rsidP="0028048F">
      <w:pPr>
        <w:tabs>
          <w:tab w:val="left" w:pos="-1440"/>
        </w:tabs>
        <w:ind w:left="1440" w:hanging="720"/>
      </w:pPr>
      <w:r>
        <w:t>d.</w:t>
      </w:r>
      <w:r>
        <w:tab/>
        <w:t>Los riesgos contra los cuales se compra un seguro</w:t>
      </w:r>
    </w:p>
    <w:p w14:paraId="1DF053E6" w14:textId="77777777" w:rsidR="00521ED5" w:rsidRDefault="00521ED5" w:rsidP="0028048F">
      <w:pPr>
        <w:tabs>
          <w:tab w:val="left" w:pos="-1440"/>
        </w:tabs>
        <w:ind w:left="1440" w:hanging="720"/>
      </w:pPr>
      <w:r>
        <w:t>e.</w:t>
      </w:r>
      <w:r>
        <w:tab/>
        <w:t>El período durante el cual debe continuar el seguro</w:t>
      </w:r>
    </w:p>
    <w:p w14:paraId="27CF5EC5" w14:textId="77777777" w:rsidR="00521ED5" w:rsidRDefault="00521ED5" w:rsidP="0028048F">
      <w:pPr>
        <w:tabs>
          <w:tab w:val="left" w:pos="-1440"/>
        </w:tabs>
        <w:ind w:left="1440" w:hanging="720"/>
      </w:pPr>
      <w:r>
        <w:t>f.</w:t>
      </w:r>
      <w:r>
        <w:tab/>
        <w:t>Ya sea:</w:t>
      </w:r>
    </w:p>
    <w:p w14:paraId="6116C27B" w14:textId="77777777" w:rsidR="0072563E" w:rsidRDefault="00521ED5" w:rsidP="0028048F">
      <w:pPr>
        <w:tabs>
          <w:tab w:val="left" w:pos="-1440"/>
        </w:tabs>
        <w:ind w:left="2160" w:hanging="720"/>
      </w:pPr>
      <w:r>
        <w:t>i.</w:t>
      </w:r>
      <w:r>
        <w:tab/>
        <w:t>Una declaración de la prima</w:t>
      </w:r>
    </w:p>
    <w:p w14:paraId="3DE62E91" w14:textId="7F9A64B7" w:rsidR="001D7E7D" w:rsidRPr="00521ED5" w:rsidRDefault="001D7E7D" w:rsidP="0028048F">
      <w:pPr>
        <w:tabs>
          <w:tab w:val="left" w:pos="-1440"/>
        </w:tabs>
        <w:ind w:left="2160" w:hanging="720"/>
      </w:pPr>
      <w:r>
        <w:t>ii.</w:t>
      </w:r>
      <w:r>
        <w:tab/>
        <w:t>Si el seguro es de una naturaleza en la que la prima exacta solo se puede determinar cuando finalice el contrato, una declaración de la base y las tarifas sobre las cuales se determinará y pagará la prima definitiva</w:t>
      </w:r>
    </w:p>
    <w:p w14:paraId="4295583A" w14:textId="1548FD49" w:rsidR="00F956E7" w:rsidRPr="005B13A4" w:rsidRDefault="001D7E7D" w:rsidP="0028048F">
      <w:pPr>
        <w:ind w:left="1440" w:hanging="720"/>
      </w:pPr>
      <w:r>
        <w:t>g.</w:t>
      </w:r>
      <w:r>
        <w:tab/>
        <w:t>Saber que la calificación financiera de la aseguradora no tiene que especificarse en la póliza de seguros (</w:t>
      </w:r>
      <w:r w:rsidR="00CA42AF">
        <w:t>sección</w:t>
      </w:r>
      <w:r>
        <w:t xml:space="preserve"> 381 del CIC)</w:t>
      </w:r>
    </w:p>
    <w:p w14:paraId="766683F5" w14:textId="425956BD" w:rsidR="00F956E7" w:rsidRPr="005B13A4" w:rsidRDefault="00F956E7" w:rsidP="0028048F">
      <w:pPr>
        <w:pStyle w:val="Quick1"/>
        <w:numPr>
          <w:ilvl w:val="0"/>
          <w:numId w:val="0"/>
        </w:numPr>
        <w:tabs>
          <w:tab w:val="left" w:pos="-1440"/>
        </w:tabs>
        <w:ind w:left="720" w:hanging="720"/>
      </w:pPr>
      <w:r>
        <w:t>8.</w:t>
      </w:r>
      <w:r>
        <w:tab/>
        <w:t>Dada una situación del seguro, poder identificar los siguientes términos correctamente:</w:t>
      </w:r>
    </w:p>
    <w:p w14:paraId="6120D685" w14:textId="77777777" w:rsidR="0072563E" w:rsidRDefault="000967FB" w:rsidP="0028048F">
      <w:pPr>
        <w:tabs>
          <w:tab w:val="left" w:pos="-1440"/>
        </w:tabs>
        <w:ind w:left="1440" w:hanging="720"/>
      </w:pPr>
      <w:r>
        <w:t>a.</w:t>
      </w:r>
      <w:r>
        <w:tab/>
        <w:t>Aplicación, póliza, cláusula adicional</w:t>
      </w:r>
    </w:p>
    <w:p w14:paraId="032E87A2" w14:textId="77777777" w:rsidR="0072563E" w:rsidRDefault="000967FB" w:rsidP="0028048F">
      <w:pPr>
        <w:tabs>
          <w:tab w:val="left" w:pos="-1440"/>
        </w:tabs>
        <w:ind w:left="1440" w:hanging="720"/>
        <w:rPr>
          <w:i/>
          <w:color w:val="0000FF"/>
        </w:rPr>
      </w:pPr>
      <w:r>
        <w:t>b.</w:t>
      </w:r>
      <w:r>
        <w:tab/>
        <w:t>Cancelación, caducidad, período de gracia</w:t>
      </w:r>
    </w:p>
    <w:p w14:paraId="3CAB34FD" w14:textId="43D2A5C6" w:rsidR="00C12379" w:rsidRDefault="000967FB" w:rsidP="0028048F">
      <w:pPr>
        <w:tabs>
          <w:tab w:val="left" w:pos="-1440"/>
        </w:tabs>
        <w:ind w:left="1440" w:hanging="720"/>
      </w:pPr>
      <w:r>
        <w:t>c.</w:t>
      </w:r>
      <w:r>
        <w:tab/>
        <w:t>Tasa, prima y prima devengada y no devengada.</w:t>
      </w:r>
    </w:p>
    <w:p w14:paraId="0F1CB517" w14:textId="77777777" w:rsidR="00F956E7" w:rsidRPr="00135806" w:rsidRDefault="00F956E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rPr>
          <w:sz w:val="20"/>
        </w:rPr>
      </w:pPr>
    </w:p>
    <w:p w14:paraId="5B5BEB67" w14:textId="77777777" w:rsidR="00EF2F3A" w:rsidRDefault="00EF2F3A" w:rsidP="003C6C57">
      <w:pPr>
        <w:tabs>
          <w:tab w:val="left" w:pos="720"/>
        </w:tabs>
        <w:ind w:left="540" w:right="-90" w:hanging="540"/>
      </w:pPr>
    </w:p>
    <w:p w14:paraId="7062A329" w14:textId="77777777" w:rsidR="003C6C57" w:rsidRPr="005705DE" w:rsidRDefault="00EF2F3A" w:rsidP="003C6C57">
      <w:pPr>
        <w:tabs>
          <w:tab w:val="left" w:pos="720"/>
        </w:tabs>
        <w:ind w:left="540" w:right="-90" w:hanging="540"/>
        <w:rPr>
          <w:color w:val="0000FF"/>
        </w:rPr>
      </w:pPr>
      <w:r>
        <w:rPr>
          <w:b/>
        </w:rPr>
        <w:t>I.  Seguro general</w:t>
      </w:r>
      <w:r>
        <w:t xml:space="preserve"> (18 preguntas [25 por ciento] en el examen)</w:t>
      </w:r>
    </w:p>
    <w:p w14:paraId="131A4672" w14:textId="77777777" w:rsidR="00F956E7" w:rsidRPr="005B13A4" w:rsidRDefault="00EF2F3A" w:rsidP="009F5A89">
      <w:pPr>
        <w:tabs>
          <w:tab w:val="left" w:pos="-1440"/>
        </w:tabs>
        <w:ind w:left="720" w:hanging="720"/>
      </w:pPr>
      <w:r>
        <w:rPr>
          <w:b/>
        </w:rPr>
        <w:t>I. C.</w:t>
      </w:r>
      <w:r>
        <w:rPr>
          <w:b/>
        </w:rPr>
        <w:tab/>
        <w:t>El mercado de los seguros</w:t>
      </w:r>
      <w:r>
        <w:t xml:space="preserve"> (7 preguntas de las 18 preguntas sobre seguros generales)</w:t>
      </w:r>
    </w:p>
    <w:p w14:paraId="04DD4FF5" w14:textId="77777777" w:rsidR="0072563E" w:rsidRDefault="00F520A2" w:rsidP="005B5EF5">
      <w:pPr>
        <w:tabs>
          <w:tab w:val="left" w:pos="-1440"/>
        </w:tabs>
        <w:ind w:left="720" w:hanging="720"/>
        <w:rPr>
          <w:b/>
        </w:rPr>
      </w:pPr>
      <w:r>
        <w:rPr>
          <w:b/>
        </w:rPr>
        <w:t>I.C.1.</w:t>
      </w:r>
      <w:r>
        <w:rPr>
          <w:b/>
        </w:rPr>
        <w:tab/>
        <w:t>Sistemas de distribución</w:t>
      </w:r>
    </w:p>
    <w:p w14:paraId="01B486D9" w14:textId="2B15F824" w:rsidR="00F956E7" w:rsidRPr="005B13A4" w:rsidRDefault="00EF2F3A" w:rsidP="005B5EF5">
      <w:pPr>
        <w:tabs>
          <w:tab w:val="left" w:pos="-1440"/>
        </w:tabs>
        <w:ind w:left="720" w:hanging="720"/>
      </w:pPr>
      <w:r>
        <w:t>1.</w:t>
      </w:r>
      <w:r>
        <w:tab/>
        <w:t>Ser capaz de identificar diferentes sistemas de distribución que incluyen, entre otros, los siguientes:</w:t>
      </w:r>
    </w:p>
    <w:p w14:paraId="05A5D96D" w14:textId="77777777" w:rsidR="00F956E7" w:rsidRPr="005B13A4" w:rsidRDefault="00EF2F3A" w:rsidP="005B5EF5">
      <w:pPr>
        <w:tabs>
          <w:tab w:val="left" w:pos="-1440"/>
        </w:tabs>
        <w:ind w:left="1440" w:hanging="720"/>
      </w:pPr>
      <w:r>
        <w:t>a.</w:t>
      </w:r>
      <w:r>
        <w:tab/>
        <w:t>Agencia</w:t>
      </w:r>
    </w:p>
    <w:p w14:paraId="4692CC9E" w14:textId="77777777" w:rsidR="00F956E7" w:rsidRPr="005B13A4" w:rsidRDefault="00EF2F3A" w:rsidP="005B5EF5">
      <w:pPr>
        <w:tabs>
          <w:tab w:val="left" w:pos="-1440"/>
        </w:tabs>
        <w:ind w:left="1440" w:hanging="720"/>
      </w:pPr>
      <w:r>
        <w:t>b.</w:t>
      </w:r>
      <w:r>
        <w:tab/>
        <w:t>Respuesta directa</w:t>
      </w:r>
    </w:p>
    <w:p w14:paraId="08C0A5B4" w14:textId="77777777" w:rsidR="00837CDD" w:rsidRPr="005B13A4" w:rsidRDefault="00837CDD" w:rsidP="00D20A12">
      <w:pPr>
        <w:tabs>
          <w:tab w:val="left" w:pos="-1440"/>
          <w:tab w:val="left" w:pos="540"/>
        </w:tabs>
      </w:pPr>
    </w:p>
    <w:p w14:paraId="61A1AC8D" w14:textId="77777777" w:rsidR="003C6C57" w:rsidRPr="005705DE" w:rsidRDefault="00EF2F3A" w:rsidP="003C6C57">
      <w:pPr>
        <w:tabs>
          <w:tab w:val="left" w:pos="720"/>
        </w:tabs>
        <w:ind w:left="540" w:right="-90" w:hanging="540"/>
        <w:rPr>
          <w:color w:val="0000FF"/>
        </w:rPr>
      </w:pPr>
      <w:r>
        <w:rPr>
          <w:b/>
        </w:rPr>
        <w:t>I.  Seguro general</w:t>
      </w:r>
      <w:r>
        <w:t xml:space="preserve"> (18 preguntas [25 por ciento] en el examen)</w:t>
      </w:r>
    </w:p>
    <w:p w14:paraId="126585FA" w14:textId="77777777" w:rsidR="003C6C57" w:rsidRPr="001F4BA4" w:rsidRDefault="00EF2F3A" w:rsidP="00EF2F3A">
      <w:pPr>
        <w:tabs>
          <w:tab w:val="left" w:pos="-1440"/>
        </w:tabs>
        <w:ind w:left="540" w:hanging="540"/>
      </w:pPr>
      <w:r>
        <w:rPr>
          <w:b/>
        </w:rPr>
        <w:t>I.C.</w:t>
      </w:r>
      <w:r>
        <w:rPr>
          <w:b/>
        </w:rPr>
        <w:tab/>
        <w:t>El mercado de los seguros</w:t>
      </w:r>
      <w:r>
        <w:t xml:space="preserve"> (7 preguntas de las 18 preguntas sobre seguros generales)</w:t>
      </w:r>
    </w:p>
    <w:p w14:paraId="5BD178BF" w14:textId="7861689F" w:rsidR="00F956E7" w:rsidRPr="00DE5FE5" w:rsidRDefault="00EF2F3A" w:rsidP="00EF2F3A">
      <w:pPr>
        <w:tabs>
          <w:tab w:val="left" w:pos="-1440"/>
          <w:tab w:val="left" w:pos="720"/>
        </w:tabs>
        <w:ind w:left="540" w:hanging="540"/>
        <w:rPr>
          <w:b/>
        </w:rPr>
      </w:pPr>
      <w:r>
        <w:rPr>
          <w:b/>
        </w:rPr>
        <w:t>I.C.2.</w:t>
      </w:r>
      <w:r>
        <w:rPr>
          <w:b/>
        </w:rPr>
        <w:tab/>
        <w:t>Vendedores</w:t>
      </w:r>
    </w:p>
    <w:p w14:paraId="74FC4AD9" w14:textId="77777777" w:rsidR="0072563E" w:rsidRDefault="00B81E77" w:rsidP="005B5EF5">
      <w:pPr>
        <w:tabs>
          <w:tab w:val="left" w:pos="-1440"/>
        </w:tabs>
        <w:ind w:left="720" w:hanging="720"/>
      </w:pPr>
      <w:r>
        <w:t>1.</w:t>
      </w:r>
      <w:r>
        <w:tab/>
        <w:t>Ser capaz de entender las reglas generales de la agencia en lo referente a un agente, corredor y compañía de seguros</w:t>
      </w:r>
    </w:p>
    <w:p w14:paraId="0DF6C2A4" w14:textId="77777777" w:rsidR="0072563E" w:rsidRDefault="00B81E77" w:rsidP="005B5EF5">
      <w:pPr>
        <w:tabs>
          <w:tab w:val="left" w:pos="-1440"/>
        </w:tabs>
        <w:ind w:left="1440" w:hanging="720"/>
      </w:pPr>
      <w:r>
        <w:t>a.</w:t>
      </w:r>
      <w:r>
        <w:tab/>
        <w:t>Las responsabilidades y deberes de cada uno</w:t>
      </w:r>
    </w:p>
    <w:p w14:paraId="1A190A9E" w14:textId="0DD05FC5" w:rsidR="0072563E" w:rsidRDefault="00B81E77" w:rsidP="005B5EF5">
      <w:pPr>
        <w:tabs>
          <w:tab w:val="left" w:pos="-1440"/>
        </w:tabs>
        <w:ind w:left="1440" w:hanging="720"/>
      </w:pPr>
      <w:r>
        <w:t>b.</w:t>
      </w:r>
      <w:r>
        <w:tab/>
        <w:t>El efecto de los tipos de autoridad que un agente puede tener (expresa, implícita y aparente)</w:t>
      </w:r>
    </w:p>
    <w:p w14:paraId="60CBB6E3" w14:textId="77777777" w:rsidR="0072563E" w:rsidRDefault="00B81E77" w:rsidP="005B5EF5">
      <w:pPr>
        <w:tabs>
          <w:tab w:val="left" w:pos="-1440"/>
        </w:tabs>
        <w:ind w:left="720" w:hanging="720"/>
      </w:pPr>
      <w:r>
        <w:t>2.</w:t>
      </w:r>
      <w:r>
        <w:tab/>
        <w:t>Con respecto a la suscripción de los solicitantes o de los asegurados, poder:</w:t>
      </w:r>
    </w:p>
    <w:p w14:paraId="4F50EA4B" w14:textId="4E95B849" w:rsidR="0072563E" w:rsidRDefault="00B81E77" w:rsidP="005B5EF5">
      <w:pPr>
        <w:tabs>
          <w:tab w:val="left" w:pos="-1440"/>
        </w:tabs>
        <w:ind w:left="1440" w:hanging="720"/>
      </w:pPr>
      <w:r>
        <w:t>a.</w:t>
      </w:r>
      <w:r>
        <w:tab/>
        <w:t>Identificar las responsabilidades del vendedor</w:t>
      </w:r>
    </w:p>
    <w:p w14:paraId="22964927" w14:textId="77777777" w:rsidR="0072563E" w:rsidRDefault="00B81E77" w:rsidP="005B5EF5">
      <w:pPr>
        <w:tabs>
          <w:tab w:val="left" w:pos="-1440"/>
        </w:tabs>
        <w:ind w:left="1440" w:hanging="720"/>
      </w:pPr>
      <w:r>
        <w:t>b.</w:t>
      </w:r>
      <w:r>
        <w:tab/>
        <w:t>Comprender los requisitos de las aseguradoras</w:t>
      </w:r>
    </w:p>
    <w:p w14:paraId="468D79EA" w14:textId="77777777" w:rsidR="0072563E" w:rsidRDefault="00B81E77" w:rsidP="005B5EF5">
      <w:pPr>
        <w:ind w:left="720" w:hanging="720"/>
      </w:pPr>
      <w:r>
        <w:t>3.</w:t>
      </w:r>
      <w:r>
        <w:tab/>
        <w:t>Ser capaz de definir lo siguiente:</w:t>
      </w:r>
    </w:p>
    <w:p w14:paraId="21E2B761" w14:textId="7A811EF4" w:rsidR="0072563E" w:rsidRDefault="00B81E77" w:rsidP="005B5EF5">
      <w:pPr>
        <w:ind w:left="1440" w:hanging="720"/>
      </w:pPr>
      <w:r>
        <w:t>a.</w:t>
      </w:r>
      <w:r>
        <w:tab/>
        <w:t>Agente de seguros de salud y de accidentes (</w:t>
      </w:r>
      <w:r w:rsidR="00CA42AF">
        <w:t>sección</w:t>
      </w:r>
      <w:r>
        <w:t xml:space="preserve"> 1626(a)(2) del CIC)</w:t>
      </w:r>
    </w:p>
    <w:p w14:paraId="52AF809F" w14:textId="6E3928E4" w:rsidR="00F956E7" w:rsidRDefault="00CA04CB" w:rsidP="005B5EF5">
      <w:pPr>
        <w:ind w:left="1440" w:hanging="720"/>
      </w:pPr>
      <w:r>
        <w:t xml:space="preserve">b. </w:t>
      </w:r>
      <w:r>
        <w:tab/>
        <w:t xml:space="preserve">Agente de seguros certificado (CCR, título 10, </w:t>
      </w:r>
      <w:r w:rsidR="00CA42AF">
        <w:t>sección</w:t>
      </w:r>
      <w:r>
        <w:t xml:space="preserve"> 6800)</w:t>
      </w:r>
    </w:p>
    <w:p w14:paraId="31E62ECD" w14:textId="7011783E" w:rsidR="00DD3129" w:rsidRDefault="00CA04CB" w:rsidP="005B5EF5">
      <w:pPr>
        <w:ind w:left="1440" w:hanging="720"/>
      </w:pPr>
      <w:r>
        <w:t>c.</w:t>
      </w:r>
      <w:r>
        <w:tab/>
        <w:t>Agente de seguros de vida (</w:t>
      </w:r>
      <w:r w:rsidR="00CA42AF">
        <w:t>sección</w:t>
      </w:r>
      <w:r>
        <w:t xml:space="preserve"> 1626(a)(1) del CIC)</w:t>
      </w:r>
    </w:p>
    <w:p w14:paraId="669E3C8C" w14:textId="134D3E0B" w:rsidR="00341DC5" w:rsidRPr="005B13A4" w:rsidRDefault="00CA04CB" w:rsidP="005B5EF5">
      <w:pPr>
        <w:ind w:left="1440" w:hanging="720"/>
      </w:pPr>
      <w:r>
        <w:t>d.</w:t>
      </w:r>
      <w:r>
        <w:tab/>
        <w:t>Analista de seguros de vida y de discapacidad (</w:t>
      </w:r>
      <w:r w:rsidR="00CA42AF">
        <w:t>secciones</w:t>
      </w:r>
      <w:r>
        <w:t xml:space="preserve"> 32.5, y 1831 al 1849 del CIC)</w:t>
      </w:r>
    </w:p>
    <w:p w14:paraId="381349FC" w14:textId="77777777" w:rsidR="0072563E" w:rsidRDefault="00B81E77" w:rsidP="005B5EF5">
      <w:pPr>
        <w:ind w:left="720" w:hanging="720"/>
      </w:pPr>
      <w:r>
        <w:t>4.</w:t>
      </w:r>
      <w:r>
        <w:tab/>
        <w:t>Ser capaz de identificar en el CIC la definición de transacción y su importancia (</w:t>
      </w:r>
      <w:r w:rsidR="00CA42AF">
        <w:t>secciones</w:t>
      </w:r>
      <w:r>
        <w:t xml:space="preserve"> 35, 1631 y 1633 del CIC).</w:t>
      </w:r>
    </w:p>
    <w:p w14:paraId="25FF72DB" w14:textId="3C8AE8D7" w:rsidR="00DD3129" w:rsidRPr="005B13A4" w:rsidRDefault="00B81E77" w:rsidP="005B5EF5">
      <w:pPr>
        <w:ind w:left="1440" w:hanging="720"/>
      </w:pPr>
      <w:r>
        <w:t>a.</w:t>
      </w:r>
      <w:r>
        <w:tab/>
        <w:t>Conocer las sanciones por realizar transacciones sin licencia (</w:t>
      </w:r>
      <w:r w:rsidR="00CA42AF">
        <w:t>sección</w:t>
      </w:r>
      <w:r>
        <w:t xml:space="preserve"> 1633 del CIC)</w:t>
      </w:r>
    </w:p>
    <w:p w14:paraId="53E5F554" w14:textId="77777777" w:rsidR="005F211A" w:rsidRDefault="00B81E77" w:rsidP="00111102">
      <w:pPr>
        <w:ind w:left="720" w:hanging="720"/>
      </w:pPr>
      <w:r>
        <w:t>5.</w:t>
      </w:r>
      <w:r>
        <w:tab/>
        <w:t>Ser capaz de identificar:</w:t>
      </w:r>
    </w:p>
    <w:p w14:paraId="38017314" w14:textId="2F1B0EC6" w:rsidR="005F211A" w:rsidRDefault="005F211A" w:rsidP="005F211A">
      <w:pPr>
        <w:ind w:left="1440" w:hanging="720"/>
      </w:pPr>
      <w:r>
        <w:t xml:space="preserve">a. </w:t>
      </w:r>
      <w:r>
        <w:tab/>
        <w:t>Que el CIC prohíbe ciertas acciones por parte de personas sin licencia (</w:t>
      </w:r>
      <w:r w:rsidR="00CA42AF">
        <w:t>sección</w:t>
      </w:r>
      <w:r>
        <w:t xml:space="preserve"> 1631 del CIC)</w:t>
      </w:r>
    </w:p>
    <w:p w14:paraId="2AA89EC2" w14:textId="2FF7715D" w:rsidR="005F211A" w:rsidRDefault="005F211A" w:rsidP="005F211A">
      <w:pPr>
        <w:ind w:left="1440" w:hanging="720"/>
      </w:pPr>
      <w:r>
        <w:t>b.</w:t>
      </w:r>
      <w:r>
        <w:tab/>
        <w:t>Las sanciones por tales actos prohibidos (</w:t>
      </w:r>
      <w:r w:rsidR="00CA42AF">
        <w:t>sección</w:t>
      </w:r>
      <w:r>
        <w:t xml:space="preserve"> 1633 del CIC)</w:t>
      </w:r>
    </w:p>
    <w:p w14:paraId="05EEE3B0" w14:textId="77777777" w:rsidR="0072563E" w:rsidRDefault="005F211A" w:rsidP="00111102">
      <w:pPr>
        <w:ind w:left="720" w:hanging="720"/>
      </w:pPr>
      <w:r>
        <w:t>6.</w:t>
      </w:r>
      <w:r>
        <w:tab/>
        <w:t>Consentimiento escrito concerniente al comercio interestatal (personas prohibidas en seguros):</w:t>
      </w:r>
    </w:p>
    <w:p w14:paraId="3B65BB2C" w14:textId="77777777" w:rsidR="0072563E" w:rsidRDefault="00B81E77" w:rsidP="005B5EF5">
      <w:pPr>
        <w:ind w:left="1440" w:hanging="720"/>
      </w:pPr>
      <w:r>
        <w:t>a.</w:t>
      </w:r>
      <w:r>
        <w:tab/>
        <w:t xml:space="preserve">Ser capaz de identificar las conductas prohibidas por </w:t>
      </w:r>
      <w:r w:rsidR="0006775C">
        <w:t>la sección</w:t>
      </w:r>
      <w:r>
        <w:t xml:space="preserve"> 1033, título 18 del Código de los Estados Unidos</w:t>
      </w:r>
    </w:p>
    <w:p w14:paraId="6770D07A" w14:textId="570A2622" w:rsidR="00695C92" w:rsidRPr="005B13A4" w:rsidRDefault="00B81E77" w:rsidP="005B5EF5">
      <w:pPr>
        <w:ind w:left="1440" w:hanging="720"/>
      </w:pPr>
      <w:r>
        <w:t>b.</w:t>
      </w:r>
      <w:r>
        <w:tab/>
        <w:t xml:space="preserve">Ser capaz de identificar las sanciones civiles o penales de </w:t>
      </w:r>
      <w:r w:rsidR="0006775C">
        <w:t>las secciones</w:t>
      </w:r>
      <w:r>
        <w:t xml:space="preserve"> 1033 y 1034 del título 18 del Código de Estados Unidos</w:t>
      </w:r>
    </w:p>
    <w:p w14:paraId="292DCBD6" w14:textId="77777777" w:rsidR="0072563E" w:rsidRDefault="005F211A" w:rsidP="005B5EF5">
      <w:pPr>
        <w:ind w:left="720" w:hanging="720"/>
      </w:pPr>
      <w:r>
        <w:t>7.</w:t>
      </w:r>
      <w:r>
        <w:tab/>
        <w:t>Ser capaz de identificar las diferencias entre los términos “agente” y “corredor” con respecto a su relación con las aseguradoras y sus asegurados</w:t>
      </w:r>
    </w:p>
    <w:p w14:paraId="14BDE9AD" w14:textId="77777777" w:rsidR="0072563E" w:rsidRDefault="00B81E77" w:rsidP="005B5EF5">
      <w:pPr>
        <w:ind w:left="1440" w:hanging="720"/>
      </w:pPr>
      <w:r>
        <w:t>a.</w:t>
      </w:r>
      <w:r>
        <w:tab/>
        <w:t>Agente de seguros se refiere a una persona que, bajo la autorización o en representación de una aseguradora, tramita toda clase de seguros, excepto por los seguros de vida, discapacidad o salud (</w:t>
      </w:r>
      <w:r w:rsidR="00CA42AF">
        <w:t>sección</w:t>
      </w:r>
      <w:r>
        <w:t xml:space="preserve"> 31 del CIC)</w:t>
      </w:r>
    </w:p>
    <w:p w14:paraId="62F2181A" w14:textId="48CA5223" w:rsidR="00E302C4" w:rsidRPr="000D188F" w:rsidRDefault="00B81E77" w:rsidP="005B5EF5">
      <w:pPr>
        <w:ind w:left="1440" w:hanging="720"/>
      </w:pPr>
      <w:r>
        <w:t xml:space="preserve">b. </w:t>
      </w:r>
      <w:r>
        <w:tab/>
        <w:t xml:space="preserve">Una persona con licencia de seguros de vida es aquella que está autorizada para actuar como agente de una empresa de seguros de vida o de discapacidad y tramitar </w:t>
      </w:r>
      <w:commentRangeStart w:id="2"/>
      <w:r>
        <w:t>seguros de vida, de accidentes y de salud</w:t>
      </w:r>
      <w:commentRangeEnd w:id="2"/>
      <w:r>
        <w:rPr>
          <w:rStyle w:val="CommentReference"/>
        </w:rPr>
        <w:commentReference w:id="2"/>
      </w:r>
      <w:r>
        <w:t xml:space="preserve"> (</w:t>
      </w:r>
      <w:r w:rsidR="00CA42AF">
        <w:t>sección</w:t>
      </w:r>
      <w:r>
        <w:t xml:space="preserve"> 32 del CIC)</w:t>
      </w:r>
    </w:p>
    <w:p w14:paraId="09418FFC" w14:textId="77777777" w:rsidR="0072563E" w:rsidRDefault="00B81E77" w:rsidP="005B5EF5">
      <w:pPr>
        <w:ind w:left="1440" w:hanging="720"/>
      </w:pPr>
      <w:r>
        <w:t>c.</w:t>
      </w:r>
      <w:r>
        <w:tab/>
        <w:t>Corredor de seguros es una persona que, por contraprestación o en representación de otra persona, tramita seguros diferentes a seguros de vida, de discapacidad o salud con una aseguradora, sin representarla (</w:t>
      </w:r>
      <w:r w:rsidR="00CA42AF">
        <w:t>sección</w:t>
      </w:r>
      <w:r>
        <w:t xml:space="preserve"> 33 del CIC)</w:t>
      </w:r>
    </w:p>
    <w:p w14:paraId="4109150B" w14:textId="54BA46F9" w:rsidR="00F956E7" w:rsidRPr="005B13A4" w:rsidRDefault="005F211A" w:rsidP="005B5EF5">
      <w:pPr>
        <w:ind w:left="720" w:hanging="720"/>
      </w:pPr>
      <w:r>
        <w:t>8.</w:t>
      </w:r>
      <w:r>
        <w:tab/>
        <w:t>Ser capaz de reconocer:</w:t>
      </w:r>
    </w:p>
    <w:p w14:paraId="14792961" w14:textId="4B7D9CA4" w:rsidR="00F956E7" w:rsidRPr="00FB4565" w:rsidRDefault="00FB4565" w:rsidP="005B5EF5">
      <w:pPr>
        <w:ind w:left="1440" w:hanging="720"/>
      </w:pPr>
      <w:r>
        <w:t>a.</w:t>
      </w:r>
      <w:r>
        <w:tab/>
        <w:t>Las diferencias entre la autoridad de un agente y un representante del agente de seguros.</w:t>
      </w:r>
    </w:p>
    <w:p w14:paraId="073534AD" w14:textId="6611AAFB" w:rsidR="00F956E7" w:rsidRPr="005B13A4" w:rsidRDefault="00FB4565" w:rsidP="005B5EF5">
      <w:pPr>
        <w:ind w:left="1440" w:hanging="720"/>
      </w:pPr>
      <w:r>
        <w:t>b.</w:t>
      </w:r>
      <w:r>
        <w:tab/>
        <w:t>Que no existe una licencia de “representante de agente de seguros de accidentes y seguros de salud” (</w:t>
      </w:r>
      <w:r w:rsidR="00CA42AF">
        <w:t>sección</w:t>
      </w:r>
      <w:r>
        <w:t xml:space="preserve"> 1704(d) del CIC)</w:t>
      </w:r>
    </w:p>
    <w:p w14:paraId="53F152AE" w14:textId="77777777" w:rsidR="0072563E" w:rsidRDefault="00FB4565" w:rsidP="005B5EF5">
      <w:pPr>
        <w:ind w:left="1440" w:hanging="720"/>
      </w:pPr>
      <w:r>
        <w:t>c.</w:t>
      </w:r>
      <w:r>
        <w:tab/>
        <w:t xml:space="preserve">Que un representante del agente de seguros es una persona física </w:t>
      </w:r>
      <w:r>
        <w:lastRenderedPageBreak/>
        <w:t>empleada para ayudar a un agente o corredor de seguros en la tramitación de seguros diferentes a seguros de vida, de discapacidad o de salud (</w:t>
      </w:r>
      <w:r w:rsidR="00CA42AF">
        <w:t>sección</w:t>
      </w:r>
      <w:r>
        <w:t xml:space="preserve"> 1624 del CIC)</w:t>
      </w:r>
    </w:p>
    <w:p w14:paraId="02EAD6CA" w14:textId="77777777" w:rsidR="0072563E" w:rsidRDefault="005F211A" w:rsidP="005B5EF5">
      <w:pPr>
        <w:tabs>
          <w:tab w:val="left" w:pos="-1440"/>
        </w:tabs>
        <w:ind w:left="720" w:hanging="720"/>
      </w:pPr>
      <w:r>
        <w:t>9.</w:t>
      </w:r>
      <w:r>
        <w:tab/>
        <w:t>En cuanto un seguro de errores y omisiones de un agente de seguros, poder identificar:</w:t>
      </w:r>
    </w:p>
    <w:p w14:paraId="30755687" w14:textId="77777777" w:rsidR="0072563E" w:rsidRDefault="00A67C71" w:rsidP="005B5EF5">
      <w:pPr>
        <w:tabs>
          <w:tab w:val="left" w:pos="-1440"/>
        </w:tabs>
        <w:ind w:left="1440" w:hanging="720"/>
      </w:pPr>
      <w:r>
        <w:t>a.</w:t>
      </w:r>
      <w:r>
        <w:tab/>
        <w:t>Los tipos de cobertura disponibles</w:t>
      </w:r>
    </w:p>
    <w:p w14:paraId="326224FC" w14:textId="77777777" w:rsidR="0072563E" w:rsidRDefault="00A67C71" w:rsidP="005B5EF5">
      <w:pPr>
        <w:tabs>
          <w:tab w:val="left" w:pos="-1440"/>
        </w:tabs>
        <w:ind w:left="1440" w:hanging="720"/>
      </w:pPr>
      <w:r>
        <w:t>b.</w:t>
      </w:r>
      <w:r>
        <w:tab/>
        <w:t>Los tipos de siniestros que están cubiertos y no están cubiertos por lo general</w:t>
      </w:r>
    </w:p>
    <w:p w14:paraId="5FDABFC9" w14:textId="77777777" w:rsidR="0072563E" w:rsidRDefault="00A67C71" w:rsidP="005B5EF5">
      <w:pPr>
        <w:tabs>
          <w:tab w:val="left" w:pos="-1440"/>
        </w:tabs>
        <w:ind w:left="1440" w:hanging="720"/>
      </w:pPr>
      <w:r>
        <w:t>c.</w:t>
      </w:r>
      <w:r>
        <w:tab/>
        <w:t>La necesidad de cobertura</w:t>
      </w:r>
    </w:p>
    <w:p w14:paraId="20033A13" w14:textId="77777777" w:rsidR="0072563E" w:rsidRDefault="005F211A" w:rsidP="005B5EF5">
      <w:pPr>
        <w:tabs>
          <w:tab w:val="left" w:pos="-1440"/>
        </w:tabs>
        <w:ind w:left="720" w:hanging="720"/>
      </w:pPr>
      <w:r>
        <w:t>10.</w:t>
      </w:r>
      <w:r>
        <w:tab/>
        <w:t>Ser capaz de identificar actos prohibidos (a menos que sea un corredor de líneas de excedentes) con respecto a aseguradoras no reconocidas (</w:t>
      </w:r>
      <w:r w:rsidR="00CA42AF">
        <w:t>sección</w:t>
      </w:r>
      <w:r>
        <w:t xml:space="preserve"> 703 del CIC)</w:t>
      </w:r>
    </w:p>
    <w:p w14:paraId="0C8CD6C1" w14:textId="77777777" w:rsidR="0072563E" w:rsidRDefault="005F211A" w:rsidP="005B5EF5">
      <w:pPr>
        <w:ind w:left="720" w:hanging="720"/>
      </w:pPr>
      <w:r>
        <w:t>11.</w:t>
      </w:r>
      <w:r>
        <w:tab/>
        <w:t>Ser capaz de identificar las prohibiciones de los seguros gratuitos (</w:t>
      </w:r>
      <w:r w:rsidR="00CA42AF">
        <w:t>sección</w:t>
      </w:r>
      <w:r>
        <w:t xml:space="preserve"> 777.1 del CIC)</w:t>
      </w:r>
    </w:p>
    <w:p w14:paraId="25403D99" w14:textId="77777777" w:rsidR="0072563E" w:rsidRDefault="005F211A" w:rsidP="005B5EF5">
      <w:pPr>
        <w:tabs>
          <w:tab w:val="left" w:pos="-1440"/>
        </w:tabs>
        <w:ind w:left="720" w:hanging="720"/>
      </w:pPr>
      <w:r>
        <w:t>12.</w:t>
      </w:r>
      <w:r>
        <w:tab/>
        <w:t>Ser capaz de identificar los requisitos del CIC para lo siguiente:</w:t>
      </w:r>
    </w:p>
    <w:p w14:paraId="7470044D" w14:textId="77777777" w:rsidR="0072563E" w:rsidRDefault="00A67C71" w:rsidP="005B5EF5">
      <w:pPr>
        <w:tabs>
          <w:tab w:val="left" w:pos="-1440"/>
        </w:tabs>
        <w:ind w:left="1440" w:hanging="720"/>
      </w:pPr>
      <w:r>
        <w:t>a.</w:t>
      </w:r>
      <w:r>
        <w:tab/>
        <w:t>Un nombre de agencia, uso de nombre (</w:t>
      </w:r>
      <w:r w:rsidR="00CA42AF">
        <w:t>secciones</w:t>
      </w:r>
      <w:r>
        <w:t xml:space="preserve"> 1724.5 y 1729.5 del CIC)</w:t>
      </w:r>
    </w:p>
    <w:p w14:paraId="32F64F5F" w14:textId="77777777" w:rsidR="0072563E" w:rsidRDefault="00A67C71" w:rsidP="005B5EF5">
      <w:pPr>
        <w:tabs>
          <w:tab w:val="left" w:pos="-1440"/>
        </w:tabs>
        <w:ind w:left="1440" w:hanging="720"/>
      </w:pPr>
      <w:r>
        <w:t>b.</w:t>
      </w:r>
      <w:r>
        <w:tab/>
        <w:t>Cambio de dirección (</w:t>
      </w:r>
      <w:r w:rsidR="00CA42AF">
        <w:t>sección</w:t>
      </w:r>
      <w:r>
        <w:t xml:space="preserve"> 1729 del CIC)</w:t>
      </w:r>
    </w:p>
    <w:p w14:paraId="3AAECFE4" w14:textId="08620213" w:rsidR="0072563E" w:rsidRDefault="00A67C71" w:rsidP="005B5EF5">
      <w:pPr>
        <w:tabs>
          <w:tab w:val="left" w:pos="-1440"/>
        </w:tabs>
        <w:ind w:left="1440" w:hanging="720"/>
      </w:pPr>
      <w:r>
        <w:t>c.</w:t>
      </w:r>
      <w:r>
        <w:tab/>
        <w:t>Tramitar la solicitud de renovación de una licencia (</w:t>
      </w:r>
      <w:r w:rsidR="00CA42AF">
        <w:t>sección</w:t>
      </w:r>
      <w:r>
        <w:t xml:space="preserve"> 1720 del CIC)</w:t>
      </w:r>
    </w:p>
    <w:p w14:paraId="43880EEA" w14:textId="77777777" w:rsidR="0072563E" w:rsidRDefault="00A67C71" w:rsidP="005B5EF5">
      <w:pPr>
        <w:tabs>
          <w:tab w:val="left" w:pos="-1440"/>
        </w:tabs>
        <w:ind w:left="1440" w:hanging="720"/>
      </w:pPr>
      <w:r>
        <w:t>d.</w:t>
      </w:r>
      <w:r>
        <w:tab/>
        <w:t>Imprimir el número de licencia en los documentos (</w:t>
      </w:r>
      <w:r w:rsidR="00CA42AF">
        <w:t>sección</w:t>
      </w:r>
      <w:r>
        <w:t xml:space="preserve"> 1725.5 del CIC)</w:t>
      </w:r>
    </w:p>
    <w:p w14:paraId="7644DD2E" w14:textId="2E4FB964" w:rsidR="005F211A" w:rsidRPr="005B13A4" w:rsidRDefault="005F211A" w:rsidP="005F211A">
      <w:pPr>
        <w:tabs>
          <w:tab w:val="left" w:pos="-1440"/>
        </w:tabs>
        <w:ind w:left="720" w:hanging="720"/>
      </w:pPr>
      <w:r>
        <w:t>13.</w:t>
      </w:r>
      <w:r>
        <w:tab/>
        <w:t>Ser capaz de identificar los registros que una aseguradora y los agentes deben llevar (</w:t>
      </w:r>
      <w:r w:rsidR="00CA42AF">
        <w:t>secciones</w:t>
      </w:r>
      <w:r>
        <w:t xml:space="preserve"> 10508 - 10508.5 del CIC)</w:t>
      </w:r>
    </w:p>
    <w:p w14:paraId="01B9BF2C" w14:textId="77777777" w:rsidR="0072563E" w:rsidRDefault="005F211A" w:rsidP="005B5EF5">
      <w:pPr>
        <w:tabs>
          <w:tab w:val="left" w:pos="-1440"/>
        </w:tabs>
        <w:ind w:left="720" w:hanging="720"/>
      </w:pPr>
      <w:r>
        <w:t>14.</w:t>
      </w:r>
      <w:r>
        <w:tab/>
        <w:t>Ser capaz de identificar las especificaciones del CIC con respecto a una investigación de solicitud de un vendedor, negación de solicitudes y suspensión o revocación de licencias (</w:t>
      </w:r>
      <w:r w:rsidR="00CA42AF">
        <w:t>secciones</w:t>
      </w:r>
      <w:r>
        <w:t xml:space="preserve"> 1666, 1668-1670, 1738 del CIC)</w:t>
      </w:r>
    </w:p>
    <w:p w14:paraId="4D2DCA41" w14:textId="77777777" w:rsidR="0072563E" w:rsidRDefault="00B07416" w:rsidP="005B5EF5">
      <w:pPr>
        <w:tabs>
          <w:tab w:val="left" w:pos="-1440"/>
        </w:tabs>
        <w:ind w:left="720" w:hanging="720"/>
      </w:pPr>
      <w:r>
        <w:t>15.</w:t>
      </w:r>
      <w:r>
        <w:tab/>
        <w:t>Ser capaz de identificar la importancia y el alcance del CIC con respecto a:</w:t>
      </w:r>
    </w:p>
    <w:p w14:paraId="6C060F76" w14:textId="77777777" w:rsidR="0072563E" w:rsidRDefault="00A67C71" w:rsidP="005B5EF5">
      <w:pPr>
        <w:tabs>
          <w:tab w:val="left" w:pos="-1440"/>
        </w:tabs>
        <w:ind w:left="1440" w:hanging="720"/>
      </w:pPr>
      <w:r>
        <w:t>a.</w:t>
      </w:r>
      <w:r>
        <w:tab/>
        <w:t>Presentar un aviso de nombramiento para tramitar seguros de accidentes y salud (</w:t>
      </w:r>
      <w:r w:rsidR="00CA42AF">
        <w:t>secciones</w:t>
      </w:r>
      <w:r>
        <w:t xml:space="preserve"> 1704 y 1705 del CIC)</w:t>
      </w:r>
    </w:p>
    <w:p w14:paraId="7DA7E26C" w14:textId="77777777" w:rsidR="0072563E" w:rsidRDefault="00A67C71" w:rsidP="005B5EF5">
      <w:pPr>
        <w:tabs>
          <w:tab w:val="left" w:pos="-1440"/>
        </w:tabs>
        <w:ind w:left="1440" w:hanging="720"/>
      </w:pPr>
      <w:r>
        <w:t>b.</w:t>
      </w:r>
      <w:r>
        <w:tab/>
        <w:t>Una licencia inactiva (</w:t>
      </w:r>
      <w:r w:rsidR="00CA42AF">
        <w:t>sección</w:t>
      </w:r>
      <w:r>
        <w:t xml:space="preserve"> 1704(b) del CIC)</w:t>
      </w:r>
    </w:p>
    <w:p w14:paraId="001A5982" w14:textId="77777777" w:rsidR="0072563E" w:rsidRDefault="00A67C71" w:rsidP="005B5EF5">
      <w:pPr>
        <w:ind w:left="1440" w:hanging="720"/>
      </w:pPr>
      <w:r>
        <w:t>c.</w:t>
      </w:r>
      <w:r>
        <w:tab/>
        <w:t>Cancelación de una licencia en posesión del licenciatario o del empleador por parte del licenciatario (</w:t>
      </w:r>
      <w:r w:rsidR="00CA42AF">
        <w:t>sección</w:t>
      </w:r>
      <w:r>
        <w:t xml:space="preserve"> 1708 del CIC)</w:t>
      </w:r>
    </w:p>
    <w:p w14:paraId="2BBE05D1" w14:textId="77777777" w:rsidR="0072563E" w:rsidRDefault="00B07416" w:rsidP="005B5EF5">
      <w:pPr>
        <w:tabs>
          <w:tab w:val="left" w:pos="-1440"/>
        </w:tabs>
        <w:ind w:left="720" w:hanging="720"/>
      </w:pPr>
      <w:r>
        <w:t>16.</w:t>
      </w:r>
      <w:r>
        <w:tab/>
        <w:t>Ser capaz de identificar el alcance y el efecto del CIC con respecto a la terminación de una licencia (de vendedor), incluso cuando los vendedores disuelven una sociedad (</w:t>
      </w:r>
      <w:r w:rsidR="00CA42AF">
        <w:t>secciones</w:t>
      </w:r>
      <w:r>
        <w:t xml:space="preserve"> 1708-1712.5 del CIC)</w:t>
      </w:r>
    </w:p>
    <w:p w14:paraId="627A8774" w14:textId="77777777" w:rsidR="0072563E" w:rsidRDefault="00B07416" w:rsidP="005B5EF5">
      <w:pPr>
        <w:tabs>
          <w:tab w:val="left" w:pos="-1440"/>
        </w:tabs>
        <w:ind w:left="720" w:hanging="720"/>
      </w:pPr>
      <w:r>
        <w:t>17.</w:t>
      </w:r>
      <w:r>
        <w:tab/>
        <w:t>Ser capaz de identificar y aplicar:</w:t>
      </w:r>
    </w:p>
    <w:p w14:paraId="77132BB5" w14:textId="77777777" w:rsidR="0072563E" w:rsidRDefault="00A67C71" w:rsidP="005B5EF5">
      <w:pPr>
        <w:tabs>
          <w:tab w:val="left" w:pos="-1440"/>
        </w:tabs>
        <w:ind w:left="1440" w:hanging="720"/>
      </w:pPr>
      <w:r>
        <w:t>a.</w:t>
      </w:r>
      <w:r>
        <w:tab/>
        <w:t>La definición del término “fiduciario”</w:t>
      </w:r>
    </w:p>
    <w:p w14:paraId="0A8FD9A8" w14:textId="11AB6375" w:rsidR="0072563E" w:rsidRDefault="00A67C71" w:rsidP="005B5EF5">
      <w:pPr>
        <w:tabs>
          <w:tab w:val="left" w:pos="-1440"/>
        </w:tabs>
        <w:ind w:left="1440" w:hanging="720"/>
      </w:pPr>
      <w:r>
        <w:t>b.</w:t>
      </w:r>
      <w:r>
        <w:tab/>
        <w:t>Deberes fiduciarios de los vendedores (</w:t>
      </w:r>
      <w:r w:rsidR="00CA42AF">
        <w:t>secciones</w:t>
      </w:r>
      <w:r>
        <w:t xml:space="preserve"> 1733 - 1735 del CIC)</w:t>
      </w:r>
    </w:p>
    <w:p w14:paraId="2821C3A1" w14:textId="77777777" w:rsidR="0072563E" w:rsidRDefault="00B07416" w:rsidP="005B5EF5">
      <w:pPr>
        <w:tabs>
          <w:tab w:val="left" w:pos="-1440"/>
        </w:tabs>
        <w:ind w:left="720" w:hanging="720"/>
      </w:pPr>
      <w:r>
        <w:t>18.</w:t>
      </w:r>
      <w:r>
        <w:tab/>
        <w:t>Ser capaz de identificar los requisitos de educación continua (Continuing Education, CE) de:</w:t>
      </w:r>
    </w:p>
    <w:p w14:paraId="60B8B9B6" w14:textId="77777777" w:rsidR="0072563E" w:rsidRDefault="00A67C71" w:rsidP="005B5EF5">
      <w:pPr>
        <w:tabs>
          <w:tab w:val="left" w:pos="-1440"/>
        </w:tabs>
        <w:ind w:left="1440" w:hanging="720"/>
      </w:pPr>
      <w:r>
        <w:t>a.</w:t>
      </w:r>
      <w:r>
        <w:tab/>
        <w:t>Una persona autorizada como agente de seguros de salud y de accidentes (</w:t>
      </w:r>
      <w:r w:rsidR="00CA42AF">
        <w:t>secciones</w:t>
      </w:r>
      <w:r>
        <w:t xml:space="preserve"> 1749.3 - 1749.33 del CIC)</w:t>
      </w:r>
    </w:p>
    <w:p w14:paraId="6FEDDEEF" w14:textId="325ACEB5" w:rsidR="00D3141F" w:rsidRPr="005B13A4" w:rsidRDefault="00A67C71" w:rsidP="005B5EF5">
      <w:pPr>
        <w:tabs>
          <w:tab w:val="left" w:pos="-1440"/>
        </w:tabs>
        <w:ind w:left="2160" w:hanging="720"/>
      </w:pPr>
      <w:r>
        <w:t>i.</w:t>
      </w:r>
      <w:r>
        <w:tab/>
        <w:t>Los agentes de seguros de salud y de accidentes, también certificados como agentes corredores de seguros de propiedades y de accidentes</w:t>
      </w:r>
      <w:r w:rsidR="003351DA">
        <w:t>,</w:t>
      </w:r>
      <w:r>
        <w:t xml:space="preserve"> pueden completar 24 horas de educación continua para cualquier tipo de licencia, tres (3) horas de las cuales deben ser sobre ética (</w:t>
      </w:r>
      <w:r w:rsidR="00CA42AF">
        <w:t>secciones</w:t>
      </w:r>
      <w:r>
        <w:t xml:space="preserve"> 1749.3(b) y 1749.33(b) del CIC)</w:t>
      </w:r>
    </w:p>
    <w:p w14:paraId="4A49FB25" w14:textId="77777777" w:rsidR="0072563E" w:rsidRDefault="00A67C71" w:rsidP="005B5EF5">
      <w:pPr>
        <w:tabs>
          <w:tab w:val="left" w:pos="-1440"/>
        </w:tabs>
        <w:ind w:left="2160" w:right="-180" w:hanging="720"/>
      </w:pPr>
      <w:r>
        <w:t>ii.</w:t>
      </w:r>
      <w:r>
        <w:tab/>
        <w:t xml:space="preserve">Un agente que suscribe un seguro de </w:t>
      </w:r>
      <w:r w:rsidR="00CA42AF">
        <w:t>atención</w:t>
      </w:r>
      <w:r>
        <w:t xml:space="preserve"> a largo plazo (LTC) (</w:t>
      </w:r>
      <w:r w:rsidR="00CA42AF">
        <w:t>sección</w:t>
      </w:r>
      <w:r>
        <w:t xml:space="preserve"> 10234.93 del CIC)</w:t>
      </w:r>
    </w:p>
    <w:p w14:paraId="62464A0B" w14:textId="77777777" w:rsidR="0072563E" w:rsidRDefault="007E095A" w:rsidP="005B5EF5">
      <w:pPr>
        <w:tabs>
          <w:tab w:val="left" w:pos="-1440"/>
        </w:tabs>
        <w:ind w:left="2160" w:hanging="720"/>
      </w:pPr>
      <w:r>
        <w:t>iii.</w:t>
      </w:r>
      <w:r>
        <w:tab/>
        <w:t xml:space="preserve">Los agentes que suscriben solicitudes de cobertura de sociedades deben también cumplir requisitos adicionales de educación continua de la Asociación de California para </w:t>
      </w:r>
      <w:r w:rsidR="00CA42AF">
        <w:t>la Atención</w:t>
      </w:r>
      <w:r>
        <w:t xml:space="preserve"> a Largo Plazo (California Partnership for Long-Term Care, CPLTC) (CCR, título 22, </w:t>
      </w:r>
      <w:r w:rsidR="00CA42AF">
        <w:t>sección</w:t>
      </w:r>
      <w:r>
        <w:t xml:space="preserve"> 58056)</w:t>
      </w:r>
    </w:p>
    <w:p w14:paraId="65D2BEC6" w14:textId="13348E5D" w:rsidR="00F956E7" w:rsidRPr="005B13A4" w:rsidRDefault="00722566" w:rsidP="005B5EF5">
      <w:pPr>
        <w:tabs>
          <w:tab w:val="left" w:pos="-1440"/>
        </w:tabs>
        <w:ind w:left="2160" w:hanging="720"/>
      </w:pPr>
      <w:r>
        <w:t>iv.</w:t>
      </w:r>
      <w:r>
        <w:tab/>
        <w:t>Ni el LTC ni la CPLTC aumentan el total de horas de educación continua que deben tomar los agentes de seguros de salud y de accidentes</w:t>
      </w:r>
    </w:p>
    <w:p w14:paraId="5CD7A0FD" w14:textId="77777777" w:rsidR="0072563E" w:rsidRDefault="00DF62BC" w:rsidP="005B5EF5">
      <w:pPr>
        <w:ind w:left="720" w:hanging="720"/>
      </w:pPr>
      <w:r>
        <w:t>19.</w:t>
      </w:r>
      <w:r>
        <w:tab/>
        <w:t>Ser capaz de identificar la definición de “administrador” (</w:t>
      </w:r>
      <w:r w:rsidR="00CA42AF">
        <w:t>sección</w:t>
      </w:r>
      <w:r>
        <w:t xml:space="preserve"> 1759 del CIC)</w:t>
      </w:r>
    </w:p>
    <w:p w14:paraId="7B4F760C" w14:textId="77777777" w:rsidR="0072563E" w:rsidRDefault="00DF62BC" w:rsidP="005B5EF5">
      <w:pPr>
        <w:tabs>
          <w:tab w:val="left" w:pos="-1440"/>
        </w:tabs>
        <w:ind w:left="720" w:hanging="720"/>
      </w:pPr>
      <w:r>
        <w:t>20.</w:t>
      </w:r>
      <w:r>
        <w:tab/>
        <w:t>En relación con una licencia de analista de seguros de vida y de discapacidad, poder identificar los requisitos y prohibiciones de cobro de tarifas (</w:t>
      </w:r>
      <w:r w:rsidR="00CA42AF">
        <w:t>sección</w:t>
      </w:r>
      <w:r>
        <w:t xml:space="preserve"> 1848 del CIC)</w:t>
      </w:r>
    </w:p>
    <w:p w14:paraId="5F2D93E7" w14:textId="5747DF54" w:rsidR="00A67C71" w:rsidRDefault="00A67C71" w:rsidP="00EF2F3A">
      <w:pPr>
        <w:tabs>
          <w:tab w:val="left" w:pos="720"/>
        </w:tabs>
        <w:ind w:left="540"/>
      </w:pPr>
    </w:p>
    <w:p w14:paraId="3DCFAABC" w14:textId="77777777" w:rsidR="0072563E" w:rsidRDefault="00F956E7" w:rsidP="00131121">
      <w:r>
        <w:t>Los siguientes objetivos educativos se derivan del Código de Seguros de California (CIC) y los códigos de ética de las principales organizaciones del sector.  Esta es la base para las preguntas del examen para agentes de seguros de salud y de accidentes.</w:t>
      </w:r>
    </w:p>
    <w:p w14:paraId="1971EFD3" w14:textId="579D04D8" w:rsidR="00C8120C" w:rsidRPr="005B13A4" w:rsidRDefault="00C8120C" w:rsidP="00EF2F3A">
      <w:pPr>
        <w:tabs>
          <w:tab w:val="left" w:pos="720"/>
        </w:tabs>
        <w:ind w:left="540"/>
      </w:pPr>
    </w:p>
    <w:p w14:paraId="292C328A" w14:textId="77777777" w:rsidR="0072563E" w:rsidRDefault="00B06A21" w:rsidP="00746E4D">
      <w:pPr>
        <w:tabs>
          <w:tab w:val="left" w:pos="-1440"/>
        </w:tabs>
        <w:ind w:left="720" w:hanging="720"/>
      </w:pPr>
      <w:r>
        <w:t>21.</w:t>
      </w:r>
      <w:r>
        <w:tab/>
        <w:t>Ser capaz de identificar y aplicar el significado de lo siguiente:</w:t>
      </w:r>
    </w:p>
    <w:p w14:paraId="2FA6360F" w14:textId="77777777" w:rsidR="0072563E" w:rsidRDefault="00A67C71" w:rsidP="009233B0">
      <w:pPr>
        <w:tabs>
          <w:tab w:val="left" w:pos="-1440"/>
        </w:tabs>
        <w:ind w:left="1440" w:hanging="720"/>
      </w:pPr>
      <w:r>
        <w:t>a.</w:t>
      </w:r>
      <w:r>
        <w:tab/>
        <w:t>Colocar primero los intereses del cliente</w:t>
      </w:r>
    </w:p>
    <w:p w14:paraId="12C2F06F" w14:textId="77777777" w:rsidR="0072563E" w:rsidRDefault="00A67C71" w:rsidP="009233B0">
      <w:pPr>
        <w:tabs>
          <w:tab w:val="left" w:pos="-1440"/>
        </w:tabs>
        <w:ind w:left="1440" w:hanging="720"/>
      </w:pPr>
      <w:r>
        <w:t>b.</w:t>
      </w:r>
      <w:r>
        <w:tab/>
        <w:t>Conocer su trabajo y continuar mejorando su nivel de competencia</w:t>
      </w:r>
    </w:p>
    <w:p w14:paraId="0733E9B0" w14:textId="77777777" w:rsidR="0072563E" w:rsidRDefault="00A67C71" w:rsidP="009233B0">
      <w:pPr>
        <w:tabs>
          <w:tab w:val="left" w:pos="-1440"/>
        </w:tabs>
        <w:ind w:left="1440" w:hanging="720"/>
      </w:pPr>
      <w:r>
        <w:t>c.</w:t>
      </w:r>
      <w:r>
        <w:tab/>
        <w:t>Identificar las necesidades del cliente y recomendar los productos y servicios que las satisfagan</w:t>
      </w:r>
    </w:p>
    <w:p w14:paraId="19B34BFB" w14:textId="77777777" w:rsidR="0072563E" w:rsidRDefault="00A67C71" w:rsidP="009233B0">
      <w:pPr>
        <w:tabs>
          <w:tab w:val="left" w:pos="-1440"/>
        </w:tabs>
        <w:ind w:left="1440" w:hanging="720"/>
      </w:pPr>
      <w:r>
        <w:t>d.</w:t>
      </w:r>
      <w:r>
        <w:tab/>
        <w:t>Presentar de manera precisa y honesta los productos y servicios</w:t>
      </w:r>
    </w:p>
    <w:p w14:paraId="76D68807" w14:textId="77777777" w:rsidR="0072563E" w:rsidRDefault="00A67C71" w:rsidP="009233B0">
      <w:pPr>
        <w:tabs>
          <w:tab w:val="left" w:pos="-1440"/>
        </w:tabs>
        <w:ind w:left="1440" w:hanging="720"/>
      </w:pPr>
      <w:r>
        <w:t>e.</w:t>
      </w:r>
      <w:r>
        <w:tab/>
        <w:t>Hablar con un lenguaje simple y lenguaje sencillo siempre que sea posible</w:t>
      </w:r>
    </w:p>
    <w:p w14:paraId="2BFBEB1F" w14:textId="77777777" w:rsidR="0072563E" w:rsidRDefault="00A67C71" w:rsidP="009233B0">
      <w:pPr>
        <w:tabs>
          <w:tab w:val="left" w:pos="-1440"/>
        </w:tabs>
        <w:ind w:left="1440" w:hanging="720"/>
      </w:pPr>
      <w:r>
        <w:t>f.</w:t>
      </w:r>
      <w:r>
        <w:tab/>
        <w:t>Mantenerse en contacto con los clientes y realizar revisiones periódicas de la cobertura</w:t>
      </w:r>
    </w:p>
    <w:p w14:paraId="604BE2C0" w14:textId="77777777" w:rsidR="0072563E" w:rsidRDefault="00A67C71" w:rsidP="009233B0">
      <w:pPr>
        <w:tabs>
          <w:tab w:val="left" w:pos="-1440"/>
        </w:tabs>
        <w:ind w:left="1440" w:hanging="720"/>
      </w:pPr>
      <w:r>
        <w:t>g.</w:t>
      </w:r>
      <w:r>
        <w:tab/>
        <w:t>Proteger su relación de confidencialidad con su cliente</w:t>
      </w:r>
    </w:p>
    <w:p w14:paraId="67BA96F9" w14:textId="77777777" w:rsidR="0072563E" w:rsidRDefault="00A67C71" w:rsidP="009233B0">
      <w:pPr>
        <w:tabs>
          <w:tab w:val="left" w:pos="-1440"/>
        </w:tabs>
        <w:ind w:left="1440" w:hanging="720"/>
      </w:pPr>
      <w:r>
        <w:t>h.</w:t>
      </w:r>
      <w:r>
        <w:tab/>
        <w:t>Mantenerse informado sobre las leyes y regulaciones sobre seguros y obedecerlas</w:t>
      </w:r>
    </w:p>
    <w:p w14:paraId="0C29ED82" w14:textId="77777777" w:rsidR="0072563E" w:rsidRDefault="00A67C71" w:rsidP="009233B0">
      <w:pPr>
        <w:tabs>
          <w:tab w:val="left" w:pos="-1440"/>
        </w:tabs>
        <w:ind w:left="1440" w:hanging="720"/>
      </w:pPr>
      <w:r>
        <w:t>i.</w:t>
      </w:r>
      <w:r>
        <w:tab/>
        <w:t>Prestar un servicio ejemplar a sus clientes</w:t>
      </w:r>
    </w:p>
    <w:p w14:paraId="0FE41DD3" w14:textId="77777777" w:rsidR="0072563E" w:rsidRDefault="00A67C71" w:rsidP="009233B0">
      <w:pPr>
        <w:tabs>
          <w:tab w:val="left" w:pos="-1440"/>
        </w:tabs>
        <w:ind w:left="1440" w:hanging="720"/>
      </w:pPr>
      <w:r>
        <w:t>j.</w:t>
      </w:r>
      <w:r>
        <w:tab/>
        <w:t>Evitar observaciones imparciales o erróneas acerca de la competencia</w:t>
      </w:r>
    </w:p>
    <w:p w14:paraId="175975F4" w14:textId="77777777" w:rsidR="0072563E" w:rsidRDefault="00B06A21" w:rsidP="009233B0">
      <w:pPr>
        <w:tabs>
          <w:tab w:val="left" w:pos="-1440"/>
        </w:tabs>
        <w:ind w:left="720" w:hanging="720"/>
      </w:pPr>
      <w:r>
        <w:t>22.</w:t>
      </w:r>
      <w:r>
        <w:tab/>
        <w:t>Ser capaz de identificar que el CIC y el Código de Regulaciones de California (CCR) identifican muchas prácticas no éticas o ilegales, pero que estas NO se consideran una guía completa sobre el comportamiento ético</w:t>
      </w:r>
    </w:p>
    <w:p w14:paraId="787BD841" w14:textId="77777777" w:rsidR="0072563E" w:rsidRDefault="00B06A21" w:rsidP="009233B0">
      <w:pPr>
        <w:tabs>
          <w:tab w:val="left" w:pos="-1440"/>
        </w:tabs>
        <w:ind w:left="720" w:hanging="720"/>
      </w:pPr>
      <w:r>
        <w:t>23.</w:t>
      </w:r>
      <w:r>
        <w:tab/>
        <w:t>Ser capaz de identificar inquietudes éticas especiales que pudieran ocurrir al tratar con personas de la tercera edad</w:t>
      </w:r>
    </w:p>
    <w:p w14:paraId="03A713DD" w14:textId="77777777" w:rsidR="0072563E" w:rsidRDefault="00B06A21" w:rsidP="009233B0">
      <w:pPr>
        <w:widowControl/>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pPr>
      <w:r>
        <w:t>24.</w:t>
      </w:r>
      <w:r>
        <w:tab/>
        <w:t>Ser capaz de identificar las modificaciones que un agente puede hacer a la solicitud de discapacidad suscrita de un solicitante (</w:t>
      </w:r>
      <w:r w:rsidR="00CA42AF">
        <w:t>sección</w:t>
      </w:r>
      <w:r>
        <w:t xml:space="preserve"> 10382 del CIC)</w:t>
      </w:r>
    </w:p>
    <w:p w14:paraId="2D0F897B" w14:textId="42243F8E" w:rsidR="00F956E7" w:rsidRPr="005B13A4" w:rsidRDefault="00F956E7" w:rsidP="00837CDD">
      <w:pPr>
        <w:ind w:left="540"/>
        <w:rPr>
          <w:u w:val="single"/>
        </w:rPr>
      </w:pPr>
    </w:p>
    <w:p w14:paraId="481A06EE" w14:textId="77777777" w:rsidR="00D20A12" w:rsidRDefault="00D20A12" w:rsidP="00C8120C">
      <w:pPr>
        <w:ind w:left="720" w:hanging="720"/>
        <w:rPr>
          <w:b/>
        </w:rPr>
      </w:pPr>
    </w:p>
    <w:p w14:paraId="2D37B4EF" w14:textId="77777777" w:rsidR="0072563E" w:rsidRDefault="004E589B" w:rsidP="00C8120C">
      <w:pPr>
        <w:ind w:left="720" w:hanging="720"/>
      </w:pPr>
      <w:r>
        <w:rPr>
          <w:b/>
        </w:rPr>
        <w:t>I.  Seguro general</w:t>
      </w:r>
      <w:r>
        <w:rPr>
          <w:smallCaps/>
        </w:rPr>
        <w:t xml:space="preserve"> </w:t>
      </w:r>
      <w:r>
        <w:t>(18 preguntas [25 por ciento] en el examen)</w:t>
      </w:r>
    </w:p>
    <w:p w14:paraId="7B0AB2B4" w14:textId="3BB1C0A1" w:rsidR="00F956E7" w:rsidRPr="005B13A4" w:rsidRDefault="00C8120C" w:rsidP="00C8120C">
      <w:pPr>
        <w:ind w:left="720" w:hanging="720"/>
      </w:pPr>
      <w:r>
        <w:rPr>
          <w:b/>
        </w:rPr>
        <w:t>I.C. El mercado de los seguros</w:t>
      </w:r>
      <w:r>
        <w:t xml:space="preserve"> (7 preguntas de las 18 preguntas sobre seguros generales)</w:t>
      </w:r>
    </w:p>
    <w:p w14:paraId="64769D5F" w14:textId="77777777" w:rsidR="00F956E7" w:rsidRPr="00DE5FE5" w:rsidRDefault="00C8120C" w:rsidP="00C8120C">
      <w:pPr>
        <w:tabs>
          <w:tab w:val="left" w:pos="-1440"/>
        </w:tabs>
        <w:ind w:left="540" w:hanging="540"/>
        <w:rPr>
          <w:b/>
        </w:rPr>
      </w:pPr>
      <w:r>
        <w:rPr>
          <w:b/>
        </w:rPr>
        <w:t>I.C.3.</w:t>
      </w:r>
      <w:r>
        <w:rPr>
          <w:b/>
        </w:rPr>
        <w:tab/>
        <w:t>Aseguradoras</w:t>
      </w:r>
    </w:p>
    <w:p w14:paraId="200414B4" w14:textId="77777777" w:rsidR="0072563E" w:rsidRDefault="00675B26" w:rsidP="00675B26">
      <w:pPr>
        <w:tabs>
          <w:tab w:val="left" w:pos="-1440"/>
        </w:tabs>
        <w:ind w:left="720" w:hanging="720"/>
      </w:pPr>
      <w:r>
        <w:t>1.</w:t>
      </w:r>
      <w:r>
        <w:tab/>
        <w:t>Ser capaz de diferenciar entre:</w:t>
      </w:r>
    </w:p>
    <w:p w14:paraId="6E0EA6B5" w14:textId="77777777" w:rsidR="0072563E" w:rsidRDefault="00675B26" w:rsidP="00675B26">
      <w:pPr>
        <w:tabs>
          <w:tab w:val="left" w:pos="-1440"/>
        </w:tabs>
        <w:ind w:left="1440" w:hanging="720"/>
      </w:pPr>
      <w:r>
        <w:t>a.</w:t>
      </w:r>
      <w:r>
        <w:tab/>
        <w:t>Una aseguradora reconocida y no reconocida (</w:t>
      </w:r>
      <w:r w:rsidR="00CA42AF">
        <w:t>secciones</w:t>
      </w:r>
      <w:r>
        <w:t xml:space="preserve"> 24-25 del CIC)</w:t>
      </w:r>
    </w:p>
    <w:p w14:paraId="60D72CBD" w14:textId="579AF0A4" w:rsidR="000A7ED0" w:rsidRDefault="00675B26" w:rsidP="00675B26">
      <w:pPr>
        <w:tabs>
          <w:tab w:val="left" w:pos="-1440"/>
        </w:tabs>
        <w:ind w:left="1440" w:hanging="720"/>
      </w:pPr>
      <w:r>
        <w:t>b.</w:t>
      </w:r>
      <w:r>
        <w:tab/>
        <w:t>Aseguradoras nacionales, extranjeras y foráneas (</w:t>
      </w:r>
      <w:r w:rsidR="00CA42AF">
        <w:t>secciones</w:t>
      </w:r>
      <w:r>
        <w:t xml:space="preserve"> 26-27 del CIC)</w:t>
      </w:r>
    </w:p>
    <w:p w14:paraId="39DC322A" w14:textId="1E0BF024" w:rsidR="000A7ED0" w:rsidRDefault="00675B26" w:rsidP="00675B26">
      <w:pPr>
        <w:tabs>
          <w:tab w:val="left" w:pos="-1440"/>
        </w:tabs>
        <w:ind w:left="1440" w:hanging="720"/>
      </w:pPr>
      <w:r>
        <w:t>c.</w:t>
      </w:r>
      <w:r>
        <w:tab/>
        <w:t>Regulación de aseguradoras reconocidas y no reconocidas, y las consecuencias potenciales para los clientes (</w:t>
      </w:r>
      <w:r w:rsidR="00CA42AF">
        <w:t>secciones</w:t>
      </w:r>
      <w:r>
        <w:t xml:space="preserve"> 24, 25 y 1760 a 1780 del CIC)</w:t>
      </w:r>
    </w:p>
    <w:p w14:paraId="7CCD47F2" w14:textId="77777777" w:rsidR="0072563E" w:rsidRDefault="00104D66" w:rsidP="00104D66">
      <w:pPr>
        <w:tabs>
          <w:tab w:val="left" w:pos="-1440"/>
        </w:tabs>
        <w:ind w:left="720" w:hanging="720"/>
      </w:pPr>
      <w:r>
        <w:t xml:space="preserve">2. </w:t>
      </w:r>
      <w:r>
        <w:tab/>
        <w:t>Ser capaz de identificar la sanción por actos ilegales como aseguradora sin un certificado de autoridad (</w:t>
      </w:r>
      <w:r w:rsidR="00CA42AF">
        <w:t>sección</w:t>
      </w:r>
      <w:r>
        <w:t xml:space="preserve"> 703 del CIC)</w:t>
      </w:r>
    </w:p>
    <w:p w14:paraId="4FEBC08A" w14:textId="77777777" w:rsidR="0072563E" w:rsidRDefault="00104D66" w:rsidP="00675B26">
      <w:pPr>
        <w:tabs>
          <w:tab w:val="left" w:pos="-1440"/>
        </w:tabs>
        <w:ind w:left="720" w:hanging="720"/>
      </w:pPr>
      <w:r>
        <w:t>3.</w:t>
      </w:r>
      <w:r>
        <w:tab/>
        <w:t xml:space="preserve">Ser capaz de identificar las funciones de las siguientes divisiones operativas principales de las aseguradoras: </w:t>
      </w:r>
      <w:r w:rsidR="003351DA">
        <w:t>m</w:t>
      </w:r>
      <w:r>
        <w:t>ercadeo o ventas, suscripción, reclamaciones y actuarial</w:t>
      </w:r>
    </w:p>
    <w:p w14:paraId="7D766F79" w14:textId="77777777" w:rsidR="0072563E" w:rsidRDefault="00104D66" w:rsidP="00131121">
      <w:pPr>
        <w:tabs>
          <w:tab w:val="left" w:pos="-1440"/>
        </w:tabs>
        <w:ind w:left="720" w:hanging="720"/>
      </w:pPr>
      <w:r>
        <w:t>4.</w:t>
      </w:r>
      <w:r>
        <w:tab/>
        <w:t>Ser capaz de identificar que una aseguradora principal (por ejemplo, una compañía cedente) es la compañía de seguros que transfiere su exposición a siniestros a otra aseguradora en una tramitación de reaseguro</w:t>
      </w:r>
    </w:p>
    <w:p w14:paraId="58EE05BD" w14:textId="77777777" w:rsidR="0072563E" w:rsidRDefault="00DE7CC9" w:rsidP="00675B26">
      <w:pPr>
        <w:ind w:left="720" w:hanging="720"/>
      </w:pPr>
      <w:r>
        <w:t>5.</w:t>
      </w:r>
      <w:r>
        <w:tab/>
        <w:t>Saber que cualquier persona, asociación, organización, sociedad, fideicomiso empresarial, sociedad de responsabilidad limitada o corporación con la capacidad de hacer un contrato puede ser una aseguradora (</w:t>
      </w:r>
      <w:r w:rsidR="00CA42AF">
        <w:t>secciones</w:t>
      </w:r>
      <w:r>
        <w:t xml:space="preserve"> 19 y 150 del CIC)</w:t>
      </w:r>
    </w:p>
    <w:p w14:paraId="5F99ED5D" w14:textId="77777777" w:rsidR="0072563E" w:rsidRDefault="00DE7CC9" w:rsidP="00675B26">
      <w:pPr>
        <w:tabs>
          <w:tab w:val="left" w:pos="-1440"/>
        </w:tabs>
        <w:ind w:left="720" w:hanging="720"/>
      </w:pPr>
      <w:r>
        <w:t>6.</w:t>
      </w:r>
      <w:r>
        <w:tab/>
        <w:t>Ser capaz de diferenciar entre aseguradoras mutualistas, por acciones y fraternales</w:t>
      </w:r>
    </w:p>
    <w:p w14:paraId="432FE7AC" w14:textId="3E5F0D9C" w:rsidR="00A31E29" w:rsidRDefault="00675B26" w:rsidP="00675B26">
      <w:pPr>
        <w:tabs>
          <w:tab w:val="left" w:pos="-1440"/>
        </w:tabs>
        <w:ind w:left="1440" w:hanging="720"/>
      </w:pPr>
      <w:r>
        <w:t>a.</w:t>
      </w:r>
      <w:r>
        <w:tab/>
        <w:t>Excedentes devengados</w:t>
      </w:r>
    </w:p>
    <w:p w14:paraId="1FD79B49" w14:textId="77777777" w:rsidR="00A31E29" w:rsidRPr="005B13A4" w:rsidRDefault="00675B26" w:rsidP="00675B26">
      <w:pPr>
        <w:tabs>
          <w:tab w:val="left" w:pos="-1440"/>
        </w:tabs>
        <w:ind w:left="1440" w:hanging="720"/>
        <w:rPr>
          <w:caps/>
        </w:rPr>
      </w:pPr>
      <w:r>
        <w:t xml:space="preserve">b. </w:t>
      </w:r>
      <w:r>
        <w:tab/>
        <w:t>Excedentes divisibles como dividendos de la póliza</w:t>
      </w:r>
    </w:p>
    <w:p w14:paraId="2F3404DE" w14:textId="77777777" w:rsidR="0072563E" w:rsidRDefault="0072563E" w:rsidP="00C8120C">
      <w:pPr>
        <w:tabs>
          <w:tab w:val="left" w:pos="-1440"/>
        </w:tabs>
        <w:ind w:left="1260" w:hanging="720"/>
      </w:pPr>
    </w:p>
    <w:p w14:paraId="4A7052C1" w14:textId="77777777" w:rsidR="00F956E7" w:rsidRPr="005B13A4" w:rsidRDefault="00F956E7" w:rsidP="0029451B">
      <w:pPr>
        <w:ind w:left="540" w:hanging="540"/>
      </w:pPr>
    </w:p>
    <w:p w14:paraId="52238769" w14:textId="77777777" w:rsidR="00F956E7" w:rsidRPr="005B13A4" w:rsidRDefault="00F956E7" w:rsidP="00C8120C">
      <w:pPr>
        <w:ind w:left="720" w:hanging="720"/>
      </w:pPr>
      <w:r>
        <w:rPr>
          <w:b/>
        </w:rPr>
        <w:lastRenderedPageBreak/>
        <w:t>I.  Seguro general</w:t>
      </w:r>
      <w:r>
        <w:t xml:space="preserve"> (18 preguntas [25 por ciento] en el examen)</w:t>
      </w:r>
    </w:p>
    <w:p w14:paraId="380EA40E" w14:textId="77777777" w:rsidR="00F956E7" w:rsidRPr="005B13A4" w:rsidRDefault="00385205" w:rsidP="00C8120C">
      <w:pPr>
        <w:tabs>
          <w:tab w:val="left" w:pos="-1440"/>
        </w:tabs>
        <w:ind w:left="540" w:hanging="540"/>
      </w:pPr>
      <w:r>
        <w:rPr>
          <w:b/>
        </w:rPr>
        <w:t>I.C.</w:t>
      </w:r>
      <w:r>
        <w:rPr>
          <w:b/>
        </w:rPr>
        <w:tab/>
        <w:t>El mercado de los seguros</w:t>
      </w:r>
      <w:r>
        <w:t xml:space="preserve"> (7 preguntas de las 18 preguntas sobre seguros generales)</w:t>
      </w:r>
    </w:p>
    <w:p w14:paraId="24B88FEB" w14:textId="029E5489" w:rsidR="00F956E7" w:rsidRPr="00DE5FE5" w:rsidRDefault="00385205" w:rsidP="00385205">
      <w:pPr>
        <w:tabs>
          <w:tab w:val="left" w:pos="-1440"/>
        </w:tabs>
        <w:ind w:left="720" w:hanging="720"/>
        <w:rPr>
          <w:b/>
        </w:rPr>
      </w:pPr>
      <w:r>
        <w:rPr>
          <w:b/>
        </w:rPr>
        <w:t>I.C.4.</w:t>
      </w:r>
      <w:r>
        <w:rPr>
          <w:b/>
        </w:rPr>
        <w:tab/>
        <w:t>Regulación del mercado: generalidades</w:t>
      </w:r>
    </w:p>
    <w:p w14:paraId="44F4A488" w14:textId="77777777" w:rsidR="0072563E" w:rsidRDefault="00675B26" w:rsidP="00675B26">
      <w:pPr>
        <w:pStyle w:val="Quick1"/>
        <w:numPr>
          <w:ilvl w:val="0"/>
          <w:numId w:val="0"/>
        </w:numPr>
        <w:tabs>
          <w:tab w:val="left" w:pos="-1440"/>
        </w:tabs>
        <w:ind w:left="720" w:hanging="720"/>
      </w:pPr>
      <w:r>
        <w:t>1.</w:t>
      </w:r>
      <w:r>
        <w:tab/>
        <w:t>Ser capaz de identificar:</w:t>
      </w:r>
    </w:p>
    <w:p w14:paraId="0304EAB3" w14:textId="77777777" w:rsidR="0072563E" w:rsidRDefault="00675B26" w:rsidP="00675B26">
      <w:pPr>
        <w:tabs>
          <w:tab w:val="left" w:pos="-1440"/>
        </w:tabs>
        <w:ind w:left="1260" w:hanging="540"/>
      </w:pPr>
      <w:r>
        <w:t>a.</w:t>
      </w:r>
      <w:r>
        <w:tab/>
        <w:t>El Código de Seguros de California y cómo puede ser modificado</w:t>
      </w:r>
    </w:p>
    <w:p w14:paraId="6BCF909B" w14:textId="77777777" w:rsidR="0072563E" w:rsidRDefault="00675B26" w:rsidP="00675B26">
      <w:pPr>
        <w:pStyle w:val="Quick1"/>
        <w:numPr>
          <w:ilvl w:val="0"/>
          <w:numId w:val="0"/>
        </w:numPr>
        <w:tabs>
          <w:tab w:val="left" w:pos="-1440"/>
        </w:tabs>
        <w:ind w:left="1260" w:hanging="540"/>
      </w:pPr>
      <w:r>
        <w:t>b.</w:t>
      </w:r>
      <w:r>
        <w:tab/>
        <w:t>El Código de Regulaciones de California (CCR título 10, capítulo 5) y cómo puede ser modificado</w:t>
      </w:r>
    </w:p>
    <w:p w14:paraId="00AAE5F3" w14:textId="6EAC874D" w:rsidR="0072563E" w:rsidRDefault="00675B26" w:rsidP="00675B26">
      <w:pPr>
        <w:pStyle w:val="Quick1"/>
        <w:numPr>
          <w:ilvl w:val="0"/>
          <w:numId w:val="0"/>
        </w:numPr>
        <w:tabs>
          <w:tab w:val="left" w:pos="-1440"/>
        </w:tabs>
        <w:ind w:left="1260" w:hanging="540"/>
      </w:pPr>
      <w:r>
        <w:t>c.</w:t>
      </w:r>
      <w:r>
        <w:tab/>
        <w:t>Cómo se elige al comisionado de seguros y las responsabilidades del cargo (</w:t>
      </w:r>
      <w:r w:rsidR="00CA42AF">
        <w:t>secciones</w:t>
      </w:r>
      <w:r>
        <w:t xml:space="preserve"> 12900 y 12921 del CIC)</w:t>
      </w:r>
    </w:p>
    <w:p w14:paraId="314C4730" w14:textId="22465EAD" w:rsidR="001C6738" w:rsidRDefault="009C145C" w:rsidP="009C145C">
      <w:pPr>
        <w:pStyle w:val="Quick1"/>
        <w:numPr>
          <w:ilvl w:val="0"/>
          <w:numId w:val="0"/>
        </w:numPr>
        <w:tabs>
          <w:tab w:val="left" w:pos="-1440"/>
        </w:tabs>
        <w:ind w:left="720" w:hanging="720"/>
      </w:pPr>
      <w:r>
        <w:t>2.</w:t>
      </w:r>
      <w:r>
        <w:tab/>
        <w:t>Ser capaz de identificar que el Departamento de Seguros de California (CDI) tiene jurisdicción sobre las entidades que brindan coberturas que tienen como fin pagar los servicios y gastos de los proveedores de atención médica, a menos que estos cuenten con la debida licencia o certificación de otros organismos gubernamentales (</w:t>
      </w:r>
      <w:r w:rsidR="00CA42AF">
        <w:t>sección</w:t>
      </w:r>
      <w:r>
        <w:t xml:space="preserve"> 740 del CIC) </w:t>
      </w:r>
      <w:r>
        <w:tab/>
      </w:r>
    </w:p>
    <w:p w14:paraId="5653D7ED" w14:textId="360FCE38" w:rsidR="005F2480" w:rsidRDefault="005F2480" w:rsidP="005F2480">
      <w:pPr>
        <w:pStyle w:val="Quick1"/>
        <w:numPr>
          <w:ilvl w:val="0"/>
          <w:numId w:val="0"/>
        </w:numPr>
        <w:tabs>
          <w:tab w:val="left" w:pos="-1440"/>
        </w:tabs>
        <w:ind w:left="1440" w:hanging="720"/>
      </w:pPr>
      <w:r>
        <w:t>a.</w:t>
      </w:r>
      <w:r>
        <w:tab/>
        <w:t>El CDI es la entidad reguladora principal de emisores de la mayoría de los planes de organizaciones de proveedores preferidos (Preferred Provider Organization, PPO) y de organizaciones de proveedores exclusivos (Exclusive Provider Organization, EPO) y otras compañías de seguros de discapacidad</w:t>
      </w:r>
    </w:p>
    <w:p w14:paraId="698F7C1E" w14:textId="045A16DE" w:rsidR="005F2480" w:rsidRPr="005F2480" w:rsidRDefault="005F2480" w:rsidP="005F2480">
      <w:pPr>
        <w:pStyle w:val="Quick1"/>
        <w:numPr>
          <w:ilvl w:val="0"/>
          <w:numId w:val="0"/>
        </w:numPr>
        <w:tabs>
          <w:tab w:val="left" w:pos="-1440"/>
        </w:tabs>
        <w:ind w:left="1440" w:hanging="720"/>
        <w:rPr>
          <w:color w:val="0000FF"/>
        </w:rPr>
      </w:pPr>
      <w:r>
        <w:t>b.</w:t>
      </w:r>
      <w:r>
        <w:tab/>
        <w:t xml:space="preserve">El Departamento de </w:t>
      </w:r>
      <w:hyperlink r:id="rId16" w:history="1">
        <w:r>
          <w:rPr>
            <w:rStyle w:val="Hyperlink"/>
          </w:rPr>
          <w:t>Atención Médica Administrada de California</w:t>
        </w:r>
      </w:hyperlink>
      <w:r>
        <w:t xml:space="preserve"> es la entidad reguladora principal de los emisores de todos los planes de organizaciones de mantenimiento de la salud (Health Maintenance Organization, HMO) y puntos de servicio (Point of Service, POS), y algunos planes de PPO y EPO, </w:t>
      </w:r>
      <w:hyperlink r:id="rId17" w:history="1">
        <w:r>
          <w:rPr>
            <w:rStyle w:val="Hyperlink"/>
          </w:rPr>
          <w:t>http://www.dmhc.ca.gov/</w:t>
        </w:r>
      </w:hyperlink>
    </w:p>
    <w:p w14:paraId="4F5518E7" w14:textId="77777777" w:rsidR="0072563E" w:rsidRDefault="00EE6505" w:rsidP="00675B26">
      <w:pPr>
        <w:pStyle w:val="Quick1"/>
        <w:numPr>
          <w:ilvl w:val="0"/>
          <w:numId w:val="0"/>
        </w:numPr>
        <w:tabs>
          <w:tab w:val="left" w:pos="-1440"/>
        </w:tabs>
        <w:ind w:left="720" w:hanging="720"/>
      </w:pPr>
      <w:r>
        <w:t>3.</w:t>
      </w:r>
      <w:r>
        <w:tab/>
        <w:t>Ser capaz de identificar la aplicación correcta del artículo de Prácticas injustas, incluyendo sus prohibiciones y sanciones (</w:t>
      </w:r>
      <w:r w:rsidR="00CA42AF">
        <w:t>secciones</w:t>
      </w:r>
      <w:r>
        <w:t xml:space="preserve"> 790 - 790.15 del CIC)</w:t>
      </w:r>
    </w:p>
    <w:p w14:paraId="5D82D5BA" w14:textId="37443940" w:rsidR="00A31E29" w:rsidRPr="005B13A4" w:rsidRDefault="00675B26" w:rsidP="00675B26">
      <w:pPr>
        <w:pStyle w:val="Quick1"/>
        <w:numPr>
          <w:ilvl w:val="0"/>
          <w:numId w:val="0"/>
        </w:numPr>
        <w:tabs>
          <w:tab w:val="left" w:pos="-1440"/>
        </w:tabs>
        <w:ind w:left="1440" w:hanging="720"/>
      </w:pPr>
      <w:r>
        <w:t xml:space="preserve">a. </w:t>
      </w:r>
      <w:r>
        <w:tab/>
        <w:t>Saber que solo el Comisionado puede hacer cumplir las disposiciones de la Ley de Prácticas Desleales</w:t>
      </w:r>
    </w:p>
    <w:p w14:paraId="7F4E33F5" w14:textId="77777777" w:rsidR="00695C92" w:rsidRPr="005B13A4" w:rsidRDefault="00EE6505" w:rsidP="00675B26">
      <w:pPr>
        <w:tabs>
          <w:tab w:val="left" w:pos="-1440"/>
        </w:tabs>
        <w:ind w:left="720" w:hanging="720"/>
        <w:rPr>
          <w:rFonts w:cs="Arial"/>
        </w:rPr>
      </w:pPr>
      <w:r>
        <w:t>4.</w:t>
      </w:r>
      <w:r>
        <w:tab/>
        <w:t>Ser capaz de identificar las disposiciones de protección de la privacidad de:</w:t>
      </w:r>
    </w:p>
    <w:p w14:paraId="762C33B7" w14:textId="01CA858F" w:rsidR="00675B26" w:rsidRDefault="00675B26" w:rsidP="00675B26">
      <w:pPr>
        <w:tabs>
          <w:tab w:val="left" w:pos="-1440"/>
        </w:tabs>
        <w:ind w:left="1440" w:hanging="720"/>
        <w:rPr>
          <w:rFonts w:cs="Arial"/>
        </w:rPr>
      </w:pPr>
      <w:r>
        <w:t>a.</w:t>
      </w:r>
      <w:r>
        <w:tab/>
        <w:t xml:space="preserve">La Ley Gramm-Leach-Bliley (Gramm-Leach-Bliley Act, </w:t>
      </w:r>
      <w:proofErr w:type="gramStart"/>
      <w:r>
        <w:t>GLBA)/</w:t>
      </w:r>
      <w:proofErr w:type="gramEnd"/>
      <w:r>
        <w:t>Ley de Privacidad de la Información Financiera de California (</w:t>
      </w:r>
      <w:r w:rsidR="00CA42AF">
        <w:t>secciones</w:t>
      </w:r>
      <w:r>
        <w:t xml:space="preserve"> 4050 a 4060, Código Financiero de California)</w:t>
      </w:r>
    </w:p>
    <w:p w14:paraId="2734031F" w14:textId="77777777" w:rsidR="0072563E" w:rsidRDefault="00675B26" w:rsidP="00675B26">
      <w:pPr>
        <w:tabs>
          <w:tab w:val="left" w:pos="-1440"/>
        </w:tabs>
        <w:ind w:left="1440" w:hanging="720"/>
      </w:pPr>
      <w:r>
        <w:t>b.</w:t>
      </w:r>
      <w:r>
        <w:tab/>
        <w:t>Ley de Protección de la Información y la Privacidad de los Seguros sobre las prácticas, prohibiciones y sanciones (</w:t>
      </w:r>
      <w:r w:rsidR="00CA42AF">
        <w:t>secciones</w:t>
      </w:r>
      <w:r>
        <w:t xml:space="preserve"> 791-791.29 del CIC)</w:t>
      </w:r>
    </w:p>
    <w:p w14:paraId="6FB5CA44" w14:textId="77777777" w:rsidR="0072563E" w:rsidRDefault="00EE6505" w:rsidP="004E589B">
      <w:pPr>
        <w:ind w:left="720" w:hanging="720"/>
      </w:pPr>
      <w:r>
        <w:t>5.</w:t>
      </w:r>
      <w:r>
        <w:tab/>
        <w:t>Ser capaz de definir una aseguradora insolvente (</w:t>
      </w:r>
      <w:r w:rsidR="00CA42AF">
        <w:t>sección</w:t>
      </w:r>
      <w:r>
        <w:t xml:space="preserve"> 985 del CIC)</w:t>
      </w:r>
    </w:p>
    <w:p w14:paraId="0C466F64" w14:textId="1168774F" w:rsidR="0072563E" w:rsidRDefault="00675B26" w:rsidP="00675B26">
      <w:pPr>
        <w:ind w:left="1440" w:hanging="720"/>
      </w:pPr>
      <w:r>
        <w:t>a.</w:t>
      </w:r>
      <w:r>
        <w:tab/>
        <w:t>Saber la definición de capital pagado (</w:t>
      </w:r>
      <w:r w:rsidR="00CA42AF">
        <w:t>secciones</w:t>
      </w:r>
      <w:r>
        <w:t xml:space="preserve"> 36 y 985 del CIC)</w:t>
      </w:r>
    </w:p>
    <w:p w14:paraId="0665B6ED" w14:textId="77777777" w:rsidR="0072563E" w:rsidRDefault="00675B26" w:rsidP="00675B26">
      <w:pPr>
        <w:ind w:left="1440" w:hanging="720"/>
        <w:rPr>
          <w:caps/>
        </w:rPr>
      </w:pPr>
      <w:r>
        <w:t>b.</w:t>
      </w:r>
      <w:r>
        <w:tab/>
        <w:t>Saber que negarse a entregar libros, registros o bienes al comisionado una vez que se ha ejecutado una orden de embargo en un procedimiento por insolvencia constituye un delito menor (</w:t>
      </w:r>
      <w:r w:rsidR="00CA42AF">
        <w:t>sección</w:t>
      </w:r>
      <w:r>
        <w:t xml:space="preserve"> 1013 del CIC)</w:t>
      </w:r>
    </w:p>
    <w:p w14:paraId="710CC87B" w14:textId="2C1D983A" w:rsidR="006D5FF9" w:rsidRPr="005B13A4" w:rsidRDefault="00EE6505" w:rsidP="00675B26">
      <w:pPr>
        <w:ind w:left="720" w:hanging="720"/>
      </w:pPr>
      <w:r>
        <w:t>6.</w:t>
      </w:r>
      <w:r>
        <w:tab/>
        <w:t>Ser capaz de identificar el alcance y la aplicación correcta de los procedimientos de conservación descritos en l</w:t>
      </w:r>
      <w:r w:rsidR="00CA42AF">
        <w:t>a</w:t>
      </w:r>
      <w:r>
        <w:t xml:space="preserve">s </w:t>
      </w:r>
      <w:r w:rsidR="00CA42AF">
        <w:t>secciones</w:t>
      </w:r>
      <w:r>
        <w:t xml:space="preserve"> 1011, 1013 y 1016 del CIC</w:t>
      </w:r>
    </w:p>
    <w:p w14:paraId="09756C50" w14:textId="77777777" w:rsidR="0072563E" w:rsidRDefault="00EE6505" w:rsidP="00675B26">
      <w:pPr>
        <w:pStyle w:val="Quick1"/>
        <w:numPr>
          <w:ilvl w:val="0"/>
          <w:numId w:val="0"/>
        </w:numPr>
        <w:tabs>
          <w:tab w:val="left" w:pos="-1440"/>
        </w:tabs>
        <w:ind w:left="720" w:hanging="720"/>
      </w:pPr>
      <w:r>
        <w:t>7.</w:t>
      </w:r>
      <w:r>
        <w:tab/>
        <w:t>Ser capaz de identificar el propósito y el alcance del Código con respecto a la Asociación de Garantía de Seguros de Vida y Salud de California (California Life and Health Insurance Guarantee Association, CLHIGA) (</w:t>
      </w:r>
      <w:r w:rsidR="00CA42AF">
        <w:t>secciones</w:t>
      </w:r>
      <w:r>
        <w:t xml:space="preserve"> 1067.02(a)(1), 1067.02(b)(1) del CIC)</w:t>
      </w:r>
    </w:p>
    <w:p w14:paraId="07C4B510" w14:textId="07274B03" w:rsidR="00427C9E" w:rsidRPr="005B13A4" w:rsidRDefault="00675B26" w:rsidP="00131121">
      <w:pPr>
        <w:pStyle w:val="Quick1"/>
        <w:numPr>
          <w:ilvl w:val="0"/>
          <w:numId w:val="0"/>
        </w:numPr>
        <w:tabs>
          <w:tab w:val="left" w:pos="-1440"/>
        </w:tabs>
        <w:ind w:left="1440" w:hanging="720"/>
        <w:rPr>
          <w:rFonts w:cs="Arial"/>
          <w:szCs w:val="24"/>
        </w:rPr>
      </w:pPr>
      <w:r>
        <w:t xml:space="preserve">a. </w:t>
      </w:r>
      <w:r>
        <w:tab/>
        <w:t>Cobertura básica y exclusiones de la CLHIGA (</w:t>
      </w:r>
      <w:r w:rsidR="00CA42AF">
        <w:t>secciones</w:t>
      </w:r>
      <w:r>
        <w:t xml:space="preserve"> 1067 - 1067.18 del CIC)</w:t>
      </w:r>
    </w:p>
    <w:p w14:paraId="0793868F" w14:textId="77777777" w:rsidR="0072563E" w:rsidRDefault="00F73ADB" w:rsidP="00131121">
      <w:pPr>
        <w:tabs>
          <w:tab w:val="left" w:pos="-1440"/>
        </w:tabs>
        <w:ind w:left="720" w:hanging="720"/>
      </w:pPr>
      <w:r>
        <w:t xml:space="preserve"> 8.</w:t>
      </w:r>
      <w:r>
        <w:tab/>
        <w:t>Ser capaz de identificar el alcance y la aplicación correcta del artículo de reclamaciones falsas y fraudulentas del Código (</w:t>
      </w:r>
      <w:r w:rsidR="00CA42AF">
        <w:t>secciones</w:t>
      </w:r>
      <w:r>
        <w:t xml:space="preserve"> 1871 y 1871.4 del CIC)</w:t>
      </w:r>
    </w:p>
    <w:p w14:paraId="0DFADC6D" w14:textId="052C17A3" w:rsidR="00846298" w:rsidRDefault="00675B26" w:rsidP="004E589B">
      <w:pPr>
        <w:pStyle w:val="Quick1"/>
        <w:numPr>
          <w:ilvl w:val="0"/>
          <w:numId w:val="0"/>
        </w:numPr>
        <w:tabs>
          <w:tab w:val="left" w:pos="-1440"/>
        </w:tabs>
        <w:ind w:left="1440" w:hanging="720"/>
      </w:pPr>
      <w:r>
        <w:t>a.</w:t>
      </w:r>
      <w:r>
        <w:tab/>
        <w:t>Esfuerzos para combatir el fraude (</w:t>
      </w:r>
      <w:r w:rsidR="00CA42AF">
        <w:t>secciones</w:t>
      </w:r>
      <w:r>
        <w:t xml:space="preserve"> 1872, 1874.6, 1875.8, 1875.14, 1875.20 y 1877.3(b)(1) del CIC)</w:t>
      </w:r>
    </w:p>
    <w:p w14:paraId="4FED92E1" w14:textId="77777777" w:rsidR="0072563E" w:rsidRDefault="00675B26" w:rsidP="004E589B">
      <w:pPr>
        <w:pStyle w:val="Quick1"/>
        <w:numPr>
          <w:ilvl w:val="0"/>
          <w:numId w:val="0"/>
        </w:numPr>
        <w:tabs>
          <w:tab w:val="left" w:pos="-1440"/>
        </w:tabs>
        <w:ind w:left="1440" w:hanging="720"/>
      </w:pPr>
      <w:r>
        <w:t>b.</w:t>
      </w:r>
      <w:r>
        <w:tab/>
      </w:r>
      <w:proofErr w:type="gramStart"/>
      <w:r>
        <w:t>Que</w:t>
      </w:r>
      <w:proofErr w:type="gramEnd"/>
      <w:r>
        <w:t xml:space="preserve"> si una aseguradora firma un formulario de reclamación falso, el asegurado puede ser declarado culpable de perjurio</w:t>
      </w:r>
    </w:p>
    <w:p w14:paraId="16184E4B" w14:textId="78C8F1B5" w:rsidR="00F956E7" w:rsidRPr="005B13A4" w:rsidRDefault="00EE6505" w:rsidP="004E589B">
      <w:pPr>
        <w:pStyle w:val="Quick1"/>
        <w:numPr>
          <w:ilvl w:val="0"/>
          <w:numId w:val="0"/>
        </w:numPr>
        <w:tabs>
          <w:tab w:val="left" w:pos="-1440"/>
        </w:tabs>
        <w:ind w:left="720" w:hanging="720"/>
      </w:pPr>
      <w:r>
        <w:t>9.</w:t>
      </w:r>
      <w:r>
        <w:tab/>
        <w:t>Ser capaz de identificar los requisitos para la interrupción y sustitución del Seguro de Discapacidad Grupal (</w:t>
      </w:r>
      <w:r w:rsidR="00CA42AF">
        <w:t>secciones</w:t>
      </w:r>
      <w:r>
        <w:t xml:space="preserve"> 10128.1 - 10128.4 del CIC)</w:t>
      </w:r>
    </w:p>
    <w:p w14:paraId="5EE351FE" w14:textId="77777777" w:rsidR="0072563E" w:rsidRDefault="00EE6505" w:rsidP="004E589B">
      <w:pPr>
        <w:tabs>
          <w:tab w:val="left" w:pos="-1440"/>
        </w:tabs>
        <w:ind w:left="720" w:hanging="720"/>
      </w:pPr>
      <w:r>
        <w:t>10.</w:t>
      </w:r>
      <w:r>
        <w:tab/>
        <w:t>Ser capaz de identificar prácticas discriminatorias prohibidas por el Código de Seguros de California (</w:t>
      </w:r>
      <w:r w:rsidR="00CA42AF">
        <w:t>secciones</w:t>
      </w:r>
      <w:r>
        <w:t xml:space="preserve"> 10140-10145 del CIC)</w:t>
      </w:r>
    </w:p>
    <w:p w14:paraId="7C382827" w14:textId="77777777" w:rsidR="0072563E" w:rsidRDefault="00EE6505" w:rsidP="004E589B">
      <w:pPr>
        <w:tabs>
          <w:tab w:val="left" w:pos="-1440"/>
        </w:tabs>
        <w:ind w:left="720" w:hanging="720"/>
      </w:pPr>
      <w:r>
        <w:t>11.</w:t>
      </w:r>
      <w:r>
        <w:tab/>
        <w:t>Ser capaz de identificar el significado de debe y puede (</w:t>
      </w:r>
      <w:r w:rsidR="00CA42AF">
        <w:t>sección</w:t>
      </w:r>
      <w:r>
        <w:t xml:space="preserve"> 16 del CIC):</w:t>
      </w:r>
    </w:p>
    <w:p w14:paraId="4E3A7DB5" w14:textId="6828B1C1" w:rsidR="0072563E" w:rsidRDefault="00EE6505" w:rsidP="004E589B">
      <w:pPr>
        <w:tabs>
          <w:tab w:val="left" w:pos="-1440"/>
        </w:tabs>
        <w:ind w:left="720" w:hanging="720"/>
      </w:pPr>
      <w:r>
        <w:t>12.</w:t>
      </w:r>
      <w:r>
        <w:tab/>
        <w:t>Ser capaz de identificar los requisitos de notificación por correo y transmisión electrónica (</w:t>
      </w:r>
      <w:r w:rsidR="00CA42AF">
        <w:t>secciones</w:t>
      </w:r>
      <w:r>
        <w:t xml:space="preserve"> 38 y 38.6 del CIC)</w:t>
      </w:r>
    </w:p>
    <w:p w14:paraId="56F99ED6" w14:textId="51CD5B75" w:rsidR="00CE136A" w:rsidRDefault="00CE136A" w:rsidP="00CE136A">
      <w:pPr>
        <w:rPr>
          <w:u w:val="single"/>
        </w:rPr>
      </w:pPr>
    </w:p>
    <w:p w14:paraId="414F5B2C" w14:textId="77777777" w:rsidR="00BD0AD9" w:rsidRPr="005B13A4" w:rsidRDefault="00BD0AD9" w:rsidP="00CE136A">
      <w:pPr>
        <w:rPr>
          <w:u w:val="single"/>
        </w:rPr>
      </w:pPr>
    </w:p>
    <w:p w14:paraId="1C698240" w14:textId="77777777" w:rsidR="00CE136A" w:rsidRPr="005B13A4" w:rsidRDefault="00CE136A" w:rsidP="00356F34">
      <w:pPr>
        <w:ind w:left="540" w:hanging="540"/>
      </w:pPr>
      <w:r>
        <w:rPr>
          <w:b/>
        </w:rPr>
        <w:t>I.  Seguro general</w:t>
      </w:r>
      <w:r>
        <w:t xml:space="preserve"> (18 preguntas [25 por ciento] en el examen)</w:t>
      </w:r>
    </w:p>
    <w:p w14:paraId="16B68DDF" w14:textId="77777777" w:rsidR="00CE136A" w:rsidRPr="005B13A4" w:rsidRDefault="00BD0AD9" w:rsidP="008975B5">
      <w:pPr>
        <w:tabs>
          <w:tab w:val="left" w:pos="-1440"/>
        </w:tabs>
        <w:ind w:left="540" w:hanging="540"/>
      </w:pPr>
      <w:r>
        <w:rPr>
          <w:b/>
        </w:rPr>
        <w:t xml:space="preserve">I.C. </w:t>
      </w:r>
      <w:r>
        <w:rPr>
          <w:b/>
        </w:rPr>
        <w:tab/>
        <w:t>El mercado de los seguros</w:t>
      </w:r>
      <w:r>
        <w:t xml:space="preserve"> (7 preguntas de las 18 preguntas sobre seguros generales)</w:t>
      </w:r>
    </w:p>
    <w:p w14:paraId="746D5576" w14:textId="3FAF9C61" w:rsidR="003874CE" w:rsidRPr="00023AC1" w:rsidRDefault="008975B5" w:rsidP="008975B5">
      <w:pPr>
        <w:tabs>
          <w:tab w:val="left" w:pos="-1440"/>
        </w:tabs>
        <w:ind w:left="720" w:hanging="720"/>
        <w:rPr>
          <w:i/>
        </w:rPr>
      </w:pPr>
      <w:r>
        <w:rPr>
          <w:b/>
        </w:rPr>
        <w:t>I.C.5.</w:t>
      </w:r>
      <w:r>
        <w:rPr>
          <w:b/>
        </w:rPr>
        <w:tab/>
      </w:r>
      <w:r>
        <w:rPr>
          <w:b/>
          <w:szCs w:val="24"/>
        </w:rPr>
        <w:t xml:space="preserve">Regulaciones de las prácticas de liquidación de reclamaciones justas </w:t>
      </w:r>
      <w:r>
        <w:t>(CCR, título 10, capítulo 5, subcapítulo 7.5, artículo 1)</w:t>
      </w:r>
    </w:p>
    <w:p w14:paraId="13BCA196" w14:textId="77777777" w:rsidR="0072563E" w:rsidRDefault="008975B5" w:rsidP="008975B5">
      <w:pPr>
        <w:tabs>
          <w:tab w:val="left" w:pos="-1440"/>
        </w:tabs>
        <w:ind w:left="720" w:hanging="720"/>
      </w:pPr>
      <w:r>
        <w:t>1.</w:t>
      </w:r>
      <w:r>
        <w:tab/>
        <w:t>Ser capaz de identificar una definición de lo siguiente:</w:t>
      </w:r>
    </w:p>
    <w:p w14:paraId="436FC2ED" w14:textId="116967B7" w:rsidR="0072563E" w:rsidRDefault="008975B5" w:rsidP="008975B5">
      <w:pPr>
        <w:ind w:left="1440" w:hanging="720"/>
      </w:pPr>
      <w:r>
        <w:t>a.</w:t>
      </w:r>
      <w:r>
        <w:tab/>
        <w:t>Reclamante (</w:t>
      </w:r>
      <w:r w:rsidR="00CA42AF">
        <w:t>sección</w:t>
      </w:r>
      <w:r>
        <w:t xml:space="preserve"> 2695.2(c) del CIC)</w:t>
      </w:r>
    </w:p>
    <w:p w14:paraId="14507338" w14:textId="77777777" w:rsidR="0072563E" w:rsidRDefault="008975B5" w:rsidP="008975B5">
      <w:pPr>
        <w:ind w:left="1440" w:hanging="720"/>
      </w:pPr>
      <w:r>
        <w:t>b.</w:t>
      </w:r>
      <w:r>
        <w:tab/>
        <w:t>Notificación de acción legal (</w:t>
      </w:r>
      <w:r w:rsidR="00CA42AF">
        <w:t>sección</w:t>
      </w:r>
      <w:r>
        <w:t xml:space="preserve"> 2695.2(o) del CCR)</w:t>
      </w:r>
    </w:p>
    <w:p w14:paraId="5E500F6D" w14:textId="468FC39F" w:rsidR="0072563E" w:rsidRDefault="008975B5" w:rsidP="008975B5">
      <w:pPr>
        <w:ind w:left="1440" w:hanging="720"/>
      </w:pPr>
      <w:r>
        <w:t>c.</w:t>
      </w:r>
      <w:r>
        <w:tab/>
        <w:t>Prueba de reclamaciones (</w:t>
      </w:r>
      <w:r w:rsidR="00CA42AF">
        <w:t>sección</w:t>
      </w:r>
      <w:r>
        <w:t xml:space="preserve"> 2695.2(s) del CIC)</w:t>
      </w:r>
    </w:p>
    <w:p w14:paraId="22B77354" w14:textId="77777777" w:rsidR="0072563E" w:rsidRDefault="008975B5" w:rsidP="008975B5">
      <w:pPr>
        <w:ind w:left="720" w:hanging="720"/>
      </w:pPr>
      <w:r>
        <w:t>2.</w:t>
      </w:r>
      <w:r>
        <w:tab/>
        <w:t>Ser capaz de identificar documentos de archivo y registro (</w:t>
      </w:r>
      <w:r w:rsidR="00CA42AF">
        <w:t>sección</w:t>
      </w:r>
      <w:r>
        <w:t xml:space="preserve"> 2695.3 del CCR)</w:t>
      </w:r>
    </w:p>
    <w:p w14:paraId="33E66969" w14:textId="77777777" w:rsidR="0072563E" w:rsidRDefault="008975B5" w:rsidP="008975B5">
      <w:pPr>
        <w:ind w:left="720" w:hanging="720"/>
      </w:pPr>
      <w:r>
        <w:t>3.</w:t>
      </w:r>
      <w:r>
        <w:tab/>
        <w:t>Ser capaz de identificar los deberes ante la recepción de comunicaciones (</w:t>
      </w:r>
      <w:r w:rsidR="00CA42AF">
        <w:t>sección</w:t>
      </w:r>
      <w:r>
        <w:t xml:space="preserve"> 2695.5 del CCR)</w:t>
      </w:r>
    </w:p>
    <w:p w14:paraId="3C086528" w14:textId="77777777" w:rsidR="0072563E" w:rsidRDefault="008975B5" w:rsidP="008975B5">
      <w:pPr>
        <w:ind w:left="720" w:hanging="720"/>
      </w:pPr>
      <w:r>
        <w:t>4.</w:t>
      </w:r>
      <w:r>
        <w:tab/>
        <w:t>Ser capaz de identificar las normas de liquidaciones rápidas, justas y equitativas (</w:t>
      </w:r>
      <w:r w:rsidR="00CA42AF">
        <w:t>secciones</w:t>
      </w:r>
      <w:r>
        <w:t xml:space="preserve"> 2695.7(a), (b), (c), (g) y (h) del CCR)</w:t>
      </w:r>
    </w:p>
    <w:p w14:paraId="5F5DC5CD" w14:textId="6D60F79E" w:rsidR="00D9179F" w:rsidRDefault="00D9179F" w:rsidP="00D9179F">
      <w:pPr>
        <w:widowControl/>
        <w:tabs>
          <w:tab w:val="left" w:pos="-1080"/>
        </w:tabs>
        <w:rPr>
          <w:rFonts w:cs="Arial"/>
          <w:szCs w:val="24"/>
        </w:rPr>
      </w:pPr>
    </w:p>
    <w:p w14:paraId="2B7A208A" w14:textId="77777777" w:rsidR="00D9179F" w:rsidRDefault="00D9179F" w:rsidP="00D9179F">
      <w:pPr>
        <w:widowControl/>
        <w:tabs>
          <w:tab w:val="left" w:pos="-1080"/>
        </w:tabs>
        <w:rPr>
          <w:rFonts w:cs="Arial"/>
          <w:szCs w:val="24"/>
        </w:rPr>
      </w:pPr>
    </w:p>
    <w:p w14:paraId="648AADF1" w14:textId="77777777" w:rsidR="0072563E" w:rsidRDefault="00D9179F" w:rsidP="00C71253">
      <w:pPr>
        <w:ind w:left="360" w:hanging="360"/>
      </w:pPr>
      <w:r>
        <w:rPr>
          <w:b/>
        </w:rPr>
        <w:t>II.  Conceptos generales de seguro de salud y de discapacidad</w:t>
      </w:r>
      <w:r>
        <w:t xml:space="preserve"> (4 preguntas [5 por ciento] en el examen)</w:t>
      </w:r>
    </w:p>
    <w:p w14:paraId="1D4F08BC" w14:textId="2966B717" w:rsidR="00D9179F" w:rsidRPr="005B13A4" w:rsidRDefault="00D9179F" w:rsidP="00D9179F">
      <w:pPr>
        <w:ind w:left="720" w:hanging="720"/>
      </w:pPr>
      <w:r>
        <w:rPr>
          <w:b/>
        </w:rPr>
        <w:t>II.A.</w:t>
      </w:r>
      <w:r>
        <w:rPr>
          <w:b/>
        </w:rPr>
        <w:tab/>
        <w:t xml:space="preserve">Conceptos generales </w:t>
      </w:r>
      <w:r>
        <w:t>(4 preguntas de las 4 preguntas sobre seguros de salud y de discapacidad)</w:t>
      </w:r>
    </w:p>
    <w:p w14:paraId="7C0ED4A8" w14:textId="4F313F7D" w:rsidR="00D9179F" w:rsidRPr="000E0CBF" w:rsidRDefault="00D9179F" w:rsidP="00D9179F">
      <w:pPr>
        <w:tabs>
          <w:tab w:val="left" w:pos="-1440"/>
        </w:tabs>
        <w:ind w:left="720" w:hanging="720"/>
        <w:rPr>
          <w:i/>
          <w:color w:val="000000"/>
        </w:rPr>
      </w:pPr>
      <w:r>
        <w:t>1.</w:t>
      </w:r>
      <w:r>
        <w:tab/>
        <w:t>Ser capaz de identificar o aplicar el conocimiento de lo siguiente:</w:t>
      </w:r>
    </w:p>
    <w:p w14:paraId="6001325B" w14:textId="77777777" w:rsidR="00D9179F" w:rsidRDefault="00D9179F" w:rsidP="00D9179F">
      <w:pPr>
        <w:tabs>
          <w:tab w:val="left" w:pos="-1440"/>
        </w:tabs>
        <w:ind w:left="1260" w:hanging="540"/>
        <w:sectPr w:rsidR="00D9179F" w:rsidSect="004B532F">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4"/>
          <w:cols w:space="720"/>
          <w:noEndnote/>
        </w:sectPr>
      </w:pPr>
    </w:p>
    <w:p w14:paraId="28F5BAAE" w14:textId="77777777" w:rsidR="00B16502" w:rsidRPr="00023AC1" w:rsidRDefault="00D9179F" w:rsidP="00B16502">
      <w:pPr>
        <w:tabs>
          <w:tab w:val="left" w:pos="-1440"/>
        </w:tabs>
        <w:ind w:left="720" w:right="-180"/>
        <w:rPr>
          <w:color w:val="FF0000"/>
        </w:rPr>
      </w:pPr>
      <w:r>
        <w:t>a.</w:t>
      </w:r>
      <w:r>
        <w:tab/>
        <w:t>Medio accidental frente a lesión corporal accidental</w:t>
      </w:r>
    </w:p>
    <w:p w14:paraId="76077515" w14:textId="77777777" w:rsidR="00B16502" w:rsidRDefault="00D831FF" w:rsidP="00B16502">
      <w:pPr>
        <w:tabs>
          <w:tab w:val="left" w:pos="-1440"/>
          <w:tab w:val="left" w:pos="4320"/>
        </w:tabs>
        <w:ind w:left="1440" w:right="-180"/>
      </w:pPr>
      <w:r>
        <w:t xml:space="preserve">Accidente frente a </w:t>
      </w:r>
      <w:proofErr w:type="gramStart"/>
      <w:r>
        <w:t xml:space="preserve">enfermedad  </w:t>
      </w:r>
      <w:r>
        <w:tab/>
      </w:r>
      <w:proofErr w:type="gramEnd"/>
      <w:r>
        <w:t>Coaseguro</w:t>
      </w:r>
    </w:p>
    <w:p w14:paraId="17239899" w14:textId="77777777" w:rsidR="00B16502" w:rsidRDefault="00D831FF" w:rsidP="00B16502">
      <w:pPr>
        <w:tabs>
          <w:tab w:val="left" w:pos="-1440"/>
          <w:tab w:val="left" w:pos="4320"/>
        </w:tabs>
        <w:ind w:left="1440" w:right="-180"/>
      </w:pPr>
      <w:r>
        <w:t xml:space="preserve">Copago </w:t>
      </w:r>
      <w:r>
        <w:tab/>
        <w:t>Deducible</w:t>
      </w:r>
    </w:p>
    <w:p w14:paraId="4BA1E3B2" w14:textId="2F5D8EA7" w:rsidR="00B16502" w:rsidRDefault="00D831FF" w:rsidP="00B16502">
      <w:pPr>
        <w:tabs>
          <w:tab w:val="left" w:pos="-1440"/>
          <w:tab w:val="left" w:pos="4320"/>
        </w:tabs>
        <w:ind w:left="1440" w:right="-180"/>
      </w:pPr>
      <w:r>
        <w:t>Período de espera</w:t>
      </w:r>
      <w:r>
        <w:tab/>
        <w:t>Ampliación de beneficios</w:t>
      </w:r>
    </w:p>
    <w:p w14:paraId="297777FB" w14:textId="77777777" w:rsidR="0072563E" w:rsidRDefault="00D831FF" w:rsidP="00B16502">
      <w:pPr>
        <w:tabs>
          <w:tab w:val="left" w:pos="-1440"/>
          <w:tab w:val="left" w:pos="4320"/>
        </w:tabs>
        <w:ind w:left="1440" w:right="-180"/>
      </w:pPr>
      <w:r>
        <w:t>Concepto de controlador</w:t>
      </w:r>
      <w:r>
        <w:tab/>
        <w:t>Atención administrada</w:t>
      </w:r>
    </w:p>
    <w:p w14:paraId="014A892C" w14:textId="77777777" w:rsidR="0072563E" w:rsidRDefault="00D831FF" w:rsidP="00B16502">
      <w:pPr>
        <w:tabs>
          <w:tab w:val="left" w:pos="-1440"/>
          <w:tab w:val="left" w:pos="4320"/>
        </w:tabs>
        <w:ind w:left="1440" w:right="-180"/>
      </w:pPr>
      <w:r>
        <w:t>Titular de póliza maestra</w:t>
      </w:r>
      <w:r>
        <w:tab/>
        <w:t>Enfermedades preexistentes</w:t>
      </w:r>
    </w:p>
    <w:p w14:paraId="3E437A33" w14:textId="67429B3E" w:rsidR="0072563E" w:rsidRDefault="00D831FF" w:rsidP="00B16502">
      <w:pPr>
        <w:tabs>
          <w:tab w:val="left" w:pos="-1440"/>
          <w:tab w:val="left" w:pos="4320"/>
        </w:tabs>
        <w:ind w:left="1440" w:right="-180"/>
      </w:pPr>
      <w:r>
        <w:t xml:space="preserve">Período de </w:t>
      </w:r>
      <w:proofErr w:type="gramStart"/>
      <w:r>
        <w:t xml:space="preserve">prueba  </w:t>
      </w:r>
      <w:r>
        <w:tab/>
      </w:r>
      <w:proofErr w:type="gramEnd"/>
      <w:r>
        <w:t>Disposición de límite máximo del siniestro (stop-loss)</w:t>
      </w:r>
    </w:p>
    <w:p w14:paraId="3C630358" w14:textId="62D5C716" w:rsidR="00B16502" w:rsidRDefault="00D831FF" w:rsidP="00B16502">
      <w:pPr>
        <w:tabs>
          <w:tab w:val="left" w:pos="-1440"/>
          <w:tab w:val="left" w:pos="4320"/>
        </w:tabs>
        <w:ind w:left="1440" w:right="-180"/>
      </w:pPr>
      <w:r>
        <w:t xml:space="preserve">Exención de prima </w:t>
      </w:r>
      <w:r>
        <w:tab/>
        <w:t>Período de espera</w:t>
      </w:r>
    </w:p>
    <w:p w14:paraId="3D84089B" w14:textId="77777777" w:rsidR="00D9179F" w:rsidRDefault="00D9179F" w:rsidP="00D9179F">
      <w:pPr>
        <w:tabs>
          <w:tab w:val="left" w:pos="-1440"/>
        </w:tabs>
        <w:ind w:left="2880" w:hanging="720"/>
        <w:sectPr w:rsidR="00D9179F" w:rsidSect="00131121">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pPr>
    </w:p>
    <w:p w14:paraId="69EA38B0" w14:textId="77777777" w:rsidR="0072563E" w:rsidRDefault="00D9179F" w:rsidP="00D9179F">
      <w:pPr>
        <w:tabs>
          <w:tab w:val="left" w:pos="-1440"/>
        </w:tabs>
        <w:ind w:left="1440" w:hanging="720"/>
      </w:pPr>
      <w:r>
        <w:t>b.</w:t>
      </w:r>
      <w:r>
        <w:tab/>
        <w:t>Características de posibilidades de cancelación y renovación (por ejemplo, cancelación, renovación opcional, renovación condicional, renovación garantizada, imposibilidad de cancelar)</w:t>
      </w:r>
    </w:p>
    <w:p w14:paraId="27ED47A8" w14:textId="77777777" w:rsidR="0072563E" w:rsidRDefault="00D9179F" w:rsidP="00D9179F">
      <w:pPr>
        <w:tabs>
          <w:tab w:val="left" w:pos="-1440"/>
        </w:tabs>
        <w:ind w:left="720" w:hanging="720"/>
      </w:pPr>
      <w:r>
        <w:t>2.</w:t>
      </w:r>
      <w:r>
        <w:tab/>
        <w:t>Ser capaz de identificar una definición de las siguientes pólizas de seguro limitadas:</w:t>
      </w:r>
    </w:p>
    <w:p w14:paraId="18501B17" w14:textId="77777777" w:rsidR="0072563E" w:rsidRDefault="00D9179F" w:rsidP="00D9179F">
      <w:pPr>
        <w:tabs>
          <w:tab w:val="left" w:pos="-1440"/>
        </w:tabs>
        <w:ind w:left="1440" w:hanging="720"/>
      </w:pPr>
      <w:r>
        <w:t>a.</w:t>
      </w:r>
      <w:r>
        <w:tab/>
        <w:t>Accidentes de viaje</w:t>
      </w:r>
    </w:p>
    <w:p w14:paraId="357EDF80" w14:textId="77777777" w:rsidR="0072563E" w:rsidRDefault="00D9179F" w:rsidP="00D9179F">
      <w:pPr>
        <w:tabs>
          <w:tab w:val="left" w:pos="-1440"/>
        </w:tabs>
        <w:ind w:left="1440" w:hanging="720"/>
      </w:pPr>
      <w:r>
        <w:t>b.</w:t>
      </w:r>
      <w:r>
        <w:tab/>
        <w:t>Enfermedad especificada o grave y afección crítica</w:t>
      </w:r>
    </w:p>
    <w:p w14:paraId="41722E32" w14:textId="77777777" w:rsidR="0072563E" w:rsidRDefault="00D9179F" w:rsidP="00D9179F">
      <w:pPr>
        <w:tabs>
          <w:tab w:val="left" w:pos="-1440"/>
        </w:tabs>
        <w:ind w:left="1440" w:hanging="720"/>
      </w:pPr>
      <w:r>
        <w:t>c.</w:t>
      </w:r>
      <w:r>
        <w:tab/>
        <w:t>Ingresos hospitalarios e indemnización por hospitalización</w:t>
      </w:r>
    </w:p>
    <w:p w14:paraId="746B2D12" w14:textId="77777777" w:rsidR="0072563E" w:rsidRDefault="00D9179F" w:rsidP="00D9179F">
      <w:pPr>
        <w:pStyle w:val="Header"/>
        <w:tabs>
          <w:tab w:val="clear" w:pos="4320"/>
          <w:tab w:val="clear" w:pos="8640"/>
          <w:tab w:val="left" w:pos="-1440"/>
        </w:tabs>
        <w:ind w:left="1440" w:hanging="720"/>
      </w:pPr>
      <w:r>
        <w:t>d.</w:t>
      </w:r>
      <w:r>
        <w:tab/>
        <w:t>Solo accidentes</w:t>
      </w:r>
    </w:p>
    <w:p w14:paraId="059F913A" w14:textId="5462FC05" w:rsidR="00D9179F" w:rsidRPr="005B13A4" w:rsidRDefault="00D9179F" w:rsidP="00D9179F">
      <w:pPr>
        <w:tabs>
          <w:tab w:val="left" w:pos="-1440"/>
        </w:tabs>
        <w:ind w:left="1440" w:hanging="720"/>
      </w:pPr>
      <w:r>
        <w:t>e.</w:t>
      </w:r>
      <w:r>
        <w:tab/>
        <w:t>Seguro de crédito por discapacidad</w:t>
      </w:r>
    </w:p>
    <w:p w14:paraId="0DE22815" w14:textId="77777777" w:rsidR="0072563E" w:rsidRDefault="00D9179F" w:rsidP="00D9179F">
      <w:pPr>
        <w:tabs>
          <w:tab w:val="left" w:pos="-1440"/>
        </w:tabs>
        <w:ind w:left="720" w:hanging="720"/>
      </w:pPr>
      <w:r>
        <w:t xml:space="preserve">3. </w:t>
      </w:r>
      <w:r>
        <w:tab/>
        <w:t>Ser capaz de describir los planes de beneficios limitados de acuerdo con:</w:t>
      </w:r>
    </w:p>
    <w:p w14:paraId="5E551907" w14:textId="77777777" w:rsidR="0072563E" w:rsidRDefault="00D9179F" w:rsidP="00D9179F">
      <w:pPr>
        <w:tabs>
          <w:tab w:val="left" w:pos="-1440"/>
        </w:tabs>
        <w:ind w:left="1440" w:hanging="720"/>
      </w:pPr>
      <w:r>
        <w:t>a.</w:t>
      </w:r>
      <w:r>
        <w:tab/>
        <w:t>Pólizas que proveen beneficios por los gastos incurridos por una lesión accidental solamente</w:t>
      </w:r>
    </w:p>
    <w:p w14:paraId="0F6E5847" w14:textId="77777777" w:rsidR="0072563E" w:rsidRDefault="00D9179F" w:rsidP="00D9179F">
      <w:pPr>
        <w:tabs>
          <w:tab w:val="left" w:pos="-1440"/>
        </w:tabs>
        <w:ind w:left="1440" w:hanging="720"/>
      </w:pPr>
      <w:r>
        <w:t>b.</w:t>
      </w:r>
      <w:r>
        <w:tab/>
        <w:t>Pólizas que pagan montos fijos por enfermedades u otras afecciones específicas</w:t>
      </w:r>
    </w:p>
    <w:p w14:paraId="28D17351" w14:textId="77777777" w:rsidR="0072563E" w:rsidRDefault="00D9179F" w:rsidP="00D9179F">
      <w:pPr>
        <w:tabs>
          <w:tab w:val="left" w:pos="-1440"/>
        </w:tabs>
        <w:ind w:left="1440" w:right="-270" w:hanging="720"/>
      </w:pPr>
      <w:r>
        <w:t>c.</w:t>
      </w:r>
      <w:r>
        <w:tab/>
        <w:t>Pólizas que otorgan beneficios por servicios limitados especificados</w:t>
      </w:r>
    </w:p>
    <w:p w14:paraId="220DCDA8" w14:textId="77777777" w:rsidR="0072563E" w:rsidRDefault="00D9179F" w:rsidP="00D9179F">
      <w:pPr>
        <w:tabs>
          <w:tab w:val="left" w:pos="-1440"/>
        </w:tabs>
        <w:ind w:left="1440" w:right="-270" w:hanging="720"/>
      </w:pPr>
      <w:r>
        <w:t>d.</w:t>
      </w:r>
      <w:r>
        <w:tab/>
        <w:t xml:space="preserve">Pólizas de indemnización y otras pólizas que pagan un monto fijo por día, sin incluir las pólizas de </w:t>
      </w:r>
      <w:r w:rsidR="00CA42AF">
        <w:t>atención</w:t>
      </w:r>
      <w:r>
        <w:t xml:space="preserve"> a largo plazo</w:t>
      </w:r>
    </w:p>
    <w:p w14:paraId="3A772EAE" w14:textId="0641B6C8" w:rsidR="00D9179F" w:rsidRPr="009A47FA" w:rsidRDefault="00D9179F" w:rsidP="00D9179F">
      <w:pPr>
        <w:tabs>
          <w:tab w:val="left" w:pos="-1440"/>
        </w:tabs>
        <w:ind w:left="720" w:right="-270" w:hanging="720"/>
        <w:rPr>
          <w:rFonts w:cs="Arial"/>
          <w:szCs w:val="24"/>
        </w:rPr>
      </w:pPr>
    </w:p>
    <w:p w14:paraId="0946948E" w14:textId="77777777" w:rsidR="00D9179F" w:rsidRDefault="00D9179F"/>
    <w:p w14:paraId="7F34F525" w14:textId="77777777" w:rsidR="0072563E" w:rsidRDefault="00D9179F" w:rsidP="00356F34">
      <w:pPr>
        <w:ind w:left="540" w:hanging="540"/>
      </w:pPr>
      <w:r>
        <w:rPr>
          <w:b/>
        </w:rPr>
        <w:t>III.  Seguro de gastos médicos</w:t>
      </w:r>
      <w:r>
        <w:t xml:space="preserve"> (45 preguntas [60 por ciento] en el examen)</w:t>
      </w:r>
    </w:p>
    <w:p w14:paraId="5223B14D" w14:textId="38285AED" w:rsidR="00020C56" w:rsidRPr="005B13A4" w:rsidRDefault="00D9179F" w:rsidP="008975B5">
      <w:pPr>
        <w:tabs>
          <w:tab w:val="left" w:pos="-1440"/>
        </w:tabs>
        <w:ind w:left="540" w:hanging="540"/>
      </w:pPr>
      <w:r>
        <w:rPr>
          <w:b/>
        </w:rPr>
        <w:t>III.A.  Seguro individual</w:t>
      </w:r>
      <w:r>
        <w:t xml:space="preserve"> (14 preguntas de las 45 preguntas sobre seguros de</w:t>
      </w:r>
      <w:r>
        <w:rPr>
          <w:b/>
        </w:rPr>
        <w:t xml:space="preserve"> </w:t>
      </w:r>
      <w:r>
        <w:t>accidentes y salud)</w:t>
      </w:r>
    </w:p>
    <w:p w14:paraId="792ECC6D" w14:textId="77777777" w:rsidR="0072563E" w:rsidRDefault="00F956E7" w:rsidP="008975B5">
      <w:pPr>
        <w:tabs>
          <w:tab w:val="left" w:pos="-1440"/>
        </w:tabs>
        <w:ind w:left="720" w:hanging="720"/>
        <w:rPr>
          <w:i/>
        </w:rPr>
      </w:pPr>
      <w:r>
        <w:t xml:space="preserve">1. </w:t>
      </w:r>
      <w:r>
        <w:tab/>
        <w:t>Ser capaz de identificar:</w:t>
      </w:r>
    </w:p>
    <w:p w14:paraId="36B18CE0" w14:textId="77777777" w:rsidR="0072563E" w:rsidRDefault="00096426" w:rsidP="008975B5">
      <w:pPr>
        <w:pStyle w:val="Quick1"/>
        <w:numPr>
          <w:ilvl w:val="0"/>
          <w:numId w:val="0"/>
        </w:numPr>
        <w:tabs>
          <w:tab w:val="left" w:pos="-1440"/>
        </w:tabs>
        <w:ind w:left="1440" w:hanging="720"/>
      </w:pPr>
      <w:r>
        <w:t>a.</w:t>
      </w:r>
      <w:r>
        <w:tab/>
        <w:t>Los tipos principales de planes</w:t>
      </w:r>
    </w:p>
    <w:p w14:paraId="24FEDFDA" w14:textId="136577CC" w:rsidR="00F450DA" w:rsidRDefault="00F450DA" w:rsidP="00F450DA">
      <w:pPr>
        <w:pStyle w:val="Quick1"/>
        <w:numPr>
          <w:ilvl w:val="0"/>
          <w:numId w:val="0"/>
        </w:numPr>
        <w:tabs>
          <w:tab w:val="left" w:pos="-1440"/>
        </w:tabs>
        <w:ind w:left="2160" w:hanging="720"/>
      </w:pPr>
      <w:r>
        <w:t>i.</w:t>
      </w:r>
      <w:r>
        <w:tab/>
        <w:t>HMO</w:t>
      </w:r>
    </w:p>
    <w:p w14:paraId="60DE7573" w14:textId="77777777" w:rsidR="00F450DA" w:rsidRDefault="00F450DA" w:rsidP="00F450DA">
      <w:pPr>
        <w:pStyle w:val="Quick1"/>
        <w:numPr>
          <w:ilvl w:val="0"/>
          <w:numId w:val="0"/>
        </w:numPr>
        <w:tabs>
          <w:tab w:val="left" w:pos="-1440"/>
        </w:tabs>
        <w:ind w:left="2160" w:hanging="720"/>
      </w:pPr>
      <w:r>
        <w:t>ii.</w:t>
      </w:r>
      <w:r>
        <w:tab/>
        <w:t>PPO</w:t>
      </w:r>
    </w:p>
    <w:p w14:paraId="514CB303" w14:textId="77777777" w:rsidR="00F450DA" w:rsidRPr="005B13A4" w:rsidRDefault="00F450DA" w:rsidP="00F450DA">
      <w:pPr>
        <w:pStyle w:val="Quick1"/>
        <w:numPr>
          <w:ilvl w:val="0"/>
          <w:numId w:val="0"/>
        </w:numPr>
        <w:tabs>
          <w:tab w:val="left" w:pos="-1440"/>
        </w:tabs>
        <w:ind w:left="2160" w:hanging="720"/>
      </w:pPr>
      <w:r>
        <w:t>iii.</w:t>
      </w:r>
      <w:r>
        <w:tab/>
        <w:t>EPO</w:t>
      </w:r>
    </w:p>
    <w:p w14:paraId="562716B7" w14:textId="77777777" w:rsidR="0072563E" w:rsidRDefault="00F450DA" w:rsidP="00F450DA">
      <w:pPr>
        <w:pStyle w:val="Quick1"/>
        <w:numPr>
          <w:ilvl w:val="0"/>
          <w:numId w:val="0"/>
        </w:numPr>
        <w:tabs>
          <w:tab w:val="left" w:pos="-1440"/>
        </w:tabs>
        <w:ind w:left="1440" w:hanging="720"/>
      </w:pPr>
      <w:r>
        <w:t>b.</w:t>
      </w:r>
      <w:r>
        <w:tab/>
        <w:t>Planes de salud manejados por el cliente (Consumer Driven Health Plan, CDHP)</w:t>
      </w:r>
    </w:p>
    <w:p w14:paraId="6E4A397D" w14:textId="547636F4" w:rsidR="00902D5E" w:rsidRDefault="00902D5E" w:rsidP="008975B5">
      <w:pPr>
        <w:pStyle w:val="Quick1"/>
        <w:numPr>
          <w:ilvl w:val="0"/>
          <w:numId w:val="0"/>
        </w:numPr>
        <w:tabs>
          <w:tab w:val="left" w:pos="-1440"/>
        </w:tabs>
        <w:ind w:left="2880" w:hanging="720"/>
      </w:pPr>
      <w:r>
        <w:t>1)</w:t>
      </w:r>
      <w:r>
        <w:tab/>
        <w:t>Punto de servicio (POS)</w:t>
      </w:r>
    </w:p>
    <w:p w14:paraId="308C5989" w14:textId="77777777" w:rsidR="00902D5E" w:rsidRDefault="00902D5E" w:rsidP="008975B5">
      <w:pPr>
        <w:pStyle w:val="Quick1"/>
        <w:numPr>
          <w:ilvl w:val="0"/>
          <w:numId w:val="0"/>
        </w:numPr>
        <w:tabs>
          <w:tab w:val="left" w:pos="-1440"/>
        </w:tabs>
        <w:ind w:left="2880" w:hanging="720"/>
      </w:pPr>
      <w:r>
        <w:t>2)</w:t>
      </w:r>
      <w:r>
        <w:tab/>
        <w:t>Cuentas de ahorro para gastos médicos (Medical Savings Account, MSA)</w:t>
      </w:r>
    </w:p>
    <w:p w14:paraId="5EC49BAC" w14:textId="77777777" w:rsidR="0072563E" w:rsidRDefault="00010889" w:rsidP="008975B5">
      <w:pPr>
        <w:pStyle w:val="Quick1"/>
        <w:numPr>
          <w:ilvl w:val="0"/>
          <w:numId w:val="0"/>
        </w:numPr>
        <w:tabs>
          <w:tab w:val="left" w:pos="-1440"/>
        </w:tabs>
        <w:ind w:left="2880" w:hanging="720"/>
      </w:pPr>
      <w:r>
        <w:t>3)</w:t>
      </w:r>
      <w:r>
        <w:tab/>
        <w:t>Planes de salud de deducible alto (High Deductible Health Plan, HDHP) y Cuentas de ahorros para la salud (Health Savings Account, HSA)</w:t>
      </w:r>
    </w:p>
    <w:p w14:paraId="6ADB9039" w14:textId="77777777" w:rsidR="0072563E" w:rsidRDefault="00084F76" w:rsidP="000D75B7">
      <w:pPr>
        <w:pStyle w:val="Quick1"/>
        <w:numPr>
          <w:ilvl w:val="0"/>
          <w:numId w:val="0"/>
        </w:numPr>
        <w:ind w:firstLine="720"/>
      </w:pPr>
      <w:r>
        <w:t>c.</w:t>
      </w:r>
      <w:r>
        <w:tab/>
        <w:t>Coberturas opcionales</w:t>
      </w:r>
    </w:p>
    <w:p w14:paraId="77FBF09C" w14:textId="37950487" w:rsidR="0072563E" w:rsidRDefault="00131932" w:rsidP="008975B5">
      <w:pPr>
        <w:tabs>
          <w:tab w:val="left" w:pos="-1440"/>
        </w:tabs>
        <w:ind w:left="2160" w:hanging="720"/>
      </w:pPr>
      <w:r>
        <w:t>i.</w:t>
      </w:r>
      <w:r>
        <w:tab/>
        <w:t>Odontología para adultos</w:t>
      </w:r>
    </w:p>
    <w:p w14:paraId="11D4699B" w14:textId="77777777" w:rsidR="0072563E" w:rsidRDefault="00131932" w:rsidP="008975B5">
      <w:pPr>
        <w:tabs>
          <w:tab w:val="left" w:pos="-1440"/>
        </w:tabs>
        <w:ind w:left="2160" w:hanging="720"/>
      </w:pPr>
      <w:r>
        <w:t>ii.</w:t>
      </w:r>
      <w:r>
        <w:tab/>
        <w:t>Salud visual para adultos</w:t>
      </w:r>
    </w:p>
    <w:p w14:paraId="78746F5D" w14:textId="77777777" w:rsidR="0072563E" w:rsidRDefault="00131932" w:rsidP="00EF75B5">
      <w:pPr>
        <w:tabs>
          <w:tab w:val="left" w:pos="-1440"/>
        </w:tabs>
        <w:ind w:left="2160" w:hanging="720"/>
      </w:pPr>
      <w:r>
        <w:t>iii.</w:t>
      </w:r>
      <w:r>
        <w:tab/>
        <w:t>Saber que los beneficios limitados de salud odontológica y visual para pacientes pediátricos son obligatorios</w:t>
      </w:r>
    </w:p>
    <w:p w14:paraId="2359CB0D" w14:textId="1CE42BE3" w:rsidR="0072563E" w:rsidRDefault="00B54504" w:rsidP="00EF75B5">
      <w:pPr>
        <w:tabs>
          <w:tab w:val="left" w:pos="-1440"/>
        </w:tabs>
        <w:ind w:left="1440" w:hanging="720"/>
      </w:pPr>
      <w:r>
        <w:t>d.</w:t>
      </w:r>
      <w:r>
        <w:tab/>
        <w:t>Asuntos y disposiciones contractuales (deducibles, período de gracia, períodos de espera, derecho a rescisión, coordinación de beneficios, coseguro, deducible, copagos, gastos directos máximos)</w:t>
      </w:r>
    </w:p>
    <w:p w14:paraId="4DD69574" w14:textId="77777777" w:rsidR="0072563E" w:rsidRDefault="001F522D" w:rsidP="00DB1C26">
      <w:pPr>
        <w:pStyle w:val="Quick1"/>
        <w:numPr>
          <w:ilvl w:val="0"/>
          <w:numId w:val="0"/>
        </w:numPr>
        <w:tabs>
          <w:tab w:val="left" w:pos="-1440"/>
        </w:tabs>
        <w:ind w:left="1440" w:hanging="720"/>
      </w:pPr>
      <w:r>
        <w:t>e.</w:t>
      </w:r>
      <w:r>
        <w:tab/>
        <w:t>Exclusiones y limitaciones comunes</w:t>
      </w:r>
    </w:p>
    <w:p w14:paraId="1A42425B" w14:textId="25E14310" w:rsidR="003874CE" w:rsidRPr="005B13A4" w:rsidRDefault="003874CE" w:rsidP="00DB1C26">
      <w:pPr>
        <w:tabs>
          <w:tab w:val="left" w:pos="-1440"/>
        </w:tabs>
        <w:ind w:left="720" w:hanging="720"/>
      </w:pPr>
    </w:p>
    <w:p w14:paraId="7AF86CB4" w14:textId="77777777" w:rsidR="009D2AB1" w:rsidRDefault="009D2AB1" w:rsidP="00FC269E">
      <w:pPr>
        <w:tabs>
          <w:tab w:val="left" w:pos="-1440"/>
        </w:tabs>
        <w:ind w:left="1440" w:hanging="720"/>
        <w:rPr>
          <w:b/>
        </w:rPr>
      </w:pPr>
    </w:p>
    <w:p w14:paraId="20C5A088" w14:textId="77777777" w:rsidR="0072563E" w:rsidRDefault="009D2AB1" w:rsidP="009D2AB1">
      <w:pPr>
        <w:ind w:left="540" w:hanging="540"/>
      </w:pPr>
      <w:r>
        <w:rPr>
          <w:b/>
        </w:rPr>
        <w:t>III.  Seguro de gastos médicos</w:t>
      </w:r>
      <w:r>
        <w:t xml:space="preserve"> (45 preguntas [60 por ciento] en el examen)</w:t>
      </w:r>
    </w:p>
    <w:p w14:paraId="70E3747A" w14:textId="46CF7B9A" w:rsidR="0049387C" w:rsidRDefault="009C3F25" w:rsidP="00DB1C26">
      <w:pPr>
        <w:tabs>
          <w:tab w:val="left" w:pos="-1440"/>
        </w:tabs>
        <w:ind w:left="720" w:hanging="720"/>
        <w:rPr>
          <w:rFonts w:cs="Arial"/>
        </w:rPr>
      </w:pPr>
      <w:r>
        <w:rPr>
          <w:b/>
        </w:rPr>
        <w:t>III.B.</w:t>
      </w:r>
      <w:r>
        <w:rPr>
          <w:b/>
        </w:rPr>
        <w:tab/>
        <w:t xml:space="preserve">Seguro </w:t>
      </w:r>
      <w:r w:rsidR="003351DA">
        <w:rPr>
          <w:b/>
        </w:rPr>
        <w:t xml:space="preserve">grupal </w:t>
      </w:r>
      <w:r>
        <w:rPr>
          <w:b/>
        </w:rPr>
        <w:t>de gastos médicos</w:t>
      </w:r>
      <w:r w:rsidR="003351DA">
        <w:rPr>
          <w:b/>
        </w:rPr>
        <w:t xml:space="preserve"> </w:t>
      </w:r>
      <w:r>
        <w:t>(8 preguntas de las 45 preguntas sobre seguros</w:t>
      </w:r>
      <w:r>
        <w:rPr>
          <w:b/>
        </w:rPr>
        <w:t xml:space="preserve"> </w:t>
      </w:r>
      <w:r>
        <w:t>de accidentes y salud)</w:t>
      </w:r>
    </w:p>
    <w:p w14:paraId="25BC82BF" w14:textId="77777777" w:rsidR="0072563E" w:rsidRDefault="0049387C" w:rsidP="00DB1C26">
      <w:pPr>
        <w:tabs>
          <w:tab w:val="left" w:pos="-1440"/>
        </w:tabs>
        <w:ind w:left="720" w:hanging="720"/>
      </w:pPr>
      <w:r>
        <w:t>1.</w:t>
      </w:r>
      <w:r>
        <w:tab/>
        <w:t>Conocer las siguientes características del seguro</w:t>
      </w:r>
      <w:r w:rsidR="003351DA">
        <w:t xml:space="preserve"> grupal</w:t>
      </w:r>
      <w:r>
        <w:t xml:space="preserve"> de gastos médicos:</w:t>
      </w:r>
    </w:p>
    <w:p w14:paraId="69750822" w14:textId="77777777" w:rsidR="0072563E" w:rsidRDefault="00D80720" w:rsidP="00DB1C26">
      <w:pPr>
        <w:tabs>
          <w:tab w:val="left" w:pos="-1440"/>
        </w:tabs>
        <w:ind w:left="1440" w:hanging="720"/>
      </w:pPr>
      <w:r>
        <w:t>a.</w:t>
      </w:r>
      <w:r>
        <w:tab/>
        <w:t>Grupos amparados (</w:t>
      </w:r>
      <w:r w:rsidR="00CA42AF">
        <w:t>secciones</w:t>
      </w:r>
      <w:r>
        <w:t xml:space="preserve"> 10270.5, 10270.505, 10270.55 y 10270.57 del CIC)</w:t>
      </w:r>
    </w:p>
    <w:p w14:paraId="47A66C15" w14:textId="77777777" w:rsidR="0072563E" w:rsidRDefault="0049387C" w:rsidP="0049387C">
      <w:pPr>
        <w:tabs>
          <w:tab w:val="left" w:pos="-1440"/>
        </w:tabs>
        <w:ind w:left="2160" w:hanging="720"/>
      </w:pPr>
      <w:r>
        <w:t>i.</w:t>
      </w:r>
      <w:r>
        <w:tab/>
        <w:t>Grupos pequeños (de 2 a 100 empleados)</w:t>
      </w:r>
    </w:p>
    <w:p w14:paraId="22F7F239" w14:textId="49C5E31B" w:rsidR="004B724B" w:rsidRDefault="004B724B" w:rsidP="0049387C">
      <w:pPr>
        <w:tabs>
          <w:tab w:val="left" w:pos="-1440"/>
        </w:tabs>
        <w:ind w:left="2160" w:hanging="720"/>
        <w:rPr>
          <w:rFonts w:cs="Arial"/>
        </w:rPr>
      </w:pPr>
      <w:r>
        <w:t xml:space="preserve">ii. </w:t>
      </w:r>
      <w:r>
        <w:tab/>
        <w:t>Grupos grandes (más de 101 empleados)</w:t>
      </w:r>
    </w:p>
    <w:p w14:paraId="1D143107" w14:textId="77777777" w:rsidR="004B724B" w:rsidRDefault="004B724B" w:rsidP="004B724B">
      <w:pPr>
        <w:tabs>
          <w:tab w:val="left" w:pos="-1440"/>
        </w:tabs>
        <w:ind w:left="2160" w:hanging="720"/>
        <w:rPr>
          <w:rFonts w:cs="Arial"/>
        </w:rPr>
      </w:pPr>
      <w:r>
        <w:t>iii.</w:t>
      </w:r>
      <w:r>
        <w:tab/>
        <w:t>Requisitos de participación con aportación frente a sin aportación</w:t>
      </w:r>
    </w:p>
    <w:p w14:paraId="2AA9957D" w14:textId="77777777" w:rsidR="0049387C" w:rsidRDefault="004B724B" w:rsidP="004B724B">
      <w:pPr>
        <w:tabs>
          <w:tab w:val="left" w:pos="-1440"/>
        </w:tabs>
        <w:ind w:left="1440" w:hanging="720"/>
        <w:rPr>
          <w:rFonts w:cs="Arial"/>
        </w:rPr>
      </w:pPr>
      <w:r>
        <w:t>b.</w:t>
      </w:r>
      <w:r>
        <w:tab/>
        <w:t>Formas de cobertura</w:t>
      </w:r>
    </w:p>
    <w:p w14:paraId="045D0EB1" w14:textId="77777777" w:rsidR="0072563E" w:rsidRDefault="004B724B" w:rsidP="004B724B">
      <w:pPr>
        <w:tabs>
          <w:tab w:val="left" w:pos="-1440"/>
        </w:tabs>
        <w:ind w:left="2160" w:hanging="720"/>
      </w:pPr>
      <w:r>
        <w:t>i.</w:t>
      </w:r>
      <w:r>
        <w:tab/>
        <w:t>Planes de atención (HMO, POS, PPO, EPO)</w:t>
      </w:r>
    </w:p>
    <w:p w14:paraId="7EE0B471" w14:textId="568D4356" w:rsidR="00084F76" w:rsidRDefault="004B724B" w:rsidP="00084F76">
      <w:pPr>
        <w:tabs>
          <w:tab w:val="left" w:pos="-1440"/>
        </w:tabs>
        <w:ind w:left="2160" w:hanging="720"/>
        <w:rPr>
          <w:rFonts w:cs="Arial"/>
        </w:rPr>
      </w:pPr>
      <w:r>
        <w:t>ii.</w:t>
      </w:r>
      <w:r>
        <w:tab/>
        <w:t>Planes autofinanciados o autoasegurados</w:t>
      </w:r>
    </w:p>
    <w:p w14:paraId="0D774B9D" w14:textId="4D788302" w:rsidR="00084F76" w:rsidRDefault="00084F76" w:rsidP="000D75B7">
      <w:pPr>
        <w:tabs>
          <w:tab w:val="left" w:pos="-1440"/>
        </w:tabs>
        <w:ind w:left="2880" w:hanging="720"/>
        <w:rPr>
          <w:rFonts w:cs="Arial"/>
        </w:rPr>
      </w:pPr>
      <w:r>
        <w:t>1)</w:t>
      </w:r>
      <w:r>
        <w:tab/>
        <w:t>Saber que las regulaciones prohíben los planes autoasegurados de salud de “asociaciones”.</w:t>
      </w:r>
    </w:p>
    <w:p w14:paraId="349C838D" w14:textId="2346B015" w:rsidR="004B724B" w:rsidRDefault="004B724B" w:rsidP="004B724B">
      <w:pPr>
        <w:tabs>
          <w:tab w:val="left" w:pos="-1440"/>
        </w:tabs>
        <w:ind w:left="2160" w:hanging="720"/>
        <w:rPr>
          <w:rFonts w:cs="Arial"/>
        </w:rPr>
      </w:pPr>
      <w:r>
        <w:t xml:space="preserve">iii. </w:t>
      </w:r>
      <w:r>
        <w:tab/>
        <w:t>Modelos manejados por el consumidor</w:t>
      </w:r>
    </w:p>
    <w:p w14:paraId="736F96EE" w14:textId="77777777" w:rsidR="00010889" w:rsidRDefault="00010889" w:rsidP="00010889">
      <w:pPr>
        <w:tabs>
          <w:tab w:val="left" w:pos="-1440"/>
        </w:tabs>
        <w:ind w:left="2880" w:hanging="720"/>
        <w:rPr>
          <w:rFonts w:cs="Arial"/>
        </w:rPr>
      </w:pPr>
      <w:r>
        <w:t>1)</w:t>
      </w:r>
      <w:r>
        <w:tab/>
        <w:t>Cuentas de gastos flexibles (Flexible Spending Account, FSA)</w:t>
      </w:r>
    </w:p>
    <w:p w14:paraId="1AFE1915" w14:textId="77777777" w:rsidR="00010889" w:rsidRDefault="00010889" w:rsidP="00010889">
      <w:pPr>
        <w:tabs>
          <w:tab w:val="left" w:pos="-1440"/>
        </w:tabs>
        <w:ind w:left="2880" w:hanging="720"/>
        <w:rPr>
          <w:rFonts w:cs="Arial"/>
        </w:rPr>
      </w:pPr>
      <w:r>
        <w:t>2)</w:t>
      </w:r>
      <w:r>
        <w:tab/>
        <w:t xml:space="preserve">Cuentas de reembolso para la salud (Health Reimbursement </w:t>
      </w:r>
      <w:r>
        <w:lastRenderedPageBreak/>
        <w:t>Account, HRA)</w:t>
      </w:r>
    </w:p>
    <w:p w14:paraId="2114EE68" w14:textId="77777777" w:rsidR="00084F76" w:rsidRPr="006D342C" w:rsidRDefault="00084F76" w:rsidP="00010889">
      <w:pPr>
        <w:tabs>
          <w:tab w:val="left" w:pos="-1440"/>
        </w:tabs>
        <w:ind w:left="2880" w:hanging="720"/>
        <w:rPr>
          <w:rFonts w:cs="Arial"/>
        </w:rPr>
      </w:pPr>
      <w:r>
        <w:t>3)</w:t>
      </w:r>
      <w:r>
        <w:tab/>
        <w:t>Cuentas de ahorro para la salud (HSA)</w:t>
      </w:r>
    </w:p>
    <w:p w14:paraId="5B9A0A3C" w14:textId="77777777" w:rsidR="0072563E" w:rsidRDefault="004B724B" w:rsidP="00DB1C26">
      <w:pPr>
        <w:tabs>
          <w:tab w:val="left" w:pos="-1440"/>
        </w:tabs>
        <w:ind w:left="1440" w:hanging="720"/>
      </w:pPr>
      <w:r>
        <w:t>c.</w:t>
      </w:r>
      <w:r>
        <w:tab/>
        <w:t>Cobertura para dependientes de empleados asegurados (</w:t>
      </w:r>
      <w:r w:rsidR="00CA42AF">
        <w:t>sección</w:t>
      </w:r>
      <w:r>
        <w:t xml:space="preserve"> 10270.65 del CIC)</w:t>
      </w:r>
    </w:p>
    <w:p w14:paraId="294C16A3" w14:textId="0109449E" w:rsidR="001C364D" w:rsidRPr="006D342C" w:rsidRDefault="001C364D" w:rsidP="001C364D">
      <w:pPr>
        <w:tabs>
          <w:tab w:val="left" w:pos="-1440"/>
        </w:tabs>
        <w:ind w:left="2160" w:hanging="720"/>
        <w:rPr>
          <w:rFonts w:cs="Arial"/>
        </w:rPr>
      </w:pPr>
      <w:r>
        <w:t>i.</w:t>
      </w:r>
      <w:r>
        <w:tab/>
        <w:t>Parejas de hecho registradas (</w:t>
      </w:r>
      <w:r w:rsidR="00CA42AF">
        <w:t>sección</w:t>
      </w:r>
      <w:r>
        <w:t xml:space="preserve"> 10121.7 del CIC)</w:t>
      </w:r>
    </w:p>
    <w:p w14:paraId="33621972" w14:textId="77777777" w:rsidR="0072563E" w:rsidRDefault="004B724B" w:rsidP="001C364D">
      <w:pPr>
        <w:tabs>
          <w:tab w:val="left" w:pos="-1440"/>
        </w:tabs>
        <w:ind w:left="1440" w:hanging="720"/>
      </w:pPr>
      <w:r>
        <w:t>d.</w:t>
      </w:r>
      <w:r>
        <w:tab/>
        <w:t>Seguro global (</w:t>
      </w:r>
      <w:r w:rsidR="00CA42AF">
        <w:t>sección</w:t>
      </w:r>
      <w:r>
        <w:t xml:space="preserve"> 10270.2 del CIC)</w:t>
      </w:r>
    </w:p>
    <w:p w14:paraId="019AED39" w14:textId="3DB3BCE3" w:rsidR="001C364D" w:rsidRDefault="001C364D" w:rsidP="001C364D">
      <w:pPr>
        <w:tabs>
          <w:tab w:val="left" w:pos="-1440"/>
        </w:tabs>
        <w:ind w:left="720" w:hanging="720"/>
      </w:pPr>
      <w:r>
        <w:t>2.</w:t>
      </w:r>
      <w:r>
        <w:tab/>
        <w:t>Consideraciones de suscripción de seguros de salud para grupos grandes</w:t>
      </w:r>
    </w:p>
    <w:p w14:paraId="2F8B43A1" w14:textId="77777777" w:rsidR="001C364D" w:rsidRDefault="001C364D" w:rsidP="001C364D">
      <w:pPr>
        <w:tabs>
          <w:tab w:val="left" w:pos="-1440"/>
        </w:tabs>
        <w:ind w:left="1440" w:hanging="720"/>
      </w:pPr>
      <w:r>
        <w:t>a.</w:t>
      </w:r>
      <w:r>
        <w:tab/>
        <w:t>Categoría(s) profesional(es) representada(s)</w:t>
      </w:r>
    </w:p>
    <w:p w14:paraId="0CAE3981" w14:textId="157F3F9B" w:rsidR="001C364D" w:rsidRDefault="001C364D" w:rsidP="001C364D">
      <w:pPr>
        <w:tabs>
          <w:tab w:val="left" w:pos="-1440"/>
        </w:tabs>
        <w:ind w:left="1440" w:hanging="720"/>
      </w:pPr>
      <w:r>
        <w:t xml:space="preserve">b. </w:t>
      </w:r>
      <w:r>
        <w:tab/>
        <w:t>Experiencia con grupos grandes y reclamaciones previas</w:t>
      </w:r>
    </w:p>
    <w:p w14:paraId="12E0C9D1" w14:textId="77777777" w:rsidR="001C364D" w:rsidRDefault="001C364D" w:rsidP="001C364D">
      <w:pPr>
        <w:tabs>
          <w:tab w:val="left" w:pos="-1440"/>
        </w:tabs>
        <w:ind w:left="720" w:hanging="720"/>
      </w:pPr>
      <w:r>
        <w:t xml:space="preserve">3. </w:t>
      </w:r>
      <w:r>
        <w:tab/>
        <w:t>Seguro de salud para grupos pequeños</w:t>
      </w:r>
    </w:p>
    <w:p w14:paraId="54AB1EBE" w14:textId="77777777" w:rsidR="001C364D" w:rsidRDefault="001C364D" w:rsidP="001C364D">
      <w:pPr>
        <w:widowControl/>
        <w:autoSpaceDE w:val="0"/>
        <w:autoSpaceDN w:val="0"/>
        <w:adjustRightInd w:val="0"/>
        <w:ind w:left="1440" w:hanging="720"/>
        <w:rPr>
          <w:rFonts w:cs="Arial"/>
          <w:snapToGrid/>
          <w:szCs w:val="24"/>
        </w:rPr>
      </w:pPr>
      <w:r>
        <w:rPr>
          <w:snapToGrid/>
          <w:szCs w:val="24"/>
        </w:rPr>
        <w:t xml:space="preserve">a. </w:t>
      </w:r>
      <w:r>
        <w:rPr>
          <w:snapToGrid/>
          <w:szCs w:val="24"/>
        </w:rPr>
        <w:tab/>
        <w:t>Emisión garantizada</w:t>
      </w:r>
    </w:p>
    <w:p w14:paraId="43C74FFA" w14:textId="4CA636E7" w:rsidR="001C364D" w:rsidRDefault="001C364D" w:rsidP="001C364D">
      <w:pPr>
        <w:widowControl/>
        <w:autoSpaceDE w:val="0"/>
        <w:autoSpaceDN w:val="0"/>
        <w:adjustRightInd w:val="0"/>
        <w:ind w:left="1440" w:hanging="720"/>
        <w:rPr>
          <w:rFonts w:cs="Arial"/>
          <w:snapToGrid/>
          <w:szCs w:val="24"/>
        </w:rPr>
      </w:pPr>
      <w:r>
        <w:rPr>
          <w:snapToGrid/>
          <w:szCs w:val="24"/>
        </w:rPr>
        <w:t xml:space="preserve">B. </w:t>
      </w:r>
      <w:r>
        <w:rPr>
          <w:snapToGrid/>
          <w:szCs w:val="24"/>
        </w:rPr>
        <w:tab/>
        <w:t>Las empresas con 25 empleados o menos pueden tener derecho a créditos fiscales federales para las primas</w:t>
      </w:r>
    </w:p>
    <w:p w14:paraId="50541006" w14:textId="1F951935" w:rsidR="001C364D" w:rsidRDefault="001C364D" w:rsidP="001C364D">
      <w:pPr>
        <w:tabs>
          <w:tab w:val="left" w:pos="-1440"/>
        </w:tabs>
        <w:ind w:left="2160" w:hanging="720"/>
        <w:rPr>
          <w:rFonts w:cs="Arial"/>
          <w:snapToGrid/>
          <w:szCs w:val="24"/>
        </w:rPr>
      </w:pPr>
      <w:r>
        <w:rPr>
          <w:snapToGrid/>
          <w:szCs w:val="24"/>
        </w:rPr>
        <w:t>i.</w:t>
      </w:r>
      <w:r>
        <w:rPr>
          <w:snapToGrid/>
          <w:szCs w:val="24"/>
        </w:rPr>
        <w:tab/>
        <w:t>Deben comprar un seguro de salud mediante el programa Covered California para pequeñas empresas (CCSB)</w:t>
      </w:r>
    </w:p>
    <w:p w14:paraId="43F786BA" w14:textId="06D18B3F" w:rsidR="00B50503" w:rsidRPr="001C364D" w:rsidRDefault="00B50503" w:rsidP="000D75B7">
      <w:pPr>
        <w:tabs>
          <w:tab w:val="left" w:pos="-1440"/>
        </w:tabs>
      </w:pPr>
      <w:r>
        <w:tab/>
        <w:t>c.</w:t>
      </w:r>
      <w:r>
        <w:tab/>
        <w:t xml:space="preserve">Acuerdo de reembolso de gastos salud para empresas pequeñas </w:t>
      </w:r>
      <w:r w:rsidR="003351DA">
        <w:tab/>
      </w:r>
      <w:r w:rsidR="003351DA">
        <w:tab/>
      </w:r>
      <w:r w:rsidR="003351DA">
        <w:tab/>
      </w:r>
      <w:r w:rsidR="003351DA">
        <w:tab/>
      </w:r>
      <w:r>
        <w:t xml:space="preserve">calificadas (Qualified Small Employer Health Reimbursement Arrangement, </w:t>
      </w:r>
      <w:r w:rsidR="003351DA">
        <w:tab/>
      </w:r>
      <w:r w:rsidR="003351DA">
        <w:tab/>
      </w:r>
      <w:r w:rsidR="003351DA">
        <w:tab/>
      </w:r>
      <w:r>
        <w:t>QSEHRA)</w:t>
      </w:r>
    </w:p>
    <w:p w14:paraId="4B499FBD" w14:textId="77777777" w:rsidR="0072563E" w:rsidRDefault="00B658E3" w:rsidP="00DB1C26">
      <w:pPr>
        <w:tabs>
          <w:tab w:val="left" w:pos="-1440"/>
        </w:tabs>
        <w:ind w:left="720" w:hanging="720"/>
      </w:pPr>
      <w:r>
        <w:t>4.</w:t>
      </w:r>
      <w:r>
        <w:tab/>
        <w:t>Ser capaz de identificar el impacto de la siguiente legislación en el seguro de salud grupal</w:t>
      </w:r>
    </w:p>
    <w:p w14:paraId="6674BA39" w14:textId="3F87796A" w:rsidR="0072563E" w:rsidRDefault="00D80720" w:rsidP="00DB1C26">
      <w:pPr>
        <w:tabs>
          <w:tab w:val="left" w:pos="-1440"/>
        </w:tabs>
        <w:ind w:left="1440" w:right="-90" w:hanging="720"/>
      </w:pPr>
      <w:r>
        <w:t>a.</w:t>
      </w:r>
      <w:r>
        <w:tab/>
        <w:t>Ley de Garantía de Ingresos por Jubilación de los Empleados (Employee Retirement Income Security Act, ERISA)</w:t>
      </w:r>
    </w:p>
    <w:p w14:paraId="2E634C73" w14:textId="77777777" w:rsidR="0072563E" w:rsidRDefault="00D80720" w:rsidP="00DB1C26">
      <w:pPr>
        <w:tabs>
          <w:tab w:val="left" w:pos="-1440"/>
        </w:tabs>
        <w:ind w:left="1440" w:right="-90" w:hanging="720"/>
      </w:pPr>
      <w:r>
        <w:t xml:space="preserve">b. </w:t>
      </w:r>
      <w:r>
        <w:tab/>
        <w:t>Ley Federal de Reconciliación del Presupuesto General Consolidado (COBRA 1985)</w:t>
      </w:r>
    </w:p>
    <w:p w14:paraId="57D333A5" w14:textId="77777777" w:rsidR="0072563E" w:rsidRDefault="00D80720" w:rsidP="00DB1C26">
      <w:pPr>
        <w:tabs>
          <w:tab w:val="left" w:pos="-1440"/>
        </w:tabs>
        <w:ind w:left="1440" w:right="-90" w:hanging="720"/>
      </w:pPr>
      <w:r>
        <w:t>c.</w:t>
      </w:r>
      <w:r>
        <w:tab/>
        <w:t xml:space="preserve">Ley para </w:t>
      </w:r>
      <w:proofErr w:type="gramStart"/>
      <w:r>
        <w:t>Estadounidenses</w:t>
      </w:r>
      <w:proofErr w:type="gramEnd"/>
      <w:r>
        <w:t xml:space="preserve"> con Discapacidad (Americans with Disabilities Act, ADA)</w:t>
      </w:r>
    </w:p>
    <w:p w14:paraId="2E2D8D3C" w14:textId="32789AB1" w:rsidR="00B658E3" w:rsidRPr="005B13A4" w:rsidRDefault="00B658E3" w:rsidP="00DB1C26">
      <w:pPr>
        <w:tabs>
          <w:tab w:val="left" w:pos="-1440"/>
        </w:tabs>
        <w:ind w:left="1440" w:right="-90" w:hanging="720"/>
        <w:rPr>
          <w:rFonts w:cs="Arial"/>
          <w:szCs w:val="24"/>
        </w:rPr>
      </w:pPr>
      <w:r>
        <w:t>d.</w:t>
      </w:r>
      <w:r>
        <w:tab/>
        <w:t>Ley de Portabilidad y Responsabilidad de Seguros Médicos (Health Insurance Portability and Accountability Act, HIPAA)</w:t>
      </w:r>
    </w:p>
    <w:p w14:paraId="794E45A3" w14:textId="77777777" w:rsidR="0072563E" w:rsidRDefault="00B658E3" w:rsidP="00DB1C26">
      <w:pPr>
        <w:tabs>
          <w:tab w:val="left" w:pos="-1440"/>
        </w:tabs>
        <w:ind w:left="1440" w:right="-90" w:hanging="720"/>
      </w:pPr>
      <w:r>
        <w:t>e.</w:t>
      </w:r>
      <w:r>
        <w:tab/>
        <w:t>Ley de Licencia por Razones Familiares y Médicas (Family and Medical Leave Act, FMLA)</w:t>
      </w:r>
    </w:p>
    <w:p w14:paraId="469E8618" w14:textId="5C711562" w:rsidR="00314C2C" w:rsidRDefault="00B658E3" w:rsidP="00DB1C26">
      <w:pPr>
        <w:tabs>
          <w:tab w:val="left" w:pos="-1440"/>
        </w:tabs>
        <w:ind w:left="1440" w:right="-90" w:hanging="720"/>
        <w:rPr>
          <w:rFonts w:cs="Arial"/>
          <w:szCs w:val="24"/>
        </w:rPr>
      </w:pPr>
      <w:r>
        <w:t>f.</w:t>
      </w:r>
      <w:r>
        <w:tab/>
        <w:t>Ley contra la Discriminación del Embarazo</w:t>
      </w:r>
    </w:p>
    <w:p w14:paraId="4A8B146B" w14:textId="77777777" w:rsidR="00865FE6" w:rsidRDefault="00865FE6" w:rsidP="00DB1C26">
      <w:pPr>
        <w:tabs>
          <w:tab w:val="left" w:pos="-1440"/>
        </w:tabs>
        <w:ind w:left="1440" w:right="-90" w:hanging="720"/>
        <w:rPr>
          <w:rFonts w:cs="Arial"/>
          <w:szCs w:val="24"/>
        </w:rPr>
      </w:pPr>
      <w:r>
        <w:t>g.</w:t>
      </w:r>
      <w:r>
        <w:tab/>
        <w:t>Ley de Paridad de Salud Mental</w:t>
      </w:r>
    </w:p>
    <w:p w14:paraId="549B3492" w14:textId="77777777" w:rsidR="00865FE6" w:rsidRDefault="00865FE6" w:rsidP="00DB1C26">
      <w:pPr>
        <w:tabs>
          <w:tab w:val="left" w:pos="-1440"/>
        </w:tabs>
        <w:ind w:left="1440" w:right="-90" w:hanging="720"/>
        <w:rPr>
          <w:rFonts w:cs="Arial"/>
          <w:szCs w:val="24"/>
        </w:rPr>
      </w:pPr>
      <w:r>
        <w:t xml:space="preserve">h. </w:t>
      </w:r>
      <w:r>
        <w:tab/>
        <w:t>Ley de Protección al Paciente y Cuidado de Salud Asequible (PPACA)</w:t>
      </w:r>
    </w:p>
    <w:p w14:paraId="613CADDD" w14:textId="62B2E6C8" w:rsidR="00865FE6" w:rsidRPr="006D342C" w:rsidRDefault="00865FE6" w:rsidP="00865FE6">
      <w:pPr>
        <w:tabs>
          <w:tab w:val="left" w:pos="-1440"/>
        </w:tabs>
        <w:ind w:left="2160" w:right="-90" w:hanging="720"/>
        <w:rPr>
          <w:rFonts w:cs="Arial"/>
          <w:szCs w:val="24"/>
        </w:rPr>
      </w:pPr>
      <w:r>
        <w:t>i.</w:t>
      </w:r>
      <w:r>
        <w:tab/>
        <w:t>Pagos y otras sanciones de “Responsabilidad Compartida” del empleador</w:t>
      </w:r>
    </w:p>
    <w:p w14:paraId="04C83E40" w14:textId="77777777" w:rsidR="0072563E" w:rsidRDefault="00865FE6" w:rsidP="00F73ADB">
      <w:pPr>
        <w:tabs>
          <w:tab w:val="left" w:pos="-1440"/>
        </w:tabs>
        <w:ind w:left="1440" w:right="-90" w:hanging="720"/>
      </w:pPr>
      <w:r>
        <w:t>i.</w:t>
      </w:r>
      <w:r>
        <w:tab/>
        <w:t>Cal-COBRA</w:t>
      </w:r>
    </w:p>
    <w:p w14:paraId="4AD273C7" w14:textId="77777777" w:rsidR="0072563E" w:rsidRDefault="0072563E" w:rsidP="00A70278">
      <w:pPr>
        <w:ind w:left="720" w:hanging="720"/>
      </w:pPr>
    </w:p>
    <w:p w14:paraId="2B8DC6A0" w14:textId="77777777" w:rsidR="00963DCE" w:rsidRPr="008059CD" w:rsidRDefault="00963DCE" w:rsidP="00AA32E9">
      <w:pPr>
        <w:ind w:left="1440" w:hanging="720"/>
        <w:rPr>
          <w:szCs w:val="24"/>
          <w:u w:val="single"/>
        </w:rPr>
      </w:pPr>
    </w:p>
    <w:p w14:paraId="18FD2F9A" w14:textId="77777777" w:rsidR="0072563E" w:rsidRDefault="009C3F25" w:rsidP="00AA7612">
      <w:pPr>
        <w:ind w:left="540" w:hanging="540"/>
      </w:pPr>
      <w:r>
        <w:rPr>
          <w:b/>
          <w:szCs w:val="24"/>
        </w:rPr>
        <w:t xml:space="preserve">III.  Seguro de gastos médicos </w:t>
      </w:r>
      <w:r>
        <w:t>(45 preguntas [60 por ciento] en el examen)</w:t>
      </w:r>
    </w:p>
    <w:p w14:paraId="0340F67D" w14:textId="1108C869" w:rsidR="00071EB6" w:rsidRPr="006D342C" w:rsidRDefault="009C3F25" w:rsidP="00131121">
      <w:pPr>
        <w:ind w:left="720" w:hanging="720"/>
        <w:rPr>
          <w:szCs w:val="24"/>
        </w:rPr>
      </w:pPr>
      <w:r>
        <w:rPr>
          <w:b/>
          <w:szCs w:val="24"/>
        </w:rPr>
        <w:t>III.C.</w:t>
      </w:r>
      <w:r>
        <w:rPr>
          <w:b/>
          <w:szCs w:val="24"/>
        </w:rPr>
        <w:tab/>
        <w:t>Ley de Protección al Paciente y Cuidado de Salud Asequible (PPACA)</w:t>
      </w:r>
      <w:r>
        <w:t xml:space="preserve"> (Ley </w:t>
      </w:r>
      <w:r>
        <w:lastRenderedPageBreak/>
        <w:t>pública 111 a 148) (8 preguntas de las 45 preguntas sobre seguros de accidentes y salud)</w:t>
      </w:r>
    </w:p>
    <w:p w14:paraId="6E3CCB63" w14:textId="77777777" w:rsidR="008D5466" w:rsidRDefault="00071EB6" w:rsidP="00A70278">
      <w:pPr>
        <w:tabs>
          <w:tab w:val="left" w:pos="1620"/>
          <w:tab w:val="left" w:pos="3161"/>
        </w:tabs>
        <w:ind w:left="720" w:hanging="720"/>
        <w:rPr>
          <w:szCs w:val="24"/>
        </w:rPr>
      </w:pPr>
      <w:r>
        <w:t>1.</w:t>
      </w:r>
      <w:r>
        <w:tab/>
        <w:t>Ser capaz de identificar el propósito de la Ley</w:t>
      </w:r>
    </w:p>
    <w:p w14:paraId="3A37F148" w14:textId="77777777" w:rsidR="0072563E" w:rsidRDefault="008D5466" w:rsidP="00A70278">
      <w:pPr>
        <w:tabs>
          <w:tab w:val="left" w:pos="1620"/>
          <w:tab w:val="left" w:pos="3161"/>
        </w:tabs>
        <w:ind w:left="720" w:hanging="720"/>
      </w:pPr>
      <w:r>
        <w:t>2.</w:t>
      </w:r>
      <w:r>
        <w:tab/>
        <w:t>Información general</w:t>
      </w:r>
    </w:p>
    <w:p w14:paraId="75B1D35E" w14:textId="06B072FC" w:rsidR="004F7B6F" w:rsidRDefault="004F7B6F" w:rsidP="00BD515D">
      <w:pPr>
        <w:widowControl/>
        <w:autoSpaceDE w:val="0"/>
        <w:autoSpaceDN w:val="0"/>
        <w:adjustRightInd w:val="0"/>
        <w:ind w:left="1440" w:hanging="720"/>
        <w:rPr>
          <w:rFonts w:cs="Arial"/>
          <w:snapToGrid/>
          <w:szCs w:val="24"/>
        </w:rPr>
      </w:pPr>
      <w:r>
        <w:rPr>
          <w:snapToGrid/>
          <w:szCs w:val="24"/>
        </w:rPr>
        <w:t xml:space="preserve">a. </w:t>
      </w:r>
      <w:r>
        <w:rPr>
          <w:snapToGrid/>
          <w:szCs w:val="24"/>
        </w:rPr>
        <w:tab/>
        <w:t>Derecho a Medi-Cal según el ingreso bruto ajustado modificado (Modified Adjusted Gross Income, MAGI)</w:t>
      </w:r>
    </w:p>
    <w:p w14:paraId="4206A825" w14:textId="77777777" w:rsidR="00BD515D" w:rsidRDefault="00BD515D" w:rsidP="007F1D9F">
      <w:pPr>
        <w:widowControl/>
        <w:autoSpaceDE w:val="0"/>
        <w:autoSpaceDN w:val="0"/>
        <w:adjustRightInd w:val="0"/>
        <w:ind w:left="2160" w:hanging="720"/>
        <w:rPr>
          <w:rFonts w:cs="Arial"/>
          <w:snapToGrid/>
          <w:szCs w:val="24"/>
        </w:rPr>
      </w:pPr>
      <w:r>
        <w:rPr>
          <w:snapToGrid/>
          <w:szCs w:val="24"/>
        </w:rPr>
        <w:t>i.</w:t>
      </w:r>
      <w:r>
        <w:rPr>
          <w:snapToGrid/>
          <w:szCs w:val="24"/>
        </w:rPr>
        <w:tab/>
        <w:t>Las personas de 19 a 64 años califican con ingresos familiares de hasta el 138% del nivel federal de pobreza (Federal Poverty Level, FLP)</w:t>
      </w:r>
    </w:p>
    <w:p w14:paraId="146D7BF8" w14:textId="77777777" w:rsidR="00BD515D" w:rsidRDefault="00BD515D" w:rsidP="007F1D9F">
      <w:pPr>
        <w:widowControl/>
        <w:autoSpaceDE w:val="0"/>
        <w:autoSpaceDN w:val="0"/>
        <w:adjustRightInd w:val="0"/>
        <w:ind w:left="2160" w:hanging="720"/>
        <w:rPr>
          <w:rFonts w:cs="Arial"/>
          <w:snapToGrid/>
          <w:szCs w:val="24"/>
        </w:rPr>
      </w:pPr>
      <w:r>
        <w:rPr>
          <w:snapToGrid/>
          <w:szCs w:val="24"/>
        </w:rPr>
        <w:t>ii.</w:t>
      </w:r>
      <w:r>
        <w:rPr>
          <w:snapToGrid/>
          <w:szCs w:val="24"/>
        </w:rPr>
        <w:tab/>
        <w:t>Los menores de 19 años califican si el ingreso familiar es de hasta 266% del FPL</w:t>
      </w:r>
    </w:p>
    <w:p w14:paraId="47399B7B" w14:textId="4B3B639E" w:rsidR="00BD515D" w:rsidRDefault="00084F76" w:rsidP="00BD515D">
      <w:pPr>
        <w:widowControl/>
        <w:autoSpaceDE w:val="0"/>
        <w:autoSpaceDN w:val="0"/>
        <w:adjustRightInd w:val="0"/>
        <w:ind w:left="1440" w:hanging="720"/>
        <w:rPr>
          <w:szCs w:val="24"/>
        </w:rPr>
      </w:pPr>
      <w:r>
        <w:rPr>
          <w:snapToGrid/>
          <w:szCs w:val="24"/>
        </w:rPr>
        <w:t>b.</w:t>
      </w:r>
      <w:r>
        <w:rPr>
          <w:snapToGrid/>
          <w:szCs w:val="24"/>
        </w:rPr>
        <w:tab/>
      </w:r>
      <w:r>
        <w:t>Derecho de MAGI para reducciones de costos compartidos (Cost Sharing Reductions, CSR)</w:t>
      </w:r>
    </w:p>
    <w:p w14:paraId="080E94FB" w14:textId="406977CB" w:rsidR="00BD515D" w:rsidRDefault="00BD515D" w:rsidP="00BD515D">
      <w:pPr>
        <w:widowControl/>
        <w:autoSpaceDE w:val="0"/>
        <w:autoSpaceDN w:val="0"/>
        <w:adjustRightInd w:val="0"/>
        <w:ind w:left="2160" w:hanging="720"/>
        <w:rPr>
          <w:szCs w:val="24"/>
        </w:rPr>
      </w:pPr>
      <w:r>
        <w:rPr>
          <w:snapToGrid/>
          <w:szCs w:val="24"/>
        </w:rPr>
        <w:t>i.</w:t>
      </w:r>
      <w:r>
        <w:rPr>
          <w:snapToGrid/>
          <w:szCs w:val="24"/>
        </w:rPr>
        <w:tab/>
      </w:r>
      <w:r>
        <w:t>Los consumidores califican para diferentes CSR entre 138 y 250% del FPL</w:t>
      </w:r>
    </w:p>
    <w:p w14:paraId="327605C0" w14:textId="77777777" w:rsidR="00BD515D" w:rsidRDefault="00084F76" w:rsidP="00BD515D">
      <w:pPr>
        <w:widowControl/>
        <w:autoSpaceDE w:val="0"/>
        <w:autoSpaceDN w:val="0"/>
        <w:adjustRightInd w:val="0"/>
        <w:ind w:left="1440" w:hanging="720"/>
        <w:rPr>
          <w:szCs w:val="24"/>
        </w:rPr>
      </w:pPr>
      <w:r>
        <w:rPr>
          <w:snapToGrid/>
          <w:szCs w:val="24"/>
        </w:rPr>
        <w:t xml:space="preserve">c. </w:t>
      </w:r>
      <w:r>
        <w:rPr>
          <w:snapToGrid/>
          <w:szCs w:val="24"/>
        </w:rPr>
        <w:tab/>
      </w:r>
      <w:r>
        <w:t>Saber que el seguro de salud ahora tiene emisión garantizada</w:t>
      </w:r>
    </w:p>
    <w:p w14:paraId="74C762CD" w14:textId="77777777" w:rsidR="00BD515D" w:rsidRDefault="00BD515D" w:rsidP="00BD515D">
      <w:pPr>
        <w:widowControl/>
        <w:autoSpaceDE w:val="0"/>
        <w:autoSpaceDN w:val="0"/>
        <w:adjustRightInd w:val="0"/>
        <w:ind w:left="2160" w:hanging="720"/>
        <w:rPr>
          <w:szCs w:val="24"/>
        </w:rPr>
      </w:pPr>
      <w:r>
        <w:rPr>
          <w:snapToGrid/>
          <w:szCs w:val="24"/>
        </w:rPr>
        <w:t>i.</w:t>
      </w:r>
      <w:r>
        <w:rPr>
          <w:snapToGrid/>
          <w:szCs w:val="24"/>
        </w:rPr>
        <w:tab/>
      </w:r>
      <w:r>
        <w:t>Conocer la definición de período de inscripción abierta</w:t>
      </w:r>
    </w:p>
    <w:p w14:paraId="20263A53" w14:textId="77777777" w:rsidR="00BD515D" w:rsidRDefault="00BD515D" w:rsidP="00BD515D">
      <w:pPr>
        <w:widowControl/>
        <w:autoSpaceDE w:val="0"/>
        <w:autoSpaceDN w:val="0"/>
        <w:adjustRightInd w:val="0"/>
        <w:ind w:left="2160" w:hanging="720"/>
        <w:rPr>
          <w:szCs w:val="24"/>
        </w:rPr>
      </w:pPr>
      <w:r>
        <w:rPr>
          <w:snapToGrid/>
          <w:szCs w:val="24"/>
        </w:rPr>
        <w:t xml:space="preserve">ii. </w:t>
      </w:r>
      <w:r>
        <w:rPr>
          <w:snapToGrid/>
          <w:szCs w:val="24"/>
        </w:rPr>
        <w:tab/>
      </w:r>
      <w:r>
        <w:t>Conocer los requisitos para un período de inscripción especial</w:t>
      </w:r>
    </w:p>
    <w:p w14:paraId="759852B3" w14:textId="292586F5" w:rsidR="00BD515D" w:rsidRDefault="00084F76" w:rsidP="00BD515D">
      <w:pPr>
        <w:widowControl/>
        <w:autoSpaceDE w:val="0"/>
        <w:autoSpaceDN w:val="0"/>
        <w:adjustRightInd w:val="0"/>
        <w:ind w:left="1440" w:hanging="720"/>
        <w:rPr>
          <w:szCs w:val="24"/>
        </w:rPr>
      </w:pPr>
      <w:r>
        <w:rPr>
          <w:snapToGrid/>
          <w:szCs w:val="24"/>
        </w:rPr>
        <w:t>d.</w:t>
      </w:r>
      <w:r>
        <w:rPr>
          <w:snapToGrid/>
          <w:szCs w:val="24"/>
        </w:rPr>
        <w:tab/>
      </w:r>
      <w:r>
        <w:t>Puede haber disponibles créditos fiscales anticipados para las primas (Advance Premium Tax Credits, APTC) para determinados hogares con ingresos no superiores al 400% del FPL</w:t>
      </w:r>
    </w:p>
    <w:p w14:paraId="6FA980FB" w14:textId="0C568FC5" w:rsidR="00F957F6" w:rsidRDefault="00F957F6" w:rsidP="00F957F6">
      <w:pPr>
        <w:widowControl/>
        <w:autoSpaceDE w:val="0"/>
        <w:autoSpaceDN w:val="0"/>
        <w:adjustRightInd w:val="0"/>
        <w:ind w:left="2160" w:hanging="720"/>
        <w:rPr>
          <w:szCs w:val="24"/>
        </w:rPr>
      </w:pPr>
      <w:r>
        <w:rPr>
          <w:snapToGrid/>
          <w:szCs w:val="24"/>
        </w:rPr>
        <w:t>i.</w:t>
      </w:r>
      <w:r>
        <w:rPr>
          <w:snapToGrid/>
          <w:szCs w:val="24"/>
        </w:rPr>
        <w:tab/>
      </w:r>
      <w:r>
        <w:t>Calculado por la Bolsa de beneficios médicos de California (Covered California) y pagado por la Bolsa a las aseguradoras</w:t>
      </w:r>
    </w:p>
    <w:p w14:paraId="54C60303" w14:textId="77777777" w:rsidR="00B97F8C" w:rsidRDefault="00B97F8C" w:rsidP="00F957F6">
      <w:pPr>
        <w:widowControl/>
        <w:autoSpaceDE w:val="0"/>
        <w:autoSpaceDN w:val="0"/>
        <w:adjustRightInd w:val="0"/>
        <w:ind w:left="720" w:hanging="720"/>
        <w:rPr>
          <w:rFonts w:cs="Arial"/>
          <w:snapToGrid/>
          <w:szCs w:val="24"/>
        </w:rPr>
      </w:pPr>
      <w:r>
        <w:rPr>
          <w:snapToGrid/>
          <w:szCs w:val="24"/>
        </w:rPr>
        <w:t>3.</w:t>
      </w:r>
      <w:r>
        <w:rPr>
          <w:snapToGrid/>
          <w:szCs w:val="24"/>
        </w:rPr>
        <w:tab/>
        <w:t>Definiciones de PPACA</w:t>
      </w:r>
    </w:p>
    <w:p w14:paraId="4B6E5E3C" w14:textId="77777777" w:rsidR="00F812B7" w:rsidRPr="00421979" w:rsidRDefault="00F812B7" w:rsidP="00F812B7">
      <w:pPr>
        <w:tabs>
          <w:tab w:val="left" w:pos="3161"/>
        </w:tabs>
        <w:ind w:left="1440" w:hanging="720"/>
        <w:rPr>
          <w:szCs w:val="24"/>
        </w:rPr>
      </w:pPr>
      <w:r>
        <w:t>a.</w:t>
      </w:r>
      <w:r>
        <w:tab/>
        <w:t>Plan de Salud Calificado (Qualified Health Plan, QHP)</w:t>
      </w:r>
    </w:p>
    <w:p w14:paraId="6421FCF6" w14:textId="77777777" w:rsidR="00F812B7" w:rsidRPr="00421979" w:rsidRDefault="00F812B7" w:rsidP="00F812B7">
      <w:pPr>
        <w:tabs>
          <w:tab w:val="left" w:pos="3161"/>
        </w:tabs>
        <w:ind w:left="1440" w:hanging="720"/>
        <w:rPr>
          <w:szCs w:val="24"/>
        </w:rPr>
      </w:pPr>
      <w:r>
        <w:t xml:space="preserve">b. </w:t>
      </w:r>
      <w:r>
        <w:tab/>
        <w:t>Emisión garantizada (todas las pólizas de salud grupales e individuales nuevas)</w:t>
      </w:r>
    </w:p>
    <w:p w14:paraId="06F2490E" w14:textId="77777777" w:rsidR="00F812B7" w:rsidRPr="00421979" w:rsidRDefault="00F812B7" w:rsidP="00F812B7">
      <w:pPr>
        <w:tabs>
          <w:tab w:val="left" w:pos="3161"/>
        </w:tabs>
        <w:ind w:left="1440" w:hanging="720"/>
        <w:rPr>
          <w:szCs w:val="24"/>
        </w:rPr>
      </w:pPr>
      <w:r>
        <w:t xml:space="preserve">c. </w:t>
      </w:r>
      <w:r>
        <w:tab/>
        <w:t>Créditos fiscales anticipados para las primas</w:t>
      </w:r>
    </w:p>
    <w:p w14:paraId="17E94FD7" w14:textId="77777777" w:rsidR="00F812B7" w:rsidRPr="00421979" w:rsidRDefault="00F812B7" w:rsidP="00F812B7">
      <w:pPr>
        <w:tabs>
          <w:tab w:val="left" w:pos="3161"/>
        </w:tabs>
        <w:ind w:left="1440" w:hanging="720"/>
        <w:rPr>
          <w:szCs w:val="24"/>
        </w:rPr>
      </w:pPr>
      <w:r>
        <w:t>d.</w:t>
      </w:r>
      <w:r>
        <w:tab/>
        <w:t>Beneficios de salud esenciales</w:t>
      </w:r>
    </w:p>
    <w:p w14:paraId="6CA8B5F5" w14:textId="77777777" w:rsidR="00F812B7" w:rsidRPr="00421979" w:rsidRDefault="00F812B7" w:rsidP="00F812B7">
      <w:pPr>
        <w:tabs>
          <w:tab w:val="left" w:pos="3161"/>
        </w:tabs>
        <w:ind w:left="1440" w:hanging="720"/>
        <w:rPr>
          <w:szCs w:val="24"/>
        </w:rPr>
      </w:pPr>
      <w:r>
        <w:t>e.</w:t>
      </w:r>
      <w:r>
        <w:tab/>
        <w:t>Período de inscripción abierta (Open Enrollment Period, OEP)</w:t>
      </w:r>
    </w:p>
    <w:p w14:paraId="1F596374" w14:textId="77777777" w:rsidR="00F812B7" w:rsidRPr="00421979" w:rsidRDefault="00F812B7" w:rsidP="00F812B7">
      <w:pPr>
        <w:tabs>
          <w:tab w:val="left" w:pos="3161"/>
        </w:tabs>
        <w:ind w:left="1440" w:hanging="720"/>
        <w:rPr>
          <w:szCs w:val="24"/>
        </w:rPr>
      </w:pPr>
      <w:r>
        <w:t>f.</w:t>
      </w:r>
      <w:r>
        <w:tab/>
        <w:t>Requisitos para un período de inscripción especial (Special Enrollment Period, SEP)</w:t>
      </w:r>
    </w:p>
    <w:p w14:paraId="43491EE6" w14:textId="77777777" w:rsidR="00F812B7" w:rsidRPr="00421979" w:rsidRDefault="00F812B7" w:rsidP="00F812B7">
      <w:pPr>
        <w:tabs>
          <w:tab w:val="left" w:pos="3161"/>
        </w:tabs>
        <w:ind w:left="1440" w:hanging="720"/>
        <w:rPr>
          <w:szCs w:val="24"/>
        </w:rPr>
      </w:pPr>
      <w:r>
        <w:t>g.</w:t>
      </w:r>
      <w:r>
        <w:tab/>
        <w:t>Reducciones de los costos compartidos</w:t>
      </w:r>
    </w:p>
    <w:p w14:paraId="67333B83" w14:textId="6FD62585" w:rsidR="00F812B7" w:rsidRPr="00421979" w:rsidRDefault="00F812B7" w:rsidP="00F812B7">
      <w:pPr>
        <w:tabs>
          <w:tab w:val="left" w:pos="3161"/>
        </w:tabs>
        <w:ind w:left="1440" w:hanging="720"/>
        <w:rPr>
          <w:szCs w:val="24"/>
        </w:rPr>
      </w:pPr>
      <w:r>
        <w:t>h.</w:t>
      </w:r>
      <w:r>
        <w:tab/>
        <w:t>Niveles de los planes de salud: bronce, plata, oro, platino</w:t>
      </w:r>
    </w:p>
    <w:p w14:paraId="337F0840" w14:textId="77777777" w:rsidR="00F957F6" w:rsidRDefault="00F812B7" w:rsidP="00F957F6">
      <w:pPr>
        <w:widowControl/>
        <w:autoSpaceDE w:val="0"/>
        <w:autoSpaceDN w:val="0"/>
        <w:adjustRightInd w:val="0"/>
        <w:ind w:left="720" w:hanging="720"/>
        <w:rPr>
          <w:szCs w:val="24"/>
        </w:rPr>
      </w:pPr>
      <w:r>
        <w:t>4.</w:t>
      </w:r>
      <w:r>
        <w:tab/>
        <w:t>Ser capaz de identificar y diferenciar entre</w:t>
      </w:r>
    </w:p>
    <w:p w14:paraId="2B6C5C2A" w14:textId="77777777" w:rsidR="00F957F6" w:rsidRDefault="00F957F6" w:rsidP="00F957F6">
      <w:pPr>
        <w:widowControl/>
        <w:autoSpaceDE w:val="0"/>
        <w:autoSpaceDN w:val="0"/>
        <w:adjustRightInd w:val="0"/>
        <w:ind w:left="1440" w:hanging="720"/>
        <w:rPr>
          <w:szCs w:val="24"/>
        </w:rPr>
      </w:pPr>
      <w:r>
        <w:rPr>
          <w:snapToGrid/>
          <w:szCs w:val="24"/>
        </w:rPr>
        <w:t xml:space="preserve">a. </w:t>
      </w:r>
      <w:r>
        <w:rPr>
          <w:snapToGrid/>
          <w:szCs w:val="24"/>
        </w:rPr>
        <w:tab/>
      </w:r>
      <w:r>
        <w:t>QHP</w:t>
      </w:r>
    </w:p>
    <w:p w14:paraId="771873B9" w14:textId="77777777" w:rsidR="00F957F6" w:rsidRDefault="00F957F6" w:rsidP="00F957F6">
      <w:pPr>
        <w:widowControl/>
        <w:autoSpaceDE w:val="0"/>
        <w:autoSpaceDN w:val="0"/>
        <w:adjustRightInd w:val="0"/>
        <w:ind w:left="1440" w:hanging="720"/>
        <w:rPr>
          <w:szCs w:val="24"/>
        </w:rPr>
      </w:pPr>
      <w:r>
        <w:rPr>
          <w:snapToGrid/>
          <w:szCs w:val="24"/>
        </w:rPr>
        <w:t xml:space="preserve">b. </w:t>
      </w:r>
      <w:r>
        <w:rPr>
          <w:snapToGrid/>
          <w:szCs w:val="24"/>
        </w:rPr>
        <w:tab/>
      </w:r>
      <w:r>
        <w:t>Cobertura esencial mínima</w:t>
      </w:r>
    </w:p>
    <w:p w14:paraId="001C7074" w14:textId="09E94E0C" w:rsidR="00F957F6" w:rsidRDefault="001506EB" w:rsidP="00F957F6">
      <w:pPr>
        <w:widowControl/>
        <w:autoSpaceDE w:val="0"/>
        <w:autoSpaceDN w:val="0"/>
        <w:adjustRightInd w:val="0"/>
        <w:ind w:left="2160" w:hanging="720"/>
        <w:rPr>
          <w:szCs w:val="24"/>
        </w:rPr>
      </w:pPr>
      <w:r>
        <w:rPr>
          <w:snapToGrid/>
          <w:szCs w:val="24"/>
        </w:rPr>
        <w:t>i.</w:t>
      </w:r>
      <w:r>
        <w:rPr>
          <w:snapToGrid/>
          <w:szCs w:val="24"/>
        </w:rPr>
        <w:tab/>
      </w:r>
      <w:r>
        <w:t>Requisito mínimo de valor actuarial de cada nivel de beneficios</w:t>
      </w:r>
    </w:p>
    <w:p w14:paraId="5E12C983" w14:textId="77777777" w:rsidR="00F957F6" w:rsidRDefault="00F957F6" w:rsidP="00F957F6">
      <w:pPr>
        <w:widowControl/>
        <w:autoSpaceDE w:val="0"/>
        <w:autoSpaceDN w:val="0"/>
        <w:adjustRightInd w:val="0"/>
        <w:ind w:left="1440" w:hanging="720"/>
        <w:rPr>
          <w:rFonts w:cs="Arial"/>
          <w:snapToGrid/>
          <w:szCs w:val="24"/>
        </w:rPr>
      </w:pPr>
      <w:r>
        <w:rPr>
          <w:snapToGrid/>
          <w:szCs w:val="24"/>
        </w:rPr>
        <w:t>c.</w:t>
      </w:r>
      <w:r>
        <w:rPr>
          <w:snapToGrid/>
          <w:szCs w:val="24"/>
        </w:rPr>
        <w:tab/>
      </w:r>
      <w:r>
        <w:t>Beneficios de salud esenciales</w:t>
      </w:r>
    </w:p>
    <w:p w14:paraId="11C9895A" w14:textId="73D0CF40" w:rsidR="0026578A" w:rsidRDefault="00F812B7" w:rsidP="00A70278">
      <w:pPr>
        <w:tabs>
          <w:tab w:val="left" w:pos="1620"/>
          <w:tab w:val="left" w:pos="3161"/>
        </w:tabs>
        <w:ind w:left="720" w:hanging="720"/>
        <w:rPr>
          <w:szCs w:val="24"/>
        </w:rPr>
      </w:pPr>
      <w:r>
        <w:t>5.</w:t>
      </w:r>
      <w:r>
        <w:tab/>
        <w:t xml:space="preserve">Bolsa de beneficios médicos de California (Bolsa individual y Covered California </w:t>
      </w:r>
      <w:r>
        <w:lastRenderedPageBreak/>
        <w:t>para pequeñas empresas (CCSB))</w:t>
      </w:r>
    </w:p>
    <w:p w14:paraId="7BA6ECA0" w14:textId="77777777" w:rsidR="00760B5B" w:rsidRDefault="00760B5B" w:rsidP="00760B5B">
      <w:pPr>
        <w:ind w:left="1440" w:hanging="720"/>
        <w:rPr>
          <w:szCs w:val="24"/>
        </w:rPr>
      </w:pPr>
      <w:r>
        <w:t>a.</w:t>
      </w:r>
      <w:r>
        <w:tab/>
        <w:t>Los consumidores deben comprar un QHP a través de Covered California para obtener créditos fiscales para las primas</w:t>
      </w:r>
    </w:p>
    <w:p w14:paraId="4DD0B966" w14:textId="2CABADE8" w:rsidR="00760B5B" w:rsidRDefault="00760B5B" w:rsidP="00760B5B">
      <w:pPr>
        <w:ind w:left="2160" w:hanging="720"/>
        <w:rPr>
          <w:szCs w:val="24"/>
        </w:rPr>
      </w:pPr>
      <w:r>
        <w:t>i.</w:t>
      </w:r>
      <w:r>
        <w:tab/>
        <w:t>Saber que el programa CCSB atiende a pequeñas empresas con hasta 50 empleados</w:t>
      </w:r>
    </w:p>
    <w:p w14:paraId="5B6560E2" w14:textId="513B673C" w:rsidR="00760B5B" w:rsidRDefault="00760B5B" w:rsidP="00760B5B">
      <w:pPr>
        <w:ind w:left="1440" w:hanging="720"/>
        <w:rPr>
          <w:szCs w:val="24"/>
        </w:rPr>
      </w:pPr>
      <w:r>
        <w:t xml:space="preserve">b. </w:t>
      </w:r>
      <w:r>
        <w:tab/>
        <w:t>Saber que los agentes que suscriben solicitudes para QHP a través de Covered California primero deben cumplir todos los acuerdos de agentes de Covered California y los requisitos de certificación</w:t>
      </w:r>
    </w:p>
    <w:p w14:paraId="5B42AE58" w14:textId="77777777" w:rsidR="003874CE" w:rsidRPr="00E128A1" w:rsidRDefault="00BD0AD9" w:rsidP="00A70278">
      <w:pPr>
        <w:tabs>
          <w:tab w:val="left" w:pos="1620"/>
          <w:tab w:val="left" w:pos="3161"/>
        </w:tabs>
        <w:ind w:left="720" w:hanging="720"/>
        <w:rPr>
          <w:rFonts w:cs="Arial"/>
          <w:szCs w:val="24"/>
        </w:rPr>
      </w:pPr>
      <w:r>
        <w:t>6.</w:t>
      </w:r>
      <w:r>
        <w:tab/>
        <w:t>Saber que la cobertura para menores bajo la póliza individual o grupal de uno de los padres puede extenderse hasta los 26 años, a menos que el menor califique como un dependiente discapacitado.</w:t>
      </w:r>
    </w:p>
    <w:p w14:paraId="2827438E" w14:textId="77777777" w:rsidR="00760B5B" w:rsidRPr="00760B5B" w:rsidRDefault="00760B5B" w:rsidP="00760B5B">
      <w:pPr>
        <w:ind w:left="1440" w:hanging="720"/>
        <w:rPr>
          <w:rFonts w:cs="Arial"/>
          <w:szCs w:val="24"/>
        </w:rPr>
      </w:pPr>
      <w:r>
        <w:t xml:space="preserve">a. </w:t>
      </w:r>
      <w:r>
        <w:tab/>
        <w:t>Saber que COBRA permite que un menor que cumple la edad máxima de un plan de salud grupal continúe la cobertura bajo el plan grupal por hasta 36 meses</w:t>
      </w:r>
    </w:p>
    <w:p w14:paraId="05577369" w14:textId="77777777" w:rsidR="0026578A" w:rsidRDefault="006814A7" w:rsidP="00A70278">
      <w:pPr>
        <w:tabs>
          <w:tab w:val="left" w:pos="1620"/>
        </w:tabs>
        <w:ind w:left="720" w:hanging="720"/>
        <w:rPr>
          <w:szCs w:val="24"/>
        </w:rPr>
      </w:pPr>
      <w:r>
        <w:t>7.</w:t>
      </w:r>
      <w:r>
        <w:tab/>
        <w:t>Conocer la definición de relación de siniestros médicos (Medical Loss Ratio, MLR)</w:t>
      </w:r>
    </w:p>
    <w:p w14:paraId="06F327F0" w14:textId="77777777" w:rsidR="00760B5B" w:rsidRDefault="00760B5B" w:rsidP="00760B5B">
      <w:pPr>
        <w:ind w:left="1440" w:hanging="720"/>
        <w:rPr>
          <w:szCs w:val="24"/>
        </w:rPr>
      </w:pPr>
      <w:r>
        <w:t xml:space="preserve">a. </w:t>
      </w:r>
      <w:r>
        <w:tab/>
        <w:t>Planes individuales 80 por ciento</w:t>
      </w:r>
    </w:p>
    <w:p w14:paraId="394FDCC8" w14:textId="77777777" w:rsidR="001903D0" w:rsidRDefault="001903D0" w:rsidP="00760B5B">
      <w:pPr>
        <w:ind w:left="1440" w:hanging="720"/>
        <w:rPr>
          <w:szCs w:val="24"/>
        </w:rPr>
      </w:pPr>
      <w:r>
        <w:t xml:space="preserve">b. </w:t>
      </w:r>
      <w:r>
        <w:tab/>
        <w:t>Planes grupales 85 por ciento</w:t>
      </w:r>
    </w:p>
    <w:p w14:paraId="47D5C025" w14:textId="2D484665" w:rsidR="001903D0" w:rsidRPr="006D342C" w:rsidRDefault="001903D0" w:rsidP="00760B5B">
      <w:pPr>
        <w:ind w:left="1440" w:hanging="720"/>
        <w:rPr>
          <w:szCs w:val="24"/>
        </w:rPr>
      </w:pPr>
      <w:r>
        <w:t xml:space="preserve">c. </w:t>
      </w:r>
      <w:r>
        <w:tab/>
        <w:t>Saber que cualquier aseguradora que no cumpla la prueba de MLR en un año calendario para todos los planes en un segmento de mercado determinado (individual o grupal) debe reembolsar los excedentes de primas a los consumidores inscritos en los planes en ese segmento de mercado</w:t>
      </w:r>
    </w:p>
    <w:p w14:paraId="6E391CF6" w14:textId="77777777" w:rsidR="00735EA4" w:rsidRDefault="00735EA4" w:rsidP="001506EB">
      <w:pPr>
        <w:ind w:left="2160" w:hanging="720"/>
        <w:rPr>
          <w:szCs w:val="24"/>
        </w:rPr>
      </w:pPr>
    </w:p>
    <w:p w14:paraId="2018FB2F" w14:textId="77777777" w:rsidR="00E222CB" w:rsidRDefault="00E222CB" w:rsidP="0011728E">
      <w:pPr>
        <w:tabs>
          <w:tab w:val="left" w:pos="1620"/>
        </w:tabs>
        <w:ind w:left="1980" w:hanging="540"/>
        <w:rPr>
          <w:szCs w:val="24"/>
        </w:rPr>
      </w:pPr>
    </w:p>
    <w:p w14:paraId="61A1D8B9" w14:textId="77777777" w:rsidR="0072563E" w:rsidRDefault="009C3F25" w:rsidP="0030043A">
      <w:pPr>
        <w:ind w:left="720" w:hanging="720"/>
      </w:pPr>
      <w:r>
        <w:rPr>
          <w:b/>
          <w:szCs w:val="24"/>
        </w:rPr>
        <w:t>III.  Seguro de gastos médicos</w:t>
      </w:r>
      <w:r>
        <w:t xml:space="preserve"> (45 preguntas [60 por ciento] en el examen)</w:t>
      </w:r>
    </w:p>
    <w:p w14:paraId="4EAF4F5F" w14:textId="4417D70D" w:rsidR="00F21E76" w:rsidRPr="0049721B" w:rsidRDefault="009C3F25" w:rsidP="0049721B">
      <w:pPr>
        <w:ind w:left="720" w:hanging="720"/>
      </w:pPr>
      <w:r>
        <w:rPr>
          <w:b/>
        </w:rPr>
        <w:t>III.D.</w:t>
      </w:r>
      <w:r>
        <w:rPr>
          <w:b/>
        </w:rPr>
        <w:tab/>
        <w:t>Seguros de salud para personas de la tercera edad</w:t>
      </w:r>
      <w:r>
        <w:t xml:space="preserve"> (15 preguntas de las 45 preguntas sobre seguros de accidentes y de salud)</w:t>
      </w:r>
    </w:p>
    <w:p w14:paraId="47FF6ADC" w14:textId="77777777" w:rsidR="0072563E" w:rsidRDefault="004231BA" w:rsidP="0030043A">
      <w:pPr>
        <w:tabs>
          <w:tab w:val="left" w:pos="-1440"/>
        </w:tabs>
        <w:ind w:left="720" w:hanging="720"/>
      </w:pPr>
      <w:r>
        <w:t>1.</w:t>
      </w:r>
      <w:r>
        <w:tab/>
        <w:t>Medicare</w:t>
      </w:r>
    </w:p>
    <w:p w14:paraId="1D8F65FE" w14:textId="0F3038CB" w:rsidR="004231BA" w:rsidRDefault="00A57E0A" w:rsidP="00FB3FF3">
      <w:pPr>
        <w:tabs>
          <w:tab w:val="left" w:pos="-1440"/>
        </w:tabs>
        <w:ind w:left="1440" w:hanging="720"/>
      </w:pPr>
      <w:r>
        <w:t>a.</w:t>
      </w:r>
      <w:r>
        <w:tab/>
        <w:t>Ser capaz de describir Original Medicare y Medicare Advantage</w:t>
      </w:r>
    </w:p>
    <w:p w14:paraId="7592FDAA" w14:textId="77777777" w:rsidR="0072563E" w:rsidRDefault="004231BA" w:rsidP="00FB3FF3">
      <w:pPr>
        <w:tabs>
          <w:tab w:val="left" w:pos="-1440"/>
        </w:tabs>
        <w:ind w:left="1440" w:hanging="720"/>
      </w:pPr>
      <w:r>
        <w:t>b.</w:t>
      </w:r>
      <w:r>
        <w:tab/>
        <w:t>Para Medicare, ser capaz de identificar quiénes tienen derecho a cobertura:</w:t>
      </w:r>
    </w:p>
    <w:p w14:paraId="76545D28" w14:textId="2CB34CB8" w:rsidR="005C1043" w:rsidRDefault="00A57E0A" w:rsidP="00FB3FF3">
      <w:pPr>
        <w:tabs>
          <w:tab w:val="left" w:pos="-1440"/>
        </w:tabs>
        <w:ind w:left="2160" w:hanging="720"/>
      </w:pPr>
      <w:r>
        <w:t>i.</w:t>
      </w:r>
      <w:r>
        <w:tab/>
        <w:t>Ciudadanos y residentes legales de 65 años o más</w:t>
      </w:r>
    </w:p>
    <w:p w14:paraId="1D86C20B" w14:textId="7731CCAF" w:rsidR="006619B5" w:rsidRPr="00744405" w:rsidRDefault="006619B5" w:rsidP="006619B5">
      <w:pPr>
        <w:tabs>
          <w:tab w:val="left" w:pos="-1440"/>
        </w:tabs>
        <w:ind w:left="2880" w:hanging="720"/>
      </w:pPr>
      <w:r>
        <w:t>1)</w:t>
      </w:r>
      <w:r>
        <w:tab/>
        <w:t>Deben inscribirse en cuanto cumplan los requisitos o estarán sujetos a multas por inscripción tardía (10% de la prima aplicable por el doble de tiempo en que un beneficiario no estuvo inscrito en la Parte A, 10% de sanción de por vida por cada período de 12 meses en que no estuvo inscrito en la Parte B)</w:t>
      </w:r>
    </w:p>
    <w:p w14:paraId="55CED2DF" w14:textId="77777777" w:rsidR="00775A44" w:rsidRPr="00744405" w:rsidRDefault="006619B5" w:rsidP="00775A44">
      <w:pPr>
        <w:tabs>
          <w:tab w:val="left" w:pos="-1440"/>
        </w:tabs>
        <w:ind w:left="2880" w:hanging="720"/>
      </w:pPr>
      <w:r>
        <w:t>2)</w:t>
      </w:r>
      <w:r>
        <w:tab/>
        <w:t xml:space="preserve">Los residentes legales deben haber vivido en los Estados </w:t>
      </w:r>
      <w:r>
        <w:lastRenderedPageBreak/>
        <w:t>Unidos al menos cinco años</w:t>
      </w:r>
    </w:p>
    <w:p w14:paraId="7A7C9BA9" w14:textId="580B8B3F" w:rsidR="006619B5" w:rsidRDefault="006619B5" w:rsidP="00775A44">
      <w:pPr>
        <w:tabs>
          <w:tab w:val="left" w:pos="-1440"/>
        </w:tabs>
        <w:ind w:left="2880" w:hanging="720"/>
      </w:pPr>
      <w:r>
        <w:t>3)</w:t>
      </w:r>
      <w:r>
        <w:tab/>
        <w:t>Primas mensuales de la Parte A requeridas cuando el beneficiario no está “completamente asegurado” bajo el Seguro Social</w:t>
      </w:r>
    </w:p>
    <w:p w14:paraId="196C9CC1" w14:textId="77777777" w:rsidR="006619B5" w:rsidRDefault="006619B5" w:rsidP="006619B5">
      <w:pPr>
        <w:tabs>
          <w:tab w:val="left" w:pos="-1440"/>
        </w:tabs>
        <w:ind w:left="3600" w:hanging="720"/>
      </w:pPr>
      <w:r>
        <w:t>a)</w:t>
      </w:r>
      <w:r>
        <w:tab/>
        <w:t>De 30 a 39 créditos</w:t>
      </w:r>
    </w:p>
    <w:p w14:paraId="76C6636A" w14:textId="77777777" w:rsidR="006619B5" w:rsidRPr="008059CD" w:rsidRDefault="006619B5" w:rsidP="006619B5">
      <w:pPr>
        <w:tabs>
          <w:tab w:val="left" w:pos="-1440"/>
        </w:tabs>
        <w:ind w:left="3600" w:hanging="720"/>
      </w:pPr>
      <w:r>
        <w:t>b)</w:t>
      </w:r>
      <w:r>
        <w:tab/>
        <w:t>De 0 a 29 créditos</w:t>
      </w:r>
    </w:p>
    <w:p w14:paraId="4FE2C696" w14:textId="77777777" w:rsidR="0072563E" w:rsidRDefault="00A57E0A" w:rsidP="00FB3FF3">
      <w:pPr>
        <w:tabs>
          <w:tab w:val="left" w:pos="-1440"/>
        </w:tabs>
        <w:ind w:left="2160" w:hanging="720"/>
        <w:rPr>
          <w:lang w:val="en-GB"/>
        </w:rPr>
      </w:pPr>
      <w:r w:rsidRPr="00C14822">
        <w:rPr>
          <w:lang w:val="en-GB"/>
        </w:rPr>
        <w:t>ii.</w:t>
      </w:r>
      <w:r w:rsidRPr="00C14822">
        <w:rPr>
          <w:lang w:val="en-GB"/>
        </w:rPr>
        <w:tab/>
      </w:r>
      <w:r w:rsidR="004D759E">
        <w:rPr>
          <w:lang w:val="en-GB"/>
        </w:rPr>
        <w:t>Seguro por discapacidad del Seguro Social</w:t>
      </w:r>
      <w:r w:rsidRPr="00C14822">
        <w:rPr>
          <w:lang w:val="en-GB"/>
        </w:rPr>
        <w:t xml:space="preserve"> (Social Security Disability, SSDI): dos años</w:t>
      </w:r>
    </w:p>
    <w:p w14:paraId="4053E200" w14:textId="19042A98" w:rsidR="0072563E" w:rsidRDefault="00A57E0A">
      <w:pPr>
        <w:tabs>
          <w:tab w:val="left" w:pos="-1440"/>
        </w:tabs>
        <w:ind w:left="2160" w:hanging="720"/>
      </w:pPr>
      <w:r>
        <w:t>iii.</w:t>
      </w:r>
      <w:r>
        <w:tab/>
        <w:t>Enfermedad renal en etapa terminal (ERET) o esclerosis lateral amiotrófica (ELA, conocida como “Enfermedad de Lou Gehrig”)</w:t>
      </w:r>
    </w:p>
    <w:p w14:paraId="46D1C36C" w14:textId="77777777" w:rsidR="0072563E" w:rsidRDefault="00A57E0A" w:rsidP="00FB3FF3">
      <w:pPr>
        <w:tabs>
          <w:tab w:val="left" w:pos="-1440"/>
        </w:tabs>
        <w:ind w:left="1440" w:hanging="720"/>
      </w:pPr>
      <w:r>
        <w:t>c.</w:t>
      </w:r>
      <w:r>
        <w:tab/>
        <w:t>Medicare Parte A (seguro hospitalario). Debe ser capaz de identificar:</w:t>
      </w:r>
    </w:p>
    <w:p w14:paraId="3B278D38" w14:textId="77777777" w:rsidR="0072563E" w:rsidRDefault="00A57E0A" w:rsidP="00FB3FF3">
      <w:pPr>
        <w:tabs>
          <w:tab w:val="left" w:pos="-1440"/>
        </w:tabs>
        <w:ind w:left="2160" w:hanging="720"/>
      </w:pPr>
      <w:r>
        <w:t>i.</w:t>
      </w:r>
      <w:r>
        <w:tab/>
        <w:t>Cobertura de pacientes hospitalizados (no incluye honorarios de médicos ni cirujanos)</w:t>
      </w:r>
    </w:p>
    <w:p w14:paraId="191BF00C" w14:textId="7842F114" w:rsidR="00F920F7" w:rsidRPr="005B13A4" w:rsidRDefault="00A57E0A" w:rsidP="00FB3FF3">
      <w:pPr>
        <w:tabs>
          <w:tab w:val="left" w:pos="-1440"/>
        </w:tabs>
        <w:ind w:left="2160" w:hanging="720"/>
      </w:pPr>
      <w:r>
        <w:t>ii.</w:t>
      </w:r>
      <w:r>
        <w:tab/>
        <w:t>Período de beneficios (fechas de comienzo y finalización)</w:t>
      </w:r>
    </w:p>
    <w:p w14:paraId="6EE171DE" w14:textId="77777777" w:rsidR="0072563E" w:rsidRDefault="00A57E0A" w:rsidP="00FB3FF3">
      <w:pPr>
        <w:tabs>
          <w:tab w:val="left" w:pos="-1440"/>
        </w:tabs>
        <w:ind w:left="2160" w:hanging="720"/>
      </w:pPr>
      <w:r>
        <w:t>iii.</w:t>
      </w:r>
      <w:r>
        <w:tab/>
        <w:t>Deducible anual por admisión en hospital</w:t>
      </w:r>
    </w:p>
    <w:p w14:paraId="0180DE59" w14:textId="7761680B" w:rsidR="006B3B18" w:rsidRDefault="00CE70D6" w:rsidP="00FB3FF3">
      <w:pPr>
        <w:tabs>
          <w:tab w:val="left" w:pos="-1440"/>
        </w:tabs>
        <w:ind w:left="2160" w:hanging="720"/>
      </w:pPr>
      <w:r>
        <w:t>iv.</w:t>
      </w:r>
      <w:r>
        <w:tab/>
        <w:t>Copagos para 61 a 90 días de hospitalización, y 60 días de reserva de por vida</w:t>
      </w:r>
    </w:p>
    <w:p w14:paraId="47DEA265" w14:textId="77777777" w:rsidR="006B3B18" w:rsidRDefault="009B7EEC" w:rsidP="006B3B18">
      <w:pPr>
        <w:tabs>
          <w:tab w:val="left" w:pos="-1440"/>
        </w:tabs>
        <w:ind w:left="2880" w:hanging="720"/>
      </w:pPr>
      <w:r>
        <w:t>1)</w:t>
      </w:r>
      <w:r>
        <w:tab/>
        <w:t>Cuando se agotan los días de reserva de por vida, no hay un máximo de gastos directos para las hospitalizaciones después de 90 días</w:t>
      </w:r>
    </w:p>
    <w:p w14:paraId="4308E106" w14:textId="77777777" w:rsidR="00CE70D6" w:rsidRDefault="00CE70D6" w:rsidP="00CE70D6">
      <w:pPr>
        <w:tabs>
          <w:tab w:val="left" w:pos="-1440"/>
        </w:tabs>
        <w:ind w:left="2160" w:hanging="720"/>
      </w:pPr>
      <w:r>
        <w:t>v.</w:t>
      </w:r>
      <w:r>
        <w:tab/>
        <w:t>Se puede cubrir atención a domicilio y cuidados paliativos después de una hospitalización</w:t>
      </w:r>
    </w:p>
    <w:p w14:paraId="46AD6A70" w14:textId="77777777" w:rsidR="00CE70D6" w:rsidRPr="005B13A4" w:rsidRDefault="00CE70D6" w:rsidP="00CE70D6">
      <w:pPr>
        <w:tabs>
          <w:tab w:val="left" w:pos="-1440"/>
        </w:tabs>
        <w:ind w:left="2160" w:hanging="720"/>
      </w:pPr>
      <w:r>
        <w:t>vi.</w:t>
      </w:r>
      <w:r>
        <w:tab/>
        <w:t>Limitaciones de por vida para hospitalización por salud mental</w:t>
      </w:r>
    </w:p>
    <w:p w14:paraId="1346B834" w14:textId="77777777" w:rsidR="0072563E" w:rsidRDefault="00A57E0A" w:rsidP="00FB3FF3">
      <w:pPr>
        <w:tabs>
          <w:tab w:val="left" w:pos="-1440"/>
        </w:tabs>
        <w:ind w:left="1440" w:hanging="720"/>
      </w:pPr>
      <w:r>
        <w:t>d</w:t>
      </w:r>
      <w:r>
        <w:tab/>
        <w:t>Medicare Parte B (seguro médico). Debe ser capaz de identificar:</w:t>
      </w:r>
    </w:p>
    <w:p w14:paraId="74DCD1EA" w14:textId="49E93944" w:rsidR="00F920F7" w:rsidRDefault="00A57E0A" w:rsidP="00FB3FF3">
      <w:pPr>
        <w:tabs>
          <w:tab w:val="left" w:pos="-1440"/>
        </w:tabs>
        <w:ind w:left="2160" w:hanging="720"/>
      </w:pPr>
      <w:r>
        <w:t>i. Inscripción en la Parte B</w:t>
      </w:r>
    </w:p>
    <w:p w14:paraId="566DE269" w14:textId="0197EDD3" w:rsidR="009B7EEC" w:rsidRPr="00940AC5" w:rsidRDefault="009B7EEC" w:rsidP="009B7EEC">
      <w:pPr>
        <w:tabs>
          <w:tab w:val="left" w:pos="-1440"/>
        </w:tabs>
        <w:ind w:left="2880" w:hanging="720"/>
      </w:pPr>
      <w:r>
        <w:t xml:space="preserve">1) </w:t>
      </w:r>
      <w:r>
        <w:tab/>
        <w:t>Período inicial en que se cumplen los requisitos (lapso de siete meses)</w:t>
      </w:r>
    </w:p>
    <w:p w14:paraId="1C8B06BA" w14:textId="77777777" w:rsidR="0072563E" w:rsidRDefault="009B7EEC" w:rsidP="009B7EEC">
      <w:pPr>
        <w:tabs>
          <w:tab w:val="left" w:pos="-1440"/>
        </w:tabs>
        <w:ind w:left="2880" w:hanging="720"/>
      </w:pPr>
      <w:r>
        <w:t xml:space="preserve">2) </w:t>
      </w:r>
      <w:r>
        <w:tab/>
        <w:t>Cumplimiento automático de requisitos a los 65 años para los ciudadanos y residentes legales con derecho a la Parte A</w:t>
      </w:r>
    </w:p>
    <w:p w14:paraId="4F1D8DD6" w14:textId="1B1555D8" w:rsidR="009B7EEC" w:rsidRPr="00940AC5" w:rsidRDefault="009B7EEC">
      <w:pPr>
        <w:tabs>
          <w:tab w:val="left" w:pos="-1440"/>
        </w:tabs>
        <w:ind w:left="2880" w:hanging="720"/>
      </w:pPr>
      <w:r>
        <w:t xml:space="preserve">3) </w:t>
      </w:r>
      <w:r>
        <w:tab/>
        <w:t>La inscripción se puede rechazar o retrasar sin sanción mientras esté cubierto por un plan de salud patrocinado por el empleador</w:t>
      </w:r>
    </w:p>
    <w:p w14:paraId="09752A05" w14:textId="77777777" w:rsidR="0072563E" w:rsidRDefault="006741E9" w:rsidP="009B7EEC">
      <w:pPr>
        <w:tabs>
          <w:tab w:val="left" w:pos="-1440"/>
        </w:tabs>
        <w:ind w:left="2880" w:hanging="720"/>
      </w:pPr>
      <w:r>
        <w:t xml:space="preserve">4) </w:t>
      </w:r>
      <w:r>
        <w:tab/>
        <w:t>Período de inscripción especial (lapso de ocho meses)</w:t>
      </w:r>
    </w:p>
    <w:p w14:paraId="481074E3" w14:textId="1C8DDD72" w:rsidR="009B7EEC" w:rsidRDefault="006741E9" w:rsidP="009B7EEC">
      <w:pPr>
        <w:tabs>
          <w:tab w:val="left" w:pos="-1440"/>
        </w:tabs>
        <w:ind w:left="2880" w:hanging="720"/>
      </w:pPr>
      <w:r>
        <w:t xml:space="preserve">5) </w:t>
      </w:r>
      <w:r>
        <w:tab/>
        <w:t>Período general de inscripción (del 1 de enero al 31 de marzo)</w:t>
      </w:r>
    </w:p>
    <w:p w14:paraId="3A60FEB5" w14:textId="0AF1B19E" w:rsidR="00F920F7" w:rsidRPr="00FB4892" w:rsidRDefault="00A57E0A" w:rsidP="009B7EEC">
      <w:pPr>
        <w:tabs>
          <w:tab w:val="left" w:pos="-1440"/>
        </w:tabs>
        <w:ind w:left="2160" w:hanging="720"/>
      </w:pPr>
      <w:r>
        <w:t>ii.</w:t>
      </w:r>
      <w:r>
        <w:tab/>
        <w:t>Todos los beneficiarios pagan una prima mensual.  A los beneficiarios de ingresos altos se le aplican primas mensuales más altas.</w:t>
      </w:r>
    </w:p>
    <w:p w14:paraId="36184237" w14:textId="77777777" w:rsidR="009B7EEC" w:rsidRDefault="009B7EEC" w:rsidP="009B7EEC">
      <w:pPr>
        <w:tabs>
          <w:tab w:val="left" w:pos="-1440"/>
        </w:tabs>
        <w:ind w:left="2160" w:hanging="720"/>
      </w:pPr>
      <w:r>
        <w:t xml:space="preserve">iii </w:t>
      </w:r>
      <w:r>
        <w:tab/>
        <w:t>Deducible anual</w:t>
      </w:r>
    </w:p>
    <w:p w14:paraId="5BB1175D" w14:textId="7537C16D" w:rsidR="00CE70D6" w:rsidRPr="00421979" w:rsidRDefault="00CE70D6" w:rsidP="009B7EEC">
      <w:pPr>
        <w:tabs>
          <w:tab w:val="left" w:pos="-1440"/>
        </w:tabs>
        <w:ind w:left="2160" w:hanging="720"/>
      </w:pPr>
      <w:r>
        <w:lastRenderedPageBreak/>
        <w:t>iv.</w:t>
      </w:r>
      <w:r>
        <w:tab/>
        <w:t>Coseguro (generalmente 80 a 20)</w:t>
      </w:r>
    </w:p>
    <w:p w14:paraId="25B6FEA3" w14:textId="77777777" w:rsidR="0072563E" w:rsidRDefault="009B7EEC" w:rsidP="009B7EEC">
      <w:pPr>
        <w:tabs>
          <w:tab w:val="left" w:pos="-1440"/>
        </w:tabs>
        <w:ind w:left="2160" w:hanging="720"/>
      </w:pPr>
      <w:r>
        <w:t>v.</w:t>
      </w:r>
      <w:r>
        <w:tab/>
        <w:t>Beneficios</w:t>
      </w:r>
    </w:p>
    <w:p w14:paraId="34A56E4F" w14:textId="77777777" w:rsidR="0072563E" w:rsidRDefault="009B7EEC" w:rsidP="009B7EEC">
      <w:pPr>
        <w:tabs>
          <w:tab w:val="left" w:pos="-1440"/>
        </w:tabs>
        <w:ind w:left="2880" w:hanging="720"/>
      </w:pPr>
      <w:r>
        <w:t xml:space="preserve">1) </w:t>
      </w:r>
      <w:r>
        <w:tab/>
        <w:t>Servicios de diagnóstico y atención médica ambulatoria médicamente necesarios</w:t>
      </w:r>
    </w:p>
    <w:p w14:paraId="32A21DAF" w14:textId="78537466" w:rsidR="0072563E" w:rsidRDefault="009B7EEC" w:rsidP="009B7EEC">
      <w:pPr>
        <w:tabs>
          <w:tab w:val="left" w:pos="-1440"/>
        </w:tabs>
        <w:ind w:left="2880" w:hanging="720"/>
      </w:pPr>
      <w:r>
        <w:t xml:space="preserve">2) </w:t>
      </w:r>
      <w:r>
        <w:tab/>
        <w:t>Servicios de médicos y cirujanos (dentro y fuera del hospital)</w:t>
      </w:r>
    </w:p>
    <w:p w14:paraId="77CD9A72" w14:textId="6ED9BFDB" w:rsidR="009B7EEC" w:rsidRPr="00421979" w:rsidRDefault="009B7EEC" w:rsidP="009B7EEC">
      <w:pPr>
        <w:tabs>
          <w:tab w:val="left" w:pos="-1440"/>
        </w:tabs>
        <w:ind w:left="2880" w:hanging="720"/>
      </w:pPr>
      <w:r>
        <w:t xml:space="preserve">3) </w:t>
      </w:r>
      <w:r>
        <w:tab/>
        <w:t>La Parte A no cubre salud a domicilio ni cuidados paliativos</w:t>
      </w:r>
    </w:p>
    <w:p w14:paraId="25AB0392" w14:textId="77777777" w:rsidR="009B7EEC" w:rsidRPr="00421979" w:rsidRDefault="009B7EEC" w:rsidP="009B7EEC">
      <w:pPr>
        <w:tabs>
          <w:tab w:val="left" w:pos="-1440"/>
        </w:tabs>
        <w:ind w:left="2880" w:hanging="720"/>
      </w:pPr>
      <w:r>
        <w:t xml:space="preserve">4) </w:t>
      </w:r>
      <w:r>
        <w:tab/>
        <w:t>No hay un máximo anual de gastos directos para reclamaciones de la Parte B</w:t>
      </w:r>
    </w:p>
    <w:p w14:paraId="2CB4D121" w14:textId="77777777" w:rsidR="009B7EEC" w:rsidRPr="00421979" w:rsidRDefault="009B7EEC" w:rsidP="009B7EEC">
      <w:pPr>
        <w:tabs>
          <w:tab w:val="left" w:pos="-1440"/>
        </w:tabs>
        <w:ind w:left="2880" w:hanging="720"/>
      </w:pPr>
      <w:r>
        <w:t xml:space="preserve">5) </w:t>
      </w:r>
      <w:r>
        <w:tab/>
        <w:t>Diferencias de pago entre el uso de médicos aprobados frente a médicos no aprobados</w:t>
      </w:r>
    </w:p>
    <w:p w14:paraId="2FC7B7B4" w14:textId="77777777" w:rsidR="004E6D6C" w:rsidRPr="005B13A4" w:rsidRDefault="000208DD" w:rsidP="000D75B7">
      <w:pPr>
        <w:tabs>
          <w:tab w:val="left" w:pos="-1440"/>
        </w:tabs>
        <w:ind w:left="1440" w:hanging="720"/>
      </w:pPr>
      <w:r>
        <w:t>e.</w:t>
      </w:r>
      <w:r>
        <w:tab/>
        <w:t xml:space="preserve">Seguro complementario de Medicare. Debe ser capaz de identificar:   </w:t>
      </w:r>
      <w:r>
        <w:tab/>
      </w:r>
    </w:p>
    <w:p w14:paraId="57EC6A86" w14:textId="77777777" w:rsidR="0072563E" w:rsidRDefault="000208DD" w:rsidP="000208DD">
      <w:pPr>
        <w:tabs>
          <w:tab w:val="left" w:pos="-1440"/>
        </w:tabs>
        <w:ind w:left="2160" w:hanging="720"/>
      </w:pPr>
      <w:r>
        <w:t>i.</w:t>
      </w:r>
      <w:r>
        <w:tab/>
        <w:t>Las pólizas del seguro complementario de Medicare estandarizadas</w:t>
      </w:r>
      <w:r>
        <w:rPr>
          <w:color w:val="FF0000"/>
        </w:rPr>
        <w:t xml:space="preserve"> </w:t>
      </w:r>
      <w:r>
        <w:t>a nivel federal y las interrupciones de cobertura de Medicare que deben cubrir</w:t>
      </w:r>
    </w:p>
    <w:p w14:paraId="6124FAF7" w14:textId="1059966C" w:rsidR="004968D5" w:rsidRDefault="004968D5" w:rsidP="000208DD">
      <w:pPr>
        <w:tabs>
          <w:tab w:val="left" w:pos="-1440"/>
        </w:tabs>
        <w:ind w:left="2160" w:hanging="720"/>
      </w:pPr>
      <w:r>
        <w:tab/>
        <w:t>1)</w:t>
      </w:r>
      <w:r>
        <w:tab/>
        <w:t>Los beneficios básicos (o “principales”) del Plan A son aplicables a todos los planes</w:t>
      </w:r>
    </w:p>
    <w:p w14:paraId="05A50974" w14:textId="77777777" w:rsidR="0072563E" w:rsidRDefault="004968D5" w:rsidP="004E1EA5">
      <w:pPr>
        <w:tabs>
          <w:tab w:val="left" w:pos="-1440"/>
          <w:tab w:val="left" w:pos="2790"/>
          <w:tab w:val="left" w:pos="3600"/>
        </w:tabs>
        <w:ind w:left="3600" w:hanging="2160"/>
      </w:pPr>
      <w:r>
        <w:tab/>
        <w:t>2)</w:t>
      </w:r>
      <w:r>
        <w:tab/>
        <w:t>Los beneficios adicionales incluidos en los planes B, C, D, F (incluidas las opciones de deducible alto e innovadoras), G, K, L, M y N</w:t>
      </w:r>
    </w:p>
    <w:p w14:paraId="237BBA09" w14:textId="77777777" w:rsidR="0072563E" w:rsidRDefault="000208DD" w:rsidP="006814A7">
      <w:pPr>
        <w:tabs>
          <w:tab w:val="left" w:pos="-1440"/>
        </w:tabs>
        <w:ind w:left="2160" w:hanging="720"/>
      </w:pPr>
      <w:r>
        <w:t>ii.</w:t>
      </w:r>
      <w:r>
        <w:tab/>
        <w:t>Requisitos del Código de Seguros de California (CIC) con respecto a lo siguiente:</w:t>
      </w:r>
    </w:p>
    <w:p w14:paraId="03B026F4" w14:textId="77777777" w:rsidR="0072563E" w:rsidRDefault="000208DD" w:rsidP="000208DD">
      <w:pPr>
        <w:tabs>
          <w:tab w:val="left" w:pos="-1440"/>
        </w:tabs>
        <w:ind w:left="2880" w:hanging="720"/>
      </w:pPr>
      <w:r>
        <w:t xml:space="preserve">1) </w:t>
      </w:r>
      <w:r>
        <w:tab/>
        <w:t>Se requieren beneficios en cada plan estandarizado (</w:t>
      </w:r>
      <w:r w:rsidR="00CA42AF">
        <w:t>sección</w:t>
      </w:r>
      <w:r>
        <w:t xml:space="preserve"> 10192.8 del CIC) y planes Medicare Select (</w:t>
      </w:r>
      <w:r w:rsidR="00CA42AF">
        <w:t>sección</w:t>
      </w:r>
      <w:r>
        <w:t xml:space="preserve"> 10192.10 del CIC)</w:t>
      </w:r>
    </w:p>
    <w:p w14:paraId="179318C3" w14:textId="77777777" w:rsidR="0072563E" w:rsidRDefault="000208DD" w:rsidP="000208DD">
      <w:pPr>
        <w:ind w:left="3600" w:hanging="720"/>
        <w:rPr>
          <w:strike/>
        </w:rPr>
      </w:pPr>
      <w:r>
        <w:t>a</w:t>
      </w:r>
      <w:r>
        <w:rPr>
          <w:caps/>
        </w:rPr>
        <w:t>)</w:t>
      </w:r>
      <w:r>
        <w:rPr>
          <w:caps/>
        </w:rPr>
        <w:tab/>
      </w:r>
      <w:r>
        <w:t>Saber que las aseguradoras que ofrecen pólizas de seguro complementario de Medicare deben ofrecer el Plan A del seguro complementario de Medicare y el Plan C o F</w:t>
      </w:r>
    </w:p>
    <w:p w14:paraId="6946B29F" w14:textId="17D3132B" w:rsidR="0072563E" w:rsidRDefault="000208DD" w:rsidP="000208DD">
      <w:pPr>
        <w:tabs>
          <w:tab w:val="left" w:pos="-1440"/>
        </w:tabs>
        <w:ind w:left="3600" w:hanging="720"/>
      </w:pPr>
      <w:r>
        <w:t>b)</w:t>
      </w:r>
      <w:r>
        <w:tab/>
        <w:t xml:space="preserve">Período de inscripción abierta descrito en </w:t>
      </w:r>
      <w:r w:rsidR="00CA42AF">
        <w:t>la sección</w:t>
      </w:r>
      <w:r>
        <w:t xml:space="preserve"> 10192.11 del CIC y preguntas sobre la solicitud descritas en </w:t>
      </w:r>
      <w:r w:rsidR="00CA42AF">
        <w:t>la sección</w:t>
      </w:r>
      <w:r>
        <w:t xml:space="preserve"> 10192.18 del CIC</w:t>
      </w:r>
    </w:p>
    <w:p w14:paraId="12A8AE42" w14:textId="77777777" w:rsidR="0072563E" w:rsidRDefault="000208DD" w:rsidP="000208DD">
      <w:pPr>
        <w:tabs>
          <w:tab w:val="left" w:pos="-1440"/>
        </w:tabs>
        <w:ind w:left="3600" w:hanging="720"/>
      </w:pPr>
      <w:r>
        <w:t>c)</w:t>
      </w:r>
      <w:r>
        <w:tab/>
        <w:t>Períodos de emisión garantizada descritos en l</w:t>
      </w:r>
      <w:r w:rsidR="00CA42AF">
        <w:t>a</w:t>
      </w:r>
      <w:r>
        <w:t xml:space="preserve"> </w:t>
      </w:r>
      <w:r w:rsidR="00CA42AF">
        <w:t>sección</w:t>
      </w:r>
      <w:r>
        <w:t xml:space="preserve"> 10192.12 del CIC</w:t>
      </w:r>
    </w:p>
    <w:p w14:paraId="385A6907" w14:textId="77777777" w:rsidR="0072563E" w:rsidRDefault="000208DD" w:rsidP="000208DD">
      <w:pPr>
        <w:tabs>
          <w:tab w:val="left" w:pos="-1440"/>
        </w:tabs>
        <w:ind w:left="3600" w:hanging="720"/>
      </w:pPr>
      <w:r>
        <w:t>d)</w:t>
      </w:r>
      <w:r>
        <w:tab/>
        <w:t>Comisiones permitidas (</w:t>
      </w:r>
      <w:r w:rsidR="0006775C">
        <w:t>sección</w:t>
      </w:r>
      <w:r>
        <w:t xml:space="preserve"> 10192.16 del CIC)</w:t>
      </w:r>
    </w:p>
    <w:p w14:paraId="510D76EE" w14:textId="77777777" w:rsidR="0072563E" w:rsidRDefault="000208DD" w:rsidP="006619B5">
      <w:pPr>
        <w:tabs>
          <w:tab w:val="left" w:pos="-1440"/>
        </w:tabs>
        <w:ind w:left="3600" w:hanging="720"/>
      </w:pPr>
      <w:r>
        <w:t>e)</w:t>
      </w:r>
      <w:r>
        <w:tab/>
        <w:t>Ventas y reemplazos inapropiados (</w:t>
      </w:r>
      <w:r w:rsidR="0006775C">
        <w:t>sección</w:t>
      </w:r>
      <w:r>
        <w:t xml:space="preserve"> 10192.20 del CIC)</w:t>
      </w:r>
    </w:p>
    <w:p w14:paraId="17F97C62" w14:textId="7F7BF25B" w:rsidR="00CE70D6" w:rsidRDefault="00CE70D6" w:rsidP="006619B5">
      <w:pPr>
        <w:tabs>
          <w:tab w:val="left" w:pos="-1440"/>
        </w:tabs>
        <w:ind w:left="3600" w:hanging="720"/>
      </w:pPr>
      <w:r>
        <w:t>f)</w:t>
      </w:r>
      <w:r>
        <w:tab/>
        <w:t xml:space="preserve">Saber que una persona no puede recibir beneficios de más de un plan de seguro complementario de Medicare y que las solicitudes deben incluir una pregunta para identificar a las personas que ya están </w:t>
      </w:r>
      <w:r>
        <w:lastRenderedPageBreak/>
        <w:t>inscritas en un plan de seguro complementario de Medicare</w:t>
      </w:r>
    </w:p>
    <w:p w14:paraId="592569FB" w14:textId="77777777" w:rsidR="004968D5" w:rsidRDefault="004968D5" w:rsidP="000D75B7">
      <w:pPr>
        <w:tabs>
          <w:tab w:val="left" w:pos="-1440"/>
        </w:tabs>
        <w:ind w:left="4320" w:hanging="1440"/>
      </w:pPr>
      <w:r>
        <w:t>i)</w:t>
      </w:r>
      <w:r>
        <w:tab/>
        <w:t>Saber que Medicare Advantage no es un plan de seguro complementario de Medicare y no se coordina con los planes de dicho seguro</w:t>
      </w:r>
    </w:p>
    <w:p w14:paraId="50CB89EF" w14:textId="77777777" w:rsidR="0072563E" w:rsidRDefault="004E6D6C" w:rsidP="004E6D6C">
      <w:pPr>
        <w:ind w:left="2160" w:hanging="720"/>
      </w:pPr>
      <w:r>
        <w:t xml:space="preserve">iii. </w:t>
      </w:r>
      <w:r>
        <w:tab/>
        <w:t>Requisitos de información de Medicare sobre:</w:t>
      </w:r>
    </w:p>
    <w:p w14:paraId="1E2C33A4" w14:textId="77777777" w:rsidR="0072563E" w:rsidRDefault="00CE70D6" w:rsidP="004E6D6C">
      <w:pPr>
        <w:ind w:left="3600" w:hanging="720"/>
      </w:pPr>
      <w:r>
        <w:t>a)</w:t>
      </w:r>
      <w:r>
        <w:tab/>
        <w:t>Descripción de cobertura (</w:t>
      </w:r>
      <w:r w:rsidR="0006775C">
        <w:t>sección</w:t>
      </w:r>
      <w:r>
        <w:t xml:space="preserve"> 10192.17(l)(3)(G) del CIC)</w:t>
      </w:r>
    </w:p>
    <w:p w14:paraId="6FE6B933" w14:textId="2B776360" w:rsidR="004E6D6C" w:rsidRPr="00232ABA" w:rsidRDefault="00CE70D6" w:rsidP="004E6D6C">
      <w:pPr>
        <w:ind w:left="3600" w:hanging="720"/>
        <w:rPr>
          <w:rFonts w:cs="Arial"/>
          <w:szCs w:val="24"/>
        </w:rPr>
      </w:pPr>
      <w:r>
        <w:t>b)</w:t>
      </w:r>
      <w:r>
        <w:tab/>
        <w:t>Solicitud (</w:t>
      </w:r>
      <w:r w:rsidR="0006775C">
        <w:t>sección</w:t>
      </w:r>
      <w:r>
        <w:t xml:space="preserve"> 10192.18(a)(6) del CIC)</w:t>
      </w:r>
    </w:p>
    <w:p w14:paraId="015BD4F0" w14:textId="5C0F1FA0" w:rsidR="004E6D6C" w:rsidRPr="00232ABA" w:rsidRDefault="00CE70D6" w:rsidP="004E6D6C">
      <w:pPr>
        <w:ind w:left="3600" w:hanging="720"/>
        <w:rPr>
          <w:rFonts w:cs="Arial"/>
          <w:color w:val="333333"/>
          <w:szCs w:val="24"/>
          <w:bdr w:val="none" w:sz="0" w:space="0" w:color="auto" w:frame="1"/>
        </w:rPr>
      </w:pPr>
      <w:r>
        <w:t>c)</w:t>
      </w:r>
      <w:r>
        <w:tab/>
        <w:t>Reemplazo (</w:t>
      </w:r>
      <w:r w:rsidR="0006775C">
        <w:t>sección</w:t>
      </w:r>
      <w:r>
        <w:t xml:space="preserve"> 10192.18(e) del CIC)</w:t>
      </w:r>
    </w:p>
    <w:p w14:paraId="3B04B4F5" w14:textId="00EBFBD0" w:rsidR="004E6D6C" w:rsidRPr="002262DF" w:rsidRDefault="00CE70D6" w:rsidP="004E6D6C">
      <w:pPr>
        <w:ind w:left="3600" w:hanging="720"/>
        <w:rPr>
          <w:rFonts w:cs="Arial"/>
          <w:szCs w:val="24"/>
        </w:rPr>
      </w:pPr>
      <w:r>
        <w:t>d)</w:t>
      </w:r>
      <w:r>
        <w:tab/>
        <w:t>Guía anual de tarifas del Comisionado (</w:t>
      </w:r>
      <w:r w:rsidR="0006775C">
        <w:t>sección</w:t>
      </w:r>
      <w:r>
        <w:t xml:space="preserve"> 10192.20(e)(4) del CIC)</w:t>
      </w:r>
    </w:p>
    <w:p w14:paraId="62F9D8AA" w14:textId="77777777" w:rsidR="0072563E" w:rsidRDefault="000208DD" w:rsidP="00FB3FF3">
      <w:pPr>
        <w:tabs>
          <w:tab w:val="left" w:pos="-1440"/>
        </w:tabs>
        <w:ind w:left="1440" w:hanging="720"/>
      </w:pPr>
      <w:r>
        <w:t>f.</w:t>
      </w:r>
      <w:r>
        <w:tab/>
        <w:t>Para Medicare Parte C (Medicare Advantage), describir los aspectos de atención administrada de la cobertura brindada por las organizaciones de atención médica</w:t>
      </w:r>
    </w:p>
    <w:p w14:paraId="7EF850BA" w14:textId="77777777" w:rsidR="0072563E" w:rsidRDefault="003A581C" w:rsidP="003A581C">
      <w:pPr>
        <w:tabs>
          <w:tab w:val="left" w:pos="-1440"/>
        </w:tabs>
        <w:ind w:left="2160" w:hanging="720"/>
      </w:pPr>
      <w:r>
        <w:t>i.</w:t>
      </w:r>
      <w:r>
        <w:tab/>
        <w:t>Modelos de HMO y PPO</w:t>
      </w:r>
    </w:p>
    <w:p w14:paraId="3F27050A" w14:textId="77777777" w:rsidR="0072563E" w:rsidRDefault="003A581C" w:rsidP="003A581C">
      <w:pPr>
        <w:tabs>
          <w:tab w:val="left" w:pos="-1440"/>
        </w:tabs>
        <w:ind w:left="2160" w:hanging="720"/>
      </w:pPr>
      <w:r>
        <w:t>ii.</w:t>
      </w:r>
      <w:r>
        <w:tab/>
        <w:t>Planes privados de pago por servicio (Private Fee for Service, PFFS)</w:t>
      </w:r>
    </w:p>
    <w:p w14:paraId="608941D4" w14:textId="173DF685" w:rsidR="003A581C" w:rsidRPr="00421979" w:rsidRDefault="003A581C" w:rsidP="003A581C">
      <w:pPr>
        <w:tabs>
          <w:tab w:val="left" w:pos="-1440"/>
        </w:tabs>
        <w:ind w:left="2160" w:hanging="720"/>
      </w:pPr>
      <w:r>
        <w:t>iii.</w:t>
      </w:r>
      <w:r>
        <w:tab/>
        <w:t>Planes de necesidades especiales (Special Needs Plans, SNP)</w:t>
      </w:r>
    </w:p>
    <w:p w14:paraId="0CAF436D" w14:textId="6BF92229" w:rsidR="003A581C" w:rsidRPr="00CA68F8" w:rsidRDefault="003A581C" w:rsidP="003A581C">
      <w:pPr>
        <w:tabs>
          <w:tab w:val="left" w:pos="-1440"/>
        </w:tabs>
        <w:ind w:left="2160"/>
      </w:pPr>
      <w:r>
        <w:t>1)</w:t>
      </w:r>
      <w:r>
        <w:tab/>
        <w:t>Doble derecho a Medicare – Medi-Cal (“Medi-Medi”)</w:t>
      </w:r>
    </w:p>
    <w:p w14:paraId="3ABA652B" w14:textId="77777777" w:rsidR="001F522D" w:rsidRDefault="001F522D" w:rsidP="001F522D">
      <w:pPr>
        <w:tabs>
          <w:tab w:val="left" w:pos="-1440"/>
        </w:tabs>
        <w:ind w:left="3600" w:hanging="720"/>
      </w:pPr>
      <w:r>
        <w:t>a)</w:t>
      </w:r>
      <w:r>
        <w:tab/>
        <w:t>Objetivo</w:t>
      </w:r>
    </w:p>
    <w:p w14:paraId="1BC801C8" w14:textId="59E2A324" w:rsidR="001F522D" w:rsidRPr="00421979" w:rsidRDefault="001F522D" w:rsidP="001F522D">
      <w:pPr>
        <w:tabs>
          <w:tab w:val="left" w:pos="-1440"/>
        </w:tabs>
        <w:ind w:left="3600" w:hanging="720"/>
      </w:pPr>
      <w:r>
        <w:t>b.</w:t>
      </w:r>
      <w:r>
        <w:tab/>
        <w:t>Requisitos: quiénes tienen derecho, incluidos aquellos con costos compartidos</w:t>
      </w:r>
    </w:p>
    <w:p w14:paraId="2D02369C" w14:textId="77777777" w:rsidR="0072563E" w:rsidRDefault="003A581C" w:rsidP="003A581C">
      <w:pPr>
        <w:tabs>
          <w:tab w:val="left" w:pos="-1440"/>
        </w:tabs>
        <w:ind w:left="2160"/>
      </w:pPr>
      <w:r>
        <w:t>2)</w:t>
      </w:r>
      <w:r>
        <w:tab/>
        <w:t>Personas con ERET</w:t>
      </w:r>
    </w:p>
    <w:p w14:paraId="0ACE41C3" w14:textId="56F9175D" w:rsidR="003A581C" w:rsidRPr="00421979" w:rsidRDefault="007F41DE" w:rsidP="003A581C">
      <w:pPr>
        <w:tabs>
          <w:tab w:val="left" w:pos="-1440"/>
        </w:tabs>
        <w:ind w:left="2160" w:hanging="720"/>
      </w:pPr>
      <w:r>
        <w:t xml:space="preserve">iv. </w:t>
      </w:r>
      <w:r>
        <w:tab/>
        <w:t>Saber que la inscripción en un PDP independiente finaliza automáticamente la inscripción en un plan Medicare Advantage</w:t>
      </w:r>
    </w:p>
    <w:p w14:paraId="25BD984E" w14:textId="66999383" w:rsidR="003A581C" w:rsidRPr="00421979" w:rsidRDefault="003A581C" w:rsidP="003A581C">
      <w:pPr>
        <w:tabs>
          <w:tab w:val="left" w:pos="-1440"/>
        </w:tabs>
        <w:ind w:left="2160" w:hanging="720"/>
      </w:pPr>
      <w:r>
        <w:t>v.</w:t>
      </w:r>
      <w:r>
        <w:tab/>
        <w:t>Cobertura</w:t>
      </w:r>
    </w:p>
    <w:p w14:paraId="7588A03B" w14:textId="77777777" w:rsidR="003A581C" w:rsidRPr="00421979" w:rsidRDefault="003A581C" w:rsidP="003A581C">
      <w:pPr>
        <w:tabs>
          <w:tab w:val="left" w:pos="-1440"/>
        </w:tabs>
        <w:ind w:left="2880" w:hanging="720"/>
      </w:pPr>
      <w:r>
        <w:t xml:space="preserve">1) </w:t>
      </w:r>
      <w:r>
        <w:tab/>
        <w:t>Debe cubrir todos los beneficios brindados bajo Original Medicare, pero puede cubrir reclamaciones en mayor medida que Original Medicare</w:t>
      </w:r>
    </w:p>
    <w:p w14:paraId="1577E49B" w14:textId="77777777" w:rsidR="003A581C" w:rsidRPr="00421979" w:rsidRDefault="003A581C" w:rsidP="003A581C">
      <w:pPr>
        <w:tabs>
          <w:tab w:val="left" w:pos="-1440"/>
        </w:tabs>
        <w:ind w:left="2880" w:hanging="720"/>
      </w:pPr>
      <w:r>
        <w:t xml:space="preserve">2) </w:t>
      </w:r>
      <w:r>
        <w:tab/>
        <w:t>Puede reducir los gastos directos para la atención médica de personas de la tercera edad</w:t>
      </w:r>
    </w:p>
    <w:p w14:paraId="3389DAD0" w14:textId="77777777" w:rsidR="003A581C" w:rsidRPr="00421979" w:rsidRDefault="003A581C" w:rsidP="003A581C">
      <w:pPr>
        <w:tabs>
          <w:tab w:val="left" w:pos="-1440"/>
        </w:tabs>
        <w:ind w:left="2880" w:hanging="720"/>
      </w:pPr>
      <w:r>
        <w:t xml:space="preserve">3) </w:t>
      </w:r>
      <w:r>
        <w:tab/>
        <w:t>Puede incluir beneficios adicionales de atención médica no cubiertos por Original Medicare</w:t>
      </w:r>
    </w:p>
    <w:p w14:paraId="4A9C227F" w14:textId="685B0432" w:rsidR="003A581C" w:rsidRPr="00FB4892" w:rsidRDefault="003A581C" w:rsidP="003A581C">
      <w:pPr>
        <w:tabs>
          <w:tab w:val="left" w:pos="-1440"/>
        </w:tabs>
        <w:ind w:left="2880" w:hanging="720"/>
      </w:pPr>
      <w:r>
        <w:t xml:space="preserve">4) </w:t>
      </w:r>
      <w:r>
        <w:tab/>
        <w:t>Puede incluir servicios y beneficios opcionales o de “valor agregado”</w:t>
      </w:r>
    </w:p>
    <w:p w14:paraId="16F0B443" w14:textId="77777777" w:rsidR="0072563E" w:rsidRDefault="00504A9E" w:rsidP="00FB3FF3">
      <w:pPr>
        <w:tabs>
          <w:tab w:val="left" w:pos="-1440"/>
        </w:tabs>
        <w:ind w:left="1440" w:hanging="720"/>
      </w:pPr>
      <w:r>
        <w:t>g.</w:t>
      </w:r>
      <w:r>
        <w:tab/>
        <w:t>Para Medicare Parte D (plan de medicamentos de venta con receta), debe ser capaz de identificar:</w:t>
      </w:r>
    </w:p>
    <w:p w14:paraId="569A7DE1" w14:textId="77777777" w:rsidR="0072563E" w:rsidRDefault="00A57E0A" w:rsidP="00FB3FF3">
      <w:pPr>
        <w:tabs>
          <w:tab w:val="left" w:pos="-1440"/>
        </w:tabs>
        <w:ind w:left="2160" w:hanging="720"/>
      </w:pPr>
      <w:r>
        <w:t>i.</w:t>
      </w:r>
      <w:r>
        <w:tab/>
        <w:t>La inscripción es opcional</w:t>
      </w:r>
    </w:p>
    <w:p w14:paraId="3C3C600A" w14:textId="2B402364" w:rsidR="00FA02EC" w:rsidRPr="005B13A4" w:rsidRDefault="00FA02EC" w:rsidP="00FA02EC">
      <w:pPr>
        <w:tabs>
          <w:tab w:val="left" w:pos="-1440"/>
        </w:tabs>
        <w:ind w:left="2880" w:hanging="720"/>
      </w:pPr>
      <w:r>
        <w:t>1)</w:t>
      </w:r>
      <w:r>
        <w:tab/>
        <w:t xml:space="preserve">Que dejar mantener la “cobertura acreditable” para </w:t>
      </w:r>
      <w:r>
        <w:lastRenderedPageBreak/>
        <w:t>medicamentos de venta con receta después de los 65 años de edad puede tener como consecuencia una multa de por vida del uno por ciento de la prima mensual por cada mes sin dicha cobertura</w:t>
      </w:r>
    </w:p>
    <w:p w14:paraId="4C1CBE66" w14:textId="77777777" w:rsidR="0072563E" w:rsidRDefault="00A57E0A" w:rsidP="00FB3FF3">
      <w:pPr>
        <w:tabs>
          <w:tab w:val="left" w:pos="-1440"/>
        </w:tabs>
        <w:ind w:left="2160" w:hanging="720"/>
      </w:pPr>
      <w:r>
        <w:t>ii.</w:t>
      </w:r>
      <w:r>
        <w:tab/>
        <w:t>Primas, deducibles y copagos</w:t>
      </w:r>
    </w:p>
    <w:p w14:paraId="61C00307" w14:textId="77777777" w:rsidR="0072563E" w:rsidRDefault="00EC35A3" w:rsidP="00EC35A3">
      <w:pPr>
        <w:tabs>
          <w:tab w:val="left" w:pos="-1440"/>
        </w:tabs>
        <w:ind w:left="2160" w:hanging="720"/>
      </w:pPr>
      <w:r>
        <w:t>iii.</w:t>
      </w:r>
      <w:r>
        <w:tab/>
        <w:t>Ser capaz de identificar cómo los períodos de inscripción de Medicare:</w:t>
      </w:r>
    </w:p>
    <w:p w14:paraId="395EC0F1" w14:textId="77777777" w:rsidR="0072563E" w:rsidRDefault="00EC35A3" w:rsidP="00EC35A3">
      <w:pPr>
        <w:tabs>
          <w:tab w:val="left" w:pos="-1440"/>
        </w:tabs>
        <w:ind w:left="2880" w:hanging="720"/>
      </w:pPr>
      <w:r>
        <w:t>1)</w:t>
      </w:r>
      <w:r>
        <w:tab/>
        <w:t>Período de inscripción inicial (Initial Enrollment Period, IEP)</w:t>
      </w:r>
    </w:p>
    <w:p w14:paraId="1246EC2F" w14:textId="7FDC16AC" w:rsidR="005B42DD" w:rsidRPr="00FB4892" w:rsidRDefault="00EC35A3" w:rsidP="00EC35A3">
      <w:pPr>
        <w:tabs>
          <w:tab w:val="left" w:pos="-1440"/>
        </w:tabs>
        <w:ind w:left="3600" w:hanging="720"/>
      </w:pPr>
      <w:r>
        <w:t>A.</w:t>
      </w:r>
      <w:r>
        <w:tab/>
        <w:t>Período de inscripción anual (Annual Enrollment Period, AEP) también conocido como período de inscripción abierta (OEP)</w:t>
      </w:r>
    </w:p>
    <w:p w14:paraId="43756E86" w14:textId="77777777" w:rsidR="0072563E" w:rsidRDefault="00EC35A3" w:rsidP="00EC35A3">
      <w:pPr>
        <w:tabs>
          <w:tab w:val="left" w:pos="-1440"/>
        </w:tabs>
        <w:ind w:left="3600" w:hanging="720"/>
      </w:pPr>
      <w:r>
        <w:t>B.</w:t>
      </w:r>
      <w:r>
        <w:tab/>
        <w:t>Período de inscripción especial (SEP)</w:t>
      </w:r>
    </w:p>
    <w:p w14:paraId="16E57C32" w14:textId="77777777" w:rsidR="0072563E" w:rsidRDefault="00504A9E" w:rsidP="00504A9E">
      <w:pPr>
        <w:tabs>
          <w:tab w:val="left" w:pos="-1440"/>
        </w:tabs>
        <w:ind w:left="2160" w:hanging="720"/>
      </w:pPr>
      <w:r>
        <w:t>iv.</w:t>
      </w:r>
      <w:r>
        <w:tab/>
        <w:t>Que los PDP pueden comprarse como planes independientes o integrarse en los planes Medicare Advantage (“MAPD”)</w:t>
      </w:r>
    </w:p>
    <w:p w14:paraId="131F9FBE" w14:textId="0B1DF24F" w:rsidR="00504A9E" w:rsidRPr="00421979" w:rsidRDefault="000106D9" w:rsidP="00504A9E">
      <w:pPr>
        <w:tabs>
          <w:tab w:val="left" w:pos="-1440"/>
        </w:tabs>
        <w:ind w:left="2160" w:hanging="720"/>
      </w:pPr>
      <w:r>
        <w:t>v.</w:t>
      </w:r>
      <w:r>
        <w:tab/>
        <w:t>Que un beneficiario puede inscribirse en un PDP si está inscrito en la Parte A o B</w:t>
      </w:r>
    </w:p>
    <w:p w14:paraId="3F3FEDA0" w14:textId="77777777" w:rsidR="00504A9E" w:rsidRPr="00421979" w:rsidRDefault="00504A9E" w:rsidP="00504A9E">
      <w:pPr>
        <w:tabs>
          <w:tab w:val="left" w:pos="-1440"/>
        </w:tabs>
        <w:ind w:left="2160" w:hanging="720"/>
      </w:pPr>
      <w:r>
        <w:t xml:space="preserve">vi. </w:t>
      </w:r>
      <w:r>
        <w:tab/>
        <w:t>Los períodos de cobertura, deducibles y copagos en un PDP</w:t>
      </w:r>
    </w:p>
    <w:p w14:paraId="128BF668" w14:textId="7A485FF7" w:rsidR="00504A9E" w:rsidRPr="00421979" w:rsidRDefault="00504A9E" w:rsidP="00504A9E">
      <w:pPr>
        <w:tabs>
          <w:tab w:val="left" w:pos="-1440"/>
        </w:tabs>
        <w:ind w:left="2160" w:hanging="720"/>
      </w:pPr>
      <w:r>
        <w:t xml:space="preserve">vii. </w:t>
      </w:r>
      <w:r>
        <w:tab/>
        <w:t>El período de interrupción de cobertura y período catastrófico de cobertura, y cuándo se aplica cada uno a un beneficiario</w:t>
      </w:r>
    </w:p>
    <w:p w14:paraId="7E051C65" w14:textId="77777777" w:rsidR="0072563E" w:rsidRDefault="00504A9E" w:rsidP="00504A9E">
      <w:pPr>
        <w:tabs>
          <w:tab w:val="left" w:pos="-1440"/>
        </w:tabs>
        <w:ind w:left="2160" w:hanging="720"/>
      </w:pPr>
      <w:r>
        <w:t xml:space="preserve">viii. </w:t>
      </w:r>
      <w:r>
        <w:tab/>
        <w:t>Las compañías de seguros deben crear y presentar anualmente un formulario</w:t>
      </w:r>
    </w:p>
    <w:p w14:paraId="19951409" w14:textId="031CAC28" w:rsidR="00504A9E" w:rsidRPr="00421979" w:rsidRDefault="00504A9E" w:rsidP="00504A9E">
      <w:pPr>
        <w:tabs>
          <w:tab w:val="left" w:pos="-1440"/>
        </w:tabs>
        <w:ind w:left="2880" w:hanging="720"/>
      </w:pPr>
      <w:r>
        <w:t>1)</w:t>
      </w:r>
      <w:r>
        <w:tab/>
        <w:t>Ser capaz de explicar los “niveles” del formulario y su importancia</w:t>
      </w:r>
    </w:p>
    <w:p w14:paraId="072E4DFA" w14:textId="77777777" w:rsidR="00504A9E" w:rsidRPr="00421979" w:rsidRDefault="00504A9E" w:rsidP="00504A9E">
      <w:pPr>
        <w:tabs>
          <w:tab w:val="left" w:pos="-1440"/>
        </w:tabs>
        <w:ind w:left="2880" w:hanging="720"/>
      </w:pPr>
      <w:r>
        <w:t>2)</w:t>
      </w:r>
      <w:r>
        <w:tab/>
        <w:t>Un formulario debe incluir al menos dos medicamentos en cada categoría de tratamiento, pero no es obligación que incluya todos</w:t>
      </w:r>
    </w:p>
    <w:p w14:paraId="5CC33F81" w14:textId="77777777" w:rsidR="0072563E" w:rsidRDefault="00A57E0A" w:rsidP="00FB3FF3">
      <w:pPr>
        <w:tabs>
          <w:tab w:val="left" w:pos="-1440"/>
        </w:tabs>
        <w:ind w:left="1440" w:hanging="720"/>
      </w:pPr>
      <w:r>
        <w:t>h.</w:t>
      </w:r>
      <w:r>
        <w:tab/>
        <w:t>Ser capaz de identificar cómo se manejan los pagos de reclamaciones de Medicare bajo el programa de Pago por servicio de Original Medicare:</w:t>
      </w:r>
    </w:p>
    <w:p w14:paraId="3DB80924" w14:textId="77777777" w:rsidR="0072563E" w:rsidRDefault="00A57E0A" w:rsidP="00FB3FF3">
      <w:pPr>
        <w:tabs>
          <w:tab w:val="left" w:pos="-1440"/>
        </w:tabs>
        <w:ind w:left="2160" w:hanging="720"/>
      </w:pPr>
      <w:r>
        <w:t>i.</w:t>
      </w:r>
      <w:r>
        <w:tab/>
        <w:t>Las reclamaciones de Medicare son presentadas por proveedores de atención médica y de equipos médicos aprobados a los Centros de Servicios de Medicare y Medicaid (Centers for Medicare and Medicaid Services, CMS)</w:t>
      </w:r>
    </w:p>
    <w:p w14:paraId="321CF50D" w14:textId="77777777" w:rsidR="0072563E" w:rsidRDefault="00A57E0A" w:rsidP="00FB3FF3">
      <w:pPr>
        <w:tabs>
          <w:tab w:val="left" w:pos="-1440"/>
        </w:tabs>
        <w:ind w:left="2160" w:hanging="720"/>
      </w:pPr>
      <w:r>
        <w:t>ii.</w:t>
      </w:r>
      <w:r>
        <w:tab/>
        <w:t>“Asignación de Medicare” frente a no asignación</w:t>
      </w:r>
    </w:p>
    <w:p w14:paraId="2596086D" w14:textId="77777777" w:rsidR="0072563E" w:rsidRDefault="00851BB9" w:rsidP="00FB3FF3">
      <w:pPr>
        <w:tabs>
          <w:tab w:val="left" w:pos="-1440"/>
        </w:tabs>
        <w:ind w:left="2160" w:hanging="720"/>
      </w:pPr>
      <w:r>
        <w:t>iii.</w:t>
      </w:r>
      <w:r>
        <w:tab/>
        <w:t>Qué información se comparte en un "Aviso de resumen de Medicare" (Medicare Summary Notice, MSN)</w:t>
      </w:r>
    </w:p>
    <w:p w14:paraId="076BE09D" w14:textId="77777777" w:rsidR="0072563E" w:rsidRDefault="00851BB9" w:rsidP="00FB3FF3">
      <w:pPr>
        <w:tabs>
          <w:tab w:val="left" w:pos="-1440"/>
        </w:tabs>
        <w:ind w:left="2160" w:hanging="720"/>
      </w:pPr>
      <w:r>
        <w:t>iv.</w:t>
      </w:r>
      <w:r>
        <w:tab/>
        <w:t>Exclusiones comunes de cobertura para las Partes A y B</w:t>
      </w:r>
    </w:p>
    <w:p w14:paraId="5E2F552E" w14:textId="07CE10EC" w:rsidR="005B42DD" w:rsidRPr="005B13A4" w:rsidRDefault="00A57E0A" w:rsidP="00FB3FF3">
      <w:pPr>
        <w:tabs>
          <w:tab w:val="left" w:pos="-1440"/>
        </w:tabs>
        <w:ind w:left="2160" w:hanging="720"/>
      </w:pPr>
      <w:r>
        <w:t>v.</w:t>
      </w:r>
      <w:r>
        <w:tab/>
        <w:t>Cuándo un beneficiario tiene el derecho de apelación y cómo se procesa</w:t>
      </w:r>
    </w:p>
    <w:p w14:paraId="3CC046EB" w14:textId="77777777" w:rsidR="0072563E" w:rsidRDefault="009B2066" w:rsidP="009B2066">
      <w:pPr>
        <w:tabs>
          <w:tab w:val="left" w:pos="-1440"/>
          <w:tab w:val="left" w:pos="1620"/>
        </w:tabs>
        <w:ind w:left="720" w:hanging="720"/>
      </w:pPr>
      <w:r>
        <w:t>2.</w:t>
      </w:r>
      <w:r>
        <w:tab/>
        <w:t>El Programa de Asesoramiento y Defensa sobre los Seguros de Salud (Health Insurance and Counseling Advocacy Program, HICAP)</w:t>
      </w:r>
    </w:p>
    <w:p w14:paraId="517248B7" w14:textId="49682E2D" w:rsidR="0072563E" w:rsidRDefault="009B2066" w:rsidP="009B2066">
      <w:pPr>
        <w:tabs>
          <w:tab w:val="left" w:pos="-1440"/>
        </w:tabs>
        <w:ind w:left="1440" w:hanging="720"/>
      </w:pPr>
      <w:r>
        <w:lastRenderedPageBreak/>
        <w:t xml:space="preserve">a. </w:t>
      </w:r>
      <w:r>
        <w:tab/>
        <w:t>Ser capaz de identificar</w:t>
      </w:r>
      <w:r>
        <w:rPr>
          <w:color w:val="008000"/>
        </w:rPr>
        <w:t xml:space="preserve"> </w:t>
      </w:r>
      <w:r>
        <w:t xml:space="preserve">que HICAP es un programa federal, financiado por el gobierno estatal y federal que brinda asistencia gratuita a los beneficiarios de Medicare y </w:t>
      </w:r>
      <w:r w:rsidR="004D759E">
        <w:t xml:space="preserve">a </w:t>
      </w:r>
      <w:r>
        <w:t>sus familias mediante Medicare, Medicare Advantage, el seguro complementario de Medicare, planes de medicamentos de venta con receta, Medi-Cal y seguro de atención a largo plazo</w:t>
      </w:r>
    </w:p>
    <w:p w14:paraId="71E3EF25" w14:textId="77777777" w:rsidR="0072563E" w:rsidRDefault="009B2066" w:rsidP="009B2066">
      <w:pPr>
        <w:tabs>
          <w:tab w:val="left" w:pos="-1440"/>
          <w:tab w:val="left" w:pos="2160"/>
        </w:tabs>
        <w:ind w:left="2160" w:hanging="720"/>
      </w:pPr>
      <w:r>
        <w:t>i.</w:t>
      </w:r>
      <w:r>
        <w:tab/>
        <w:t>Servicios educativos, de defensa del consumidor y de asistencia legal prestados</w:t>
      </w:r>
    </w:p>
    <w:p w14:paraId="33BD2AD5" w14:textId="77777777" w:rsidR="0072563E" w:rsidRDefault="009B2066" w:rsidP="009B2066">
      <w:pPr>
        <w:tabs>
          <w:tab w:val="left" w:pos="-1440"/>
          <w:tab w:val="left" w:pos="2160"/>
        </w:tabs>
        <w:ind w:left="2160" w:hanging="720"/>
      </w:pPr>
      <w:r>
        <w:t>ii.</w:t>
      </w:r>
      <w:r>
        <w:tab/>
        <w:t>El programa es administrado por el Departamento para Personas de la Tercera Edad y es operado a nivel local por agencias del área para personas de la tercera edad</w:t>
      </w:r>
    </w:p>
    <w:p w14:paraId="66E6BB37" w14:textId="505A5008" w:rsidR="009B2066" w:rsidRPr="00232ABA" w:rsidRDefault="009B2066" w:rsidP="009B2066">
      <w:pPr>
        <w:ind w:left="2160" w:hanging="720"/>
        <w:rPr>
          <w:b/>
        </w:rPr>
      </w:pPr>
      <w:r>
        <w:t>iii.</w:t>
      </w:r>
      <w:r>
        <w:tab/>
        <w:t>Los programas HICAP brindan asistencia por teléfono o en persona; algunos también pueden brindar asistencia legal sobre Medicare y Medi-Cal</w:t>
      </w:r>
    </w:p>
    <w:p w14:paraId="3CA91E1F" w14:textId="29174486" w:rsidR="007832D3" w:rsidRDefault="009B2066" w:rsidP="006741E9">
      <w:pPr>
        <w:pStyle w:val="ListParagraph"/>
        <w:widowControl w:val="0"/>
        <w:tabs>
          <w:tab w:val="left" w:pos="-1440"/>
        </w:tabs>
        <w:ind w:left="2880" w:hanging="720"/>
      </w:pPr>
      <w:r>
        <w:rPr>
          <w:rFonts w:ascii="Arial" w:hAnsi="Arial"/>
          <w:snapToGrid w:val="0"/>
          <w:sz w:val="24"/>
          <w:szCs w:val="20"/>
        </w:rPr>
        <w:t>1)</w:t>
      </w:r>
      <w:r>
        <w:rPr>
          <w:rFonts w:ascii="Arial" w:hAnsi="Arial"/>
          <w:snapToGrid w:val="0"/>
          <w:sz w:val="24"/>
          <w:szCs w:val="20"/>
        </w:rPr>
        <w:tab/>
        <w:t xml:space="preserve">Se puede encontrar información de contacto de las agencias locales de HICAP en: </w:t>
      </w:r>
      <w:hyperlink r:id="rId18" w:history="1">
        <w:r>
          <w:rPr>
            <w:rStyle w:val="Hyperlink"/>
          </w:rPr>
          <w:t>https://www.aging.ca.gov/ProgramsProviders/AAA/AAA_Listing.aspx</w:t>
        </w:r>
      </w:hyperlink>
    </w:p>
    <w:p w14:paraId="7FAD412A" w14:textId="77777777" w:rsidR="0072563E" w:rsidRDefault="009C3F25" w:rsidP="007832D3">
      <w:pPr>
        <w:tabs>
          <w:tab w:val="left" w:pos="-1440"/>
        </w:tabs>
        <w:ind w:left="720" w:hanging="720"/>
      </w:pPr>
      <w:r>
        <w:rPr>
          <w:b/>
        </w:rPr>
        <w:t xml:space="preserve">IV.  Seguro de ingresos por discapacidad </w:t>
      </w:r>
      <w:r>
        <w:t>(4 preguntas [5 por ciento] en el examen).</w:t>
      </w:r>
    </w:p>
    <w:p w14:paraId="68CC95C0" w14:textId="376D85A8" w:rsidR="002262DF" w:rsidRDefault="009C3F25" w:rsidP="002262DF">
      <w:pPr>
        <w:ind w:left="720" w:hanging="720"/>
      </w:pPr>
      <w:r>
        <w:rPr>
          <w:b/>
        </w:rPr>
        <w:t>IV.A.</w:t>
      </w:r>
      <w:r>
        <w:rPr>
          <w:b/>
        </w:rPr>
        <w:tab/>
        <w:t xml:space="preserve">Suscripción y precios, reclamaciones de seguros de ingresos por discapacidad </w:t>
      </w:r>
      <w:proofErr w:type="gramStart"/>
      <w:r>
        <w:rPr>
          <w:b/>
        </w:rPr>
        <w:t xml:space="preserve">individual </w:t>
      </w:r>
      <w:r>
        <w:t xml:space="preserve"> (</w:t>
      </w:r>
      <w:proofErr w:type="gramEnd"/>
      <w:r>
        <w:t>4 preguntas [5 por ciento] en el examen)</w:t>
      </w:r>
    </w:p>
    <w:p w14:paraId="0B99DCC4" w14:textId="555150C1" w:rsidR="002262DF" w:rsidRDefault="002262DF" w:rsidP="002262DF">
      <w:pPr>
        <w:ind w:left="720" w:hanging="720"/>
      </w:pPr>
      <w:r>
        <w:t>1.</w:t>
      </w:r>
      <w:r>
        <w:tab/>
        <w:t>Objetivo del seguro</w:t>
      </w:r>
    </w:p>
    <w:p w14:paraId="28B701E7" w14:textId="77777777" w:rsidR="002262DF" w:rsidRDefault="002262DF" w:rsidP="002262DF">
      <w:pPr>
        <w:ind w:left="1440" w:hanging="720"/>
      </w:pPr>
      <w:r>
        <w:t>a.</w:t>
      </w:r>
      <w:r>
        <w:tab/>
        <w:t>Prevención de la selección adversa</w:t>
      </w:r>
    </w:p>
    <w:p w14:paraId="0FD0C553" w14:textId="77777777" w:rsidR="002262DF" w:rsidRDefault="002262DF" w:rsidP="002262DF">
      <w:pPr>
        <w:ind w:left="1440" w:hanging="720"/>
      </w:pPr>
      <w:r>
        <w:t>b.</w:t>
      </w:r>
      <w:r>
        <w:tab/>
        <w:t>Clasificación correcta de los riesgos</w:t>
      </w:r>
    </w:p>
    <w:p w14:paraId="572EC2CA" w14:textId="77777777" w:rsidR="002262DF" w:rsidRDefault="002262DF" w:rsidP="002262DF">
      <w:pPr>
        <w:tabs>
          <w:tab w:val="left" w:pos="-1440"/>
        </w:tabs>
        <w:ind w:left="2160" w:hanging="720"/>
      </w:pPr>
      <w:r>
        <w:t>i.</w:t>
      </w:r>
      <w:r>
        <w:tab/>
        <w:t>Ser capaz de diferenciar entre la clasificación de riesgos preferida, estándar y subestándar</w:t>
      </w:r>
    </w:p>
    <w:p w14:paraId="37F39DB8" w14:textId="2B93DB0D" w:rsidR="00D51491" w:rsidRDefault="00D51491" w:rsidP="002262DF">
      <w:pPr>
        <w:tabs>
          <w:tab w:val="left" w:pos="-1440"/>
        </w:tabs>
        <w:ind w:left="2160" w:hanging="720"/>
      </w:pPr>
      <w:r>
        <w:t>ii.</w:t>
      </w:r>
      <w:r>
        <w:tab/>
        <w:t>Respuestas de suscripción a riesgos subestándar</w:t>
      </w:r>
    </w:p>
    <w:p w14:paraId="17F6699F" w14:textId="77777777" w:rsidR="002262DF" w:rsidRDefault="002262DF" w:rsidP="002262DF">
      <w:pPr>
        <w:tabs>
          <w:tab w:val="left" w:pos="-1440"/>
        </w:tabs>
        <w:ind w:left="720" w:hanging="720"/>
      </w:pPr>
      <w:r>
        <w:t>2.</w:t>
      </w:r>
      <w:r>
        <w:tab/>
        <w:t>Proceso de suscripción</w:t>
      </w:r>
    </w:p>
    <w:p w14:paraId="3CBFE549" w14:textId="77777777" w:rsidR="0072563E" w:rsidRDefault="002262DF" w:rsidP="002262DF">
      <w:pPr>
        <w:tabs>
          <w:tab w:val="left" w:pos="-1440"/>
        </w:tabs>
        <w:ind w:left="1440" w:hanging="720"/>
      </w:pPr>
      <w:r>
        <w:t>a.</w:t>
      </w:r>
      <w:r>
        <w:tab/>
        <w:t>Ser capaz de identificar la responsabilidad del agente como el asegurador de campo</w:t>
      </w:r>
    </w:p>
    <w:p w14:paraId="79818DE0" w14:textId="7B2104BE" w:rsidR="002262DF" w:rsidRDefault="002262DF" w:rsidP="002262DF">
      <w:pPr>
        <w:tabs>
          <w:tab w:val="left" w:pos="-1440"/>
        </w:tabs>
        <w:ind w:left="2160" w:hanging="720"/>
      </w:pPr>
      <w:r>
        <w:t>i.</w:t>
      </w:r>
      <w:r>
        <w:tab/>
        <w:t>Suscripción de campo antes de la solicitud</w:t>
      </w:r>
    </w:p>
    <w:p w14:paraId="7A2CCF5F" w14:textId="77777777" w:rsidR="002262DF" w:rsidRDefault="002262DF" w:rsidP="002262DF">
      <w:pPr>
        <w:tabs>
          <w:tab w:val="left" w:pos="-1440"/>
        </w:tabs>
        <w:ind w:left="2160" w:hanging="720"/>
      </w:pPr>
      <w:r>
        <w:t xml:space="preserve">ii. </w:t>
      </w:r>
      <w:r>
        <w:tab/>
        <w:t>El informe del agente</w:t>
      </w:r>
    </w:p>
    <w:p w14:paraId="241C593D" w14:textId="68852149" w:rsidR="002262DF" w:rsidRDefault="002262DF" w:rsidP="002262DF">
      <w:pPr>
        <w:tabs>
          <w:tab w:val="left" w:pos="-1440"/>
        </w:tabs>
        <w:ind w:left="2160" w:hanging="720"/>
      </w:pPr>
      <w:r>
        <w:t>iii.</w:t>
      </w:r>
      <w:r>
        <w:tab/>
        <w:t xml:space="preserve">Saber que las aseguradoras no deben hacer distinciones injustas entre las personas que se suscriben por el riesgo de </w:t>
      </w:r>
      <w:r w:rsidR="004D759E">
        <w:t xml:space="preserve">virus de la </w:t>
      </w:r>
      <w:r>
        <w:t>inmunodeficiencia humana (VIH) y síndrome de inmunodeficiencia adquirida (SIDA) (</w:t>
      </w:r>
      <w:r w:rsidR="0006775C">
        <w:t>sección</w:t>
      </w:r>
      <w:r>
        <w:t xml:space="preserve"> 799 del CIC)</w:t>
      </w:r>
    </w:p>
    <w:p w14:paraId="6E983806" w14:textId="54702AB5" w:rsidR="004A1CB7" w:rsidRDefault="006A519E" w:rsidP="002262DF">
      <w:pPr>
        <w:tabs>
          <w:tab w:val="left" w:pos="-1440"/>
        </w:tabs>
        <w:ind w:left="2160" w:hanging="720"/>
      </w:pPr>
      <w:r>
        <w:t xml:space="preserve">iv. </w:t>
      </w:r>
      <w:r>
        <w:tab/>
        <w:t>Saber que las aseguradoras no pueden discriminar injustamente sobre la base de las pruebas de las características genéticas de una persona (</w:t>
      </w:r>
      <w:r w:rsidR="0006775C">
        <w:t>sección</w:t>
      </w:r>
      <w:r>
        <w:t xml:space="preserve"> 10146 del CIC)</w:t>
      </w:r>
    </w:p>
    <w:p w14:paraId="60AA273A" w14:textId="5AC2F018" w:rsidR="002262DF" w:rsidRDefault="004A1CB7" w:rsidP="004A1CB7">
      <w:pPr>
        <w:tabs>
          <w:tab w:val="left" w:pos="-1440"/>
        </w:tabs>
        <w:ind w:left="2880" w:hanging="720"/>
      </w:pPr>
      <w:r>
        <w:t>1)</w:t>
      </w:r>
      <w:r>
        <w:tab/>
        <w:t xml:space="preserve">“Características genéticas” significa cualquier gen o cromosoma que se pueda identificar a nivel científico o </w:t>
      </w:r>
      <w:r>
        <w:lastRenderedPageBreak/>
        <w:t>médico y que se sepa como causa de una enfermedad o un trastorno que actualmente no está asociado con ningún síntoma de ninguna enfermedad o trastorno (</w:t>
      </w:r>
      <w:r w:rsidR="0006775C">
        <w:t>sección</w:t>
      </w:r>
      <w:r>
        <w:t xml:space="preserve"> 10147(b) del CIC)</w:t>
      </w:r>
    </w:p>
    <w:p w14:paraId="7AAFCF62" w14:textId="77777777" w:rsidR="002262DF" w:rsidRDefault="002262DF" w:rsidP="002262DF">
      <w:pPr>
        <w:tabs>
          <w:tab w:val="left" w:pos="-1440"/>
        </w:tabs>
        <w:ind w:left="1440" w:hanging="720"/>
      </w:pPr>
      <w:r>
        <w:t>b.</w:t>
      </w:r>
      <w:r>
        <w:tab/>
        <w:t>Cómo llenar la solicitud</w:t>
      </w:r>
    </w:p>
    <w:p w14:paraId="45B3D158" w14:textId="2DE2F4EF" w:rsidR="006A519E" w:rsidRDefault="002262DF" w:rsidP="002262DF">
      <w:pPr>
        <w:tabs>
          <w:tab w:val="left" w:pos="-1440"/>
        </w:tabs>
        <w:ind w:left="2160" w:hanging="720"/>
      </w:pPr>
      <w:r>
        <w:t>i.</w:t>
      </w:r>
      <w:r>
        <w:tab/>
        <w:t>El agente debe llenar la solicitud con la mayor precisión y veracidad</w:t>
      </w:r>
    </w:p>
    <w:p w14:paraId="1E7308CB" w14:textId="77777777" w:rsidR="002262DF" w:rsidRDefault="006A519E" w:rsidP="002262DF">
      <w:pPr>
        <w:tabs>
          <w:tab w:val="left" w:pos="-1440"/>
        </w:tabs>
        <w:ind w:left="2160" w:hanging="720"/>
      </w:pPr>
      <w:r>
        <w:t>ii.</w:t>
      </w:r>
      <w:r>
        <w:tab/>
        <w:t>Saber que los requisitos básicos de suscripción variarán en función de la compañía</w:t>
      </w:r>
    </w:p>
    <w:p w14:paraId="3E2515D5" w14:textId="76DB3E2D" w:rsidR="002262DF" w:rsidRDefault="002262DF" w:rsidP="002262DF">
      <w:pPr>
        <w:tabs>
          <w:tab w:val="left" w:pos="-1440"/>
        </w:tabs>
        <w:ind w:left="1440" w:hanging="720"/>
      </w:pPr>
      <w:r>
        <w:t>c.</w:t>
      </w:r>
      <w:r>
        <w:tab/>
        <w:t>Saber que se puede necesitar información adicional si una solicitud revela ciertas afecciones de salud u otras exposiciones a riesgos</w:t>
      </w:r>
    </w:p>
    <w:p w14:paraId="2FC36E29" w14:textId="77777777" w:rsidR="002262DF" w:rsidRDefault="002262DF" w:rsidP="002262DF">
      <w:pPr>
        <w:tabs>
          <w:tab w:val="left" w:pos="-1440"/>
        </w:tabs>
        <w:ind w:left="2160" w:hanging="720"/>
      </w:pPr>
      <w:r w:rsidRPr="00C14822">
        <w:rPr>
          <w:lang w:val="fr-FR"/>
        </w:rPr>
        <w:t>i.</w:t>
      </w:r>
      <w:r w:rsidRPr="00C14822">
        <w:rPr>
          <w:lang w:val="fr-FR"/>
        </w:rPr>
        <w:tab/>
        <w:t xml:space="preserve">Informe de MIB Inc. </w:t>
      </w:r>
      <w:r>
        <w:t>(anteriormente “Oficina de Información Médica”)</w:t>
      </w:r>
    </w:p>
    <w:p w14:paraId="7765F64E" w14:textId="77777777" w:rsidR="002262DF" w:rsidRDefault="004A1CB7" w:rsidP="002262DF">
      <w:pPr>
        <w:tabs>
          <w:tab w:val="left" w:pos="-1440"/>
        </w:tabs>
        <w:ind w:left="2160" w:hanging="720"/>
      </w:pPr>
      <w:r>
        <w:t xml:space="preserve">ii. </w:t>
      </w:r>
      <w:r>
        <w:tab/>
        <w:t>Declaración del médico tratante (Attending Physician’s Statement, APS)</w:t>
      </w:r>
    </w:p>
    <w:p w14:paraId="1DA6FF41" w14:textId="77777777" w:rsidR="002262DF" w:rsidRDefault="002262DF" w:rsidP="002262DF">
      <w:pPr>
        <w:tabs>
          <w:tab w:val="left" w:pos="-1440"/>
        </w:tabs>
        <w:ind w:left="2160" w:hanging="720"/>
      </w:pPr>
      <w:r>
        <w:t xml:space="preserve">iii. </w:t>
      </w:r>
      <w:r>
        <w:tab/>
        <w:t>Informe de crédito o inspección</w:t>
      </w:r>
    </w:p>
    <w:p w14:paraId="2A9B3044" w14:textId="77777777" w:rsidR="002262DF" w:rsidRDefault="002262DF" w:rsidP="002262DF">
      <w:pPr>
        <w:tabs>
          <w:tab w:val="left" w:pos="-1440"/>
        </w:tabs>
        <w:ind w:left="2160" w:hanging="720"/>
      </w:pPr>
      <w:r>
        <w:t>iv.</w:t>
      </w:r>
      <w:r>
        <w:tab/>
        <w:t>Informe del Departamento de Vehículos Motorizados (Department of Motor Vehicle, DMV)</w:t>
      </w:r>
    </w:p>
    <w:p w14:paraId="1E975767" w14:textId="77777777" w:rsidR="002262DF" w:rsidRDefault="002262DF" w:rsidP="002262DF">
      <w:pPr>
        <w:tabs>
          <w:tab w:val="left" w:pos="-1440"/>
        </w:tabs>
        <w:ind w:left="2160" w:hanging="720"/>
      </w:pPr>
      <w:r>
        <w:t>v.</w:t>
      </w:r>
      <w:r>
        <w:tab/>
        <w:t>Cuestionarios de actividades peligrosas (por ejemplo, aviación, buceo, carreras de automóviles, embarcaciones o motocicletas)</w:t>
      </w:r>
    </w:p>
    <w:p w14:paraId="2F00D4D3" w14:textId="77777777" w:rsidR="002262DF" w:rsidRPr="0073211F" w:rsidRDefault="002262DF" w:rsidP="002262DF">
      <w:pPr>
        <w:tabs>
          <w:tab w:val="left" w:pos="-1440"/>
        </w:tabs>
        <w:ind w:left="2160" w:hanging="720"/>
        <w:rPr>
          <w:i/>
          <w:smallCaps/>
          <w:strike/>
        </w:rPr>
      </w:pPr>
      <w:r>
        <w:t>vi.</w:t>
      </w:r>
      <w:r>
        <w:tab/>
        <w:t>Pruebas médicas adicionales (p. ej., electrocardiograma (ECG), prueba de esfuerzo, examen médico)</w:t>
      </w:r>
    </w:p>
    <w:p w14:paraId="4DF1644A" w14:textId="77777777" w:rsidR="002262DF" w:rsidRDefault="002262DF" w:rsidP="002262DF">
      <w:pPr>
        <w:ind w:left="720" w:hanging="720"/>
      </w:pPr>
      <w:r>
        <w:t>3.</w:t>
      </w:r>
      <w:r>
        <w:tab/>
        <w:t>Resultados de la suscripción</w:t>
      </w:r>
    </w:p>
    <w:p w14:paraId="40A14938" w14:textId="77777777" w:rsidR="002262DF" w:rsidRDefault="002262DF" w:rsidP="002262DF">
      <w:pPr>
        <w:ind w:left="1440" w:hanging="720"/>
      </w:pPr>
      <w:r>
        <w:t>a.</w:t>
      </w:r>
      <w:r>
        <w:tab/>
        <w:t>Aseguradora</w:t>
      </w:r>
    </w:p>
    <w:p w14:paraId="0682B720" w14:textId="77777777" w:rsidR="002262DF" w:rsidRDefault="002262DF" w:rsidP="002262DF">
      <w:pPr>
        <w:ind w:left="1440" w:hanging="720"/>
      </w:pPr>
      <w:r>
        <w:t>b.</w:t>
      </w:r>
      <w:r>
        <w:tab/>
        <w:t>Asegurado</w:t>
      </w:r>
    </w:p>
    <w:p w14:paraId="5FB7E891" w14:textId="77777777" w:rsidR="002262DF" w:rsidRDefault="002262DF" w:rsidP="002262DF">
      <w:pPr>
        <w:ind w:left="1440" w:hanging="720"/>
      </w:pPr>
      <w:r>
        <w:t>c.</w:t>
      </w:r>
      <w:r>
        <w:tab/>
        <w:t>Agente</w:t>
      </w:r>
    </w:p>
    <w:p w14:paraId="2D61E762" w14:textId="77777777" w:rsidR="002262DF" w:rsidRPr="005B13A4" w:rsidRDefault="002262DF" w:rsidP="002262DF">
      <w:pPr>
        <w:ind w:left="720" w:hanging="720"/>
        <w:rPr>
          <w:strike/>
          <w:szCs w:val="24"/>
        </w:rPr>
      </w:pPr>
      <w:r>
        <w:t>4.</w:t>
      </w:r>
      <w:r>
        <w:tab/>
        <w:t>Ser capaz de identificar los siguientes componentes de fijación de tarifas:</w:t>
      </w:r>
    </w:p>
    <w:p w14:paraId="1FF652E0" w14:textId="77777777" w:rsidR="002262DF" w:rsidRPr="005B13A4" w:rsidRDefault="002262DF" w:rsidP="002262DF">
      <w:pPr>
        <w:tabs>
          <w:tab w:val="left" w:pos="-1440"/>
        </w:tabs>
        <w:ind w:left="1440" w:hanging="720"/>
      </w:pPr>
      <w:r>
        <w:t>a.</w:t>
      </w:r>
      <w:r>
        <w:tab/>
        <w:t>Morbilidad</w:t>
      </w:r>
    </w:p>
    <w:p w14:paraId="31CAA8E0" w14:textId="77777777" w:rsidR="0072563E" w:rsidRDefault="002262DF" w:rsidP="002262DF">
      <w:pPr>
        <w:tabs>
          <w:tab w:val="left" w:pos="-1440"/>
        </w:tabs>
        <w:ind w:left="1440" w:hanging="720"/>
      </w:pPr>
      <w:r>
        <w:t>b.</w:t>
      </w:r>
      <w:r>
        <w:tab/>
        <w:t>Gastos de la aseguradora</w:t>
      </w:r>
    </w:p>
    <w:p w14:paraId="6A6A7423" w14:textId="77777777" w:rsidR="0072563E" w:rsidRDefault="002262DF" w:rsidP="002262DF">
      <w:pPr>
        <w:tabs>
          <w:tab w:val="left" w:pos="-1440"/>
        </w:tabs>
        <w:ind w:left="1440" w:hanging="720"/>
      </w:pPr>
      <w:r>
        <w:t>c.</w:t>
      </w:r>
      <w:r>
        <w:tab/>
        <w:t>Retorno de la inversión</w:t>
      </w:r>
    </w:p>
    <w:p w14:paraId="008C6EF9" w14:textId="46BD6221" w:rsidR="002262DF" w:rsidRDefault="002262DF" w:rsidP="002262DF">
      <w:pPr>
        <w:tabs>
          <w:tab w:val="left" w:pos="-1440"/>
        </w:tabs>
        <w:ind w:left="1440" w:hanging="720"/>
      </w:pPr>
      <w:r>
        <w:t>d.</w:t>
      </w:r>
      <w:r>
        <w:tab/>
        <w:t>Duración del beneficio</w:t>
      </w:r>
    </w:p>
    <w:p w14:paraId="2689F0A5" w14:textId="77777777" w:rsidR="002262DF" w:rsidRDefault="002262DF" w:rsidP="002262DF">
      <w:pPr>
        <w:tabs>
          <w:tab w:val="left" w:pos="-1440"/>
        </w:tabs>
        <w:ind w:left="1440" w:hanging="720"/>
      </w:pPr>
      <w:r>
        <w:tab/>
        <w:t>i.</w:t>
      </w:r>
      <w:r>
        <w:tab/>
        <w:t>Período de prueba</w:t>
      </w:r>
    </w:p>
    <w:p w14:paraId="14E1A789" w14:textId="53ED3DE1" w:rsidR="002262DF" w:rsidRPr="005B13A4" w:rsidRDefault="002262DF" w:rsidP="002262DF">
      <w:pPr>
        <w:tabs>
          <w:tab w:val="left" w:pos="-1440"/>
        </w:tabs>
        <w:ind w:left="1440" w:hanging="720"/>
      </w:pPr>
      <w:r>
        <w:tab/>
        <w:t>ii.</w:t>
      </w:r>
      <w:r>
        <w:tab/>
        <w:t>Período de espera</w:t>
      </w:r>
    </w:p>
    <w:p w14:paraId="54410571" w14:textId="77777777" w:rsidR="0072563E" w:rsidRDefault="002262DF" w:rsidP="002262DF">
      <w:pPr>
        <w:tabs>
          <w:tab w:val="left" w:pos="-1440"/>
        </w:tabs>
        <w:ind w:left="720" w:hanging="720"/>
      </w:pPr>
      <w:r>
        <w:t>5.</w:t>
      </w:r>
      <w:r>
        <w:tab/>
        <w:t>Para seguros de ingresos por discapacidad, ser capaz de identificar:</w:t>
      </w:r>
    </w:p>
    <w:p w14:paraId="73D7D92A" w14:textId="10F64EFD" w:rsidR="0072563E" w:rsidRDefault="002262DF" w:rsidP="002262DF">
      <w:pPr>
        <w:tabs>
          <w:tab w:val="left" w:pos="-1440"/>
        </w:tabs>
        <w:ind w:left="1440" w:hanging="720"/>
      </w:pPr>
      <w:r>
        <w:t>a.</w:t>
      </w:r>
      <w:r>
        <w:tab/>
        <w:t>La necesidad de cobertura</w:t>
      </w:r>
    </w:p>
    <w:p w14:paraId="46AA6C41" w14:textId="77777777" w:rsidR="0072563E" w:rsidRDefault="002262DF" w:rsidP="002262DF">
      <w:pPr>
        <w:tabs>
          <w:tab w:val="left" w:pos="-1440"/>
        </w:tabs>
        <w:ind w:left="1440" w:hanging="720"/>
      </w:pPr>
      <w:r>
        <w:t>b.</w:t>
      </w:r>
      <w:r>
        <w:tab/>
        <w:t>Definiciones de discapacidad parcial o total (incluida la definición del Seguro Social) y requisitos</w:t>
      </w:r>
    </w:p>
    <w:p w14:paraId="2E929774" w14:textId="77777777" w:rsidR="0072563E" w:rsidRDefault="002262DF" w:rsidP="002262DF">
      <w:pPr>
        <w:tabs>
          <w:tab w:val="left" w:pos="-1440"/>
        </w:tabs>
        <w:ind w:left="1440" w:hanging="720"/>
      </w:pPr>
      <w:r>
        <w:t>c.</w:t>
      </w:r>
      <w:r>
        <w:tab/>
        <w:t>Diferencias entre cobertura ocupacional y no ocupacional</w:t>
      </w:r>
    </w:p>
    <w:p w14:paraId="60E32223" w14:textId="77777777" w:rsidR="0072563E" w:rsidRDefault="006A519E" w:rsidP="002262DF">
      <w:pPr>
        <w:tabs>
          <w:tab w:val="left" w:pos="-1440"/>
        </w:tabs>
        <w:ind w:left="1440" w:hanging="720"/>
      </w:pPr>
      <w:r>
        <w:t>d.</w:t>
      </w:r>
      <w:r>
        <w:tab/>
        <w:t>Razones para las limitaciones de las aseguradoras en los montos de cobertura</w:t>
      </w:r>
    </w:p>
    <w:p w14:paraId="09056986" w14:textId="48C8F81C" w:rsidR="006A519E" w:rsidRDefault="006A519E" w:rsidP="002262DF">
      <w:pPr>
        <w:tabs>
          <w:tab w:val="left" w:pos="-1440"/>
        </w:tabs>
        <w:ind w:left="1440" w:hanging="720"/>
      </w:pPr>
      <w:r>
        <w:t>e.</w:t>
      </w:r>
      <w:r>
        <w:tab/>
        <w:t>Objetivos y necesidades de discapacidad a largo plazo frente a pólizas de discapacidad de corto plazo</w:t>
      </w:r>
    </w:p>
    <w:p w14:paraId="2FADFCD1" w14:textId="7679680D" w:rsidR="006A519E" w:rsidRPr="005B13A4" w:rsidRDefault="006A519E" w:rsidP="002262DF">
      <w:pPr>
        <w:tabs>
          <w:tab w:val="left" w:pos="-1440"/>
        </w:tabs>
        <w:ind w:left="1440" w:hanging="720"/>
      </w:pPr>
      <w:r>
        <w:tab/>
        <w:t>i. Razones por las que las personas pueden necesitar solo una o ambas coberturas</w:t>
      </w:r>
    </w:p>
    <w:p w14:paraId="047B45FF" w14:textId="77777777" w:rsidR="0072563E" w:rsidRDefault="002262DF" w:rsidP="002262DF">
      <w:pPr>
        <w:tabs>
          <w:tab w:val="left" w:pos="-1440"/>
        </w:tabs>
        <w:ind w:left="720" w:hanging="720"/>
      </w:pPr>
      <w:r>
        <w:t>6.</w:t>
      </w:r>
      <w:r>
        <w:tab/>
        <w:t>Ser capaz de identificar los usos del seguro de ingresos por discapacidad:</w:t>
      </w:r>
    </w:p>
    <w:p w14:paraId="421EB2F7" w14:textId="77777777" w:rsidR="0072563E" w:rsidRDefault="002262DF" w:rsidP="002262DF">
      <w:pPr>
        <w:tabs>
          <w:tab w:val="left" w:pos="-1440"/>
        </w:tabs>
        <w:ind w:left="1440" w:hanging="720"/>
        <w:rPr>
          <w:bCs/>
          <w:snapToGrid/>
          <w:szCs w:val="24"/>
        </w:rPr>
      </w:pPr>
      <w:r>
        <w:t>a.</w:t>
      </w:r>
      <w:r>
        <w:tab/>
      </w:r>
      <w:r>
        <w:rPr>
          <w:bCs/>
          <w:snapToGrid/>
          <w:szCs w:val="24"/>
        </w:rPr>
        <w:t>Póliza de ingresos por discapacidad individual</w:t>
      </w:r>
    </w:p>
    <w:p w14:paraId="416CE1EC" w14:textId="77777777" w:rsidR="0072563E" w:rsidRDefault="002262DF" w:rsidP="002262DF">
      <w:pPr>
        <w:widowControl/>
        <w:ind w:left="1440" w:hanging="720"/>
        <w:rPr>
          <w:bCs/>
          <w:snapToGrid/>
          <w:szCs w:val="24"/>
        </w:rPr>
      </w:pPr>
      <w:r>
        <w:rPr>
          <w:bCs/>
          <w:snapToGrid/>
          <w:szCs w:val="24"/>
        </w:rPr>
        <w:t>b.</w:t>
      </w:r>
      <w:r>
        <w:rPr>
          <w:bCs/>
          <w:snapToGrid/>
          <w:szCs w:val="24"/>
        </w:rPr>
        <w:tab/>
        <w:t>Póliza de gastos empresariales generales</w:t>
      </w:r>
    </w:p>
    <w:p w14:paraId="43CC38AD" w14:textId="77777777" w:rsidR="0072563E" w:rsidRDefault="002262DF" w:rsidP="002262DF">
      <w:pPr>
        <w:widowControl/>
        <w:ind w:left="1440" w:hanging="720"/>
        <w:rPr>
          <w:bCs/>
          <w:snapToGrid/>
          <w:szCs w:val="24"/>
        </w:rPr>
      </w:pPr>
      <w:r>
        <w:rPr>
          <w:bCs/>
          <w:snapToGrid/>
          <w:szCs w:val="24"/>
        </w:rPr>
        <w:t xml:space="preserve">c. </w:t>
      </w:r>
      <w:r>
        <w:rPr>
          <w:bCs/>
          <w:snapToGrid/>
          <w:szCs w:val="24"/>
        </w:rPr>
        <w:tab/>
        <w:t>Póliza de compra por discapacidad de socio o accionista</w:t>
      </w:r>
    </w:p>
    <w:p w14:paraId="043F815F" w14:textId="77777777" w:rsidR="0072563E" w:rsidRDefault="002262DF" w:rsidP="002262DF">
      <w:pPr>
        <w:widowControl/>
        <w:ind w:left="1440" w:hanging="720"/>
        <w:rPr>
          <w:bCs/>
          <w:snapToGrid/>
          <w:szCs w:val="24"/>
        </w:rPr>
      </w:pPr>
      <w:r>
        <w:rPr>
          <w:bCs/>
          <w:snapToGrid/>
          <w:szCs w:val="24"/>
        </w:rPr>
        <w:t>d.</w:t>
      </w:r>
      <w:r>
        <w:rPr>
          <w:bCs/>
          <w:snapToGrid/>
          <w:szCs w:val="24"/>
        </w:rPr>
        <w:tab/>
        <w:t>Póliza de ingresos por discapacidad grupal</w:t>
      </w:r>
    </w:p>
    <w:p w14:paraId="67C037E9" w14:textId="77777777" w:rsidR="0072563E" w:rsidRDefault="002262DF" w:rsidP="002262DF">
      <w:pPr>
        <w:widowControl/>
        <w:ind w:left="1440" w:hanging="720"/>
        <w:rPr>
          <w:bCs/>
          <w:snapToGrid/>
          <w:szCs w:val="24"/>
        </w:rPr>
      </w:pPr>
      <w:r>
        <w:rPr>
          <w:bCs/>
          <w:snapToGrid/>
          <w:szCs w:val="24"/>
        </w:rPr>
        <w:t>e.</w:t>
      </w:r>
      <w:r>
        <w:rPr>
          <w:bCs/>
          <w:snapToGrid/>
          <w:szCs w:val="24"/>
        </w:rPr>
        <w:tab/>
        <w:t>Pólizas para empleados y socios clave</w:t>
      </w:r>
    </w:p>
    <w:p w14:paraId="7EF191D9" w14:textId="77777777" w:rsidR="0072563E" w:rsidRDefault="002262DF" w:rsidP="002262DF">
      <w:pPr>
        <w:pStyle w:val="Quick1"/>
        <w:numPr>
          <w:ilvl w:val="0"/>
          <w:numId w:val="0"/>
        </w:numPr>
        <w:tabs>
          <w:tab w:val="left" w:pos="-1440"/>
        </w:tabs>
        <w:ind w:left="720" w:hanging="720"/>
      </w:pPr>
      <w:r>
        <w:t>7.</w:t>
      </w:r>
      <w:r>
        <w:tab/>
        <w:t>Ser capaz de identificar cómo y por qué cada uno de los siguientes factores de cumplimiento de requisitos o calificación puede influir en las estructuras de calificación:</w:t>
      </w:r>
    </w:p>
    <w:p w14:paraId="6CA630B1" w14:textId="77777777" w:rsidR="0072563E" w:rsidRDefault="002262DF" w:rsidP="002262DF">
      <w:pPr>
        <w:tabs>
          <w:tab w:val="left" w:pos="-1440"/>
        </w:tabs>
        <w:ind w:left="1440" w:hanging="720"/>
      </w:pPr>
      <w:r>
        <w:t xml:space="preserve">a. </w:t>
      </w:r>
      <w:r>
        <w:tab/>
        <w:t>Edad</w:t>
      </w:r>
    </w:p>
    <w:p w14:paraId="406B1379" w14:textId="14752201" w:rsidR="002262DF" w:rsidRPr="005B13A4" w:rsidRDefault="002262DF" w:rsidP="002262DF">
      <w:pPr>
        <w:tabs>
          <w:tab w:val="left" w:pos="-1440"/>
        </w:tabs>
        <w:ind w:left="1440" w:hanging="720"/>
      </w:pPr>
      <w:r>
        <w:t xml:space="preserve">b. </w:t>
      </w:r>
      <w:r>
        <w:tab/>
        <w:t>Sexo</w:t>
      </w:r>
    </w:p>
    <w:p w14:paraId="21749C47" w14:textId="77777777" w:rsidR="0072563E" w:rsidRDefault="002262DF" w:rsidP="002262DF">
      <w:pPr>
        <w:tabs>
          <w:tab w:val="left" w:pos="-1440"/>
        </w:tabs>
        <w:ind w:left="1440" w:hanging="720"/>
      </w:pPr>
      <w:r>
        <w:t>d.</w:t>
      </w:r>
      <w:r>
        <w:tab/>
        <w:t>Clasificación de trabajo</w:t>
      </w:r>
    </w:p>
    <w:p w14:paraId="2ADCCCBB" w14:textId="77777777" w:rsidR="0072563E" w:rsidRDefault="002262DF" w:rsidP="002262DF">
      <w:pPr>
        <w:tabs>
          <w:tab w:val="left" w:pos="-1440"/>
        </w:tabs>
        <w:ind w:left="1440" w:hanging="720"/>
      </w:pPr>
      <w:r>
        <w:t>e.</w:t>
      </w:r>
      <w:r>
        <w:tab/>
        <w:t>Pasatiempos</w:t>
      </w:r>
    </w:p>
    <w:p w14:paraId="637841C1" w14:textId="77777777" w:rsidR="0072563E" w:rsidRDefault="002262DF" w:rsidP="002262DF">
      <w:pPr>
        <w:tabs>
          <w:tab w:val="left" w:pos="-1440"/>
        </w:tabs>
        <w:ind w:left="1440" w:hanging="720"/>
      </w:pPr>
      <w:r>
        <w:t>f.</w:t>
      </w:r>
      <w:r>
        <w:tab/>
        <w:t>Salud (actual y presente)</w:t>
      </w:r>
    </w:p>
    <w:p w14:paraId="0DD2F301" w14:textId="77777777" w:rsidR="0072563E" w:rsidRDefault="002262DF" w:rsidP="002262DF">
      <w:pPr>
        <w:tabs>
          <w:tab w:val="left" w:pos="-1440"/>
        </w:tabs>
        <w:ind w:left="720" w:hanging="720"/>
      </w:pPr>
      <w:r>
        <w:t>8.</w:t>
      </w:r>
      <w:r>
        <w:tab/>
        <w:t>Ser capaz de identificar las deudas por impuestos sobre la renta de las primas y beneficios para los participantes y de los patrocinadores de las siguientes pólizas:</w:t>
      </w:r>
    </w:p>
    <w:p w14:paraId="3D8B58F7" w14:textId="77777777" w:rsidR="0072563E" w:rsidRDefault="002262DF" w:rsidP="002262DF">
      <w:pPr>
        <w:tabs>
          <w:tab w:val="left" w:pos="-1440"/>
        </w:tabs>
        <w:ind w:left="1440" w:hanging="720"/>
      </w:pPr>
      <w:r>
        <w:t>a.</w:t>
      </w:r>
      <w:r>
        <w:tab/>
        <w:t>Grupal</w:t>
      </w:r>
    </w:p>
    <w:p w14:paraId="3D909229" w14:textId="77777777" w:rsidR="0072563E" w:rsidRDefault="002262DF" w:rsidP="002262DF">
      <w:pPr>
        <w:tabs>
          <w:tab w:val="left" w:pos="-1440"/>
        </w:tabs>
        <w:ind w:left="1440" w:hanging="720"/>
      </w:pPr>
      <w:r>
        <w:t>b.</w:t>
      </w:r>
      <w:r>
        <w:tab/>
        <w:t>Individual</w:t>
      </w:r>
    </w:p>
    <w:p w14:paraId="2042EEC9" w14:textId="25E0D678" w:rsidR="002262DF" w:rsidRPr="00C30C42" w:rsidRDefault="002262DF" w:rsidP="002262DF">
      <w:pPr>
        <w:tabs>
          <w:tab w:val="left" w:pos="-1440"/>
        </w:tabs>
        <w:ind w:left="720" w:hanging="720"/>
        <w:rPr>
          <w:color w:val="008000"/>
        </w:rPr>
      </w:pPr>
      <w:r>
        <w:t>9.</w:t>
      </w:r>
      <w:r>
        <w:tab/>
        <w:t>Ser capaz de identificar cada una de las siguientes disposiciones o cláusulas adicionales del seguro por discapacidad:</w:t>
      </w:r>
    </w:p>
    <w:p w14:paraId="415539E3" w14:textId="77777777" w:rsidR="0072563E" w:rsidRDefault="002262DF" w:rsidP="002262DF">
      <w:pPr>
        <w:tabs>
          <w:tab w:val="left" w:pos="-1440"/>
        </w:tabs>
        <w:ind w:left="1440" w:hanging="720"/>
      </w:pPr>
      <w:r>
        <w:t>a.</w:t>
      </w:r>
      <w:r>
        <w:tab/>
        <w:t>Beneficios máximos y mínimos</w:t>
      </w:r>
    </w:p>
    <w:p w14:paraId="2B60080C" w14:textId="77777777" w:rsidR="0072563E" w:rsidRDefault="002262DF" w:rsidP="002262DF">
      <w:pPr>
        <w:tabs>
          <w:tab w:val="left" w:pos="-1440"/>
        </w:tabs>
        <w:ind w:left="1440" w:hanging="720"/>
      </w:pPr>
      <w:r>
        <w:t>b.</w:t>
      </w:r>
      <w:r>
        <w:tab/>
        <w:t>Notificación de reclamación</w:t>
      </w:r>
    </w:p>
    <w:p w14:paraId="781E5E70" w14:textId="7D9A8151" w:rsidR="002262DF" w:rsidRPr="005B13A4" w:rsidRDefault="002262DF" w:rsidP="002262DF">
      <w:pPr>
        <w:tabs>
          <w:tab w:val="left" w:pos="-1440"/>
        </w:tabs>
        <w:ind w:left="1440" w:hanging="720"/>
      </w:pPr>
      <w:r>
        <w:t>c.</w:t>
      </w:r>
      <w:r>
        <w:tab/>
        <w:t>Disposición de aumento automático/disposición de compra futura</w:t>
      </w:r>
    </w:p>
    <w:p w14:paraId="4019ECB8" w14:textId="77777777" w:rsidR="002262DF" w:rsidRPr="005B13A4" w:rsidRDefault="002262DF" w:rsidP="002262DF">
      <w:pPr>
        <w:tabs>
          <w:tab w:val="left" w:pos="-1440"/>
        </w:tabs>
        <w:ind w:left="1440" w:hanging="720"/>
      </w:pPr>
      <w:r>
        <w:t>d.</w:t>
      </w:r>
      <w:r>
        <w:tab/>
        <w:t>Ocupación propia frente a cualquier definición de ocupación de discapacidad</w:t>
      </w:r>
    </w:p>
    <w:p w14:paraId="070B9B34" w14:textId="77777777" w:rsidR="0072563E" w:rsidRDefault="002262DF" w:rsidP="002262DF">
      <w:pPr>
        <w:tabs>
          <w:tab w:val="left" w:pos="-1440"/>
        </w:tabs>
        <w:ind w:left="1440" w:hanging="720"/>
      </w:pPr>
      <w:r>
        <w:t>e.</w:t>
      </w:r>
      <w:r>
        <w:tab/>
        <w:t>Cláusula adicional de costo de vida</w:t>
      </w:r>
    </w:p>
    <w:p w14:paraId="01B732CE" w14:textId="1E218582" w:rsidR="002262DF" w:rsidRPr="005B13A4" w:rsidRDefault="002262DF" w:rsidP="002262DF">
      <w:pPr>
        <w:tabs>
          <w:tab w:val="left" w:pos="-1440"/>
        </w:tabs>
        <w:ind w:left="1440" w:hanging="720"/>
      </w:pPr>
      <w:r>
        <w:t>f.</w:t>
      </w:r>
      <w:r>
        <w:tab/>
        <w:t>Período de beneficios</w:t>
      </w:r>
    </w:p>
    <w:p w14:paraId="3D618313" w14:textId="77777777" w:rsidR="0072563E" w:rsidRDefault="002262DF" w:rsidP="002262DF">
      <w:pPr>
        <w:tabs>
          <w:tab w:val="left" w:pos="-1440"/>
        </w:tabs>
        <w:ind w:left="1440" w:hanging="720"/>
      </w:pPr>
      <w:r>
        <w:t>g.</w:t>
      </w:r>
      <w:r>
        <w:tab/>
        <w:t>Cláusula adicional (o suplemento) de sustituto del Seguro Social</w:t>
      </w:r>
    </w:p>
    <w:p w14:paraId="322DBD13" w14:textId="77777777" w:rsidR="0072563E" w:rsidRDefault="002262DF" w:rsidP="002262DF">
      <w:pPr>
        <w:tabs>
          <w:tab w:val="left" w:pos="-1440"/>
        </w:tabs>
        <w:ind w:left="1440" w:hanging="720"/>
      </w:pPr>
      <w:r>
        <w:t>h.</w:t>
      </w:r>
      <w:r>
        <w:tab/>
        <w:t>Integración de beneficios</w:t>
      </w:r>
    </w:p>
    <w:p w14:paraId="0B9F0960" w14:textId="60EE5488" w:rsidR="0072563E" w:rsidRDefault="002262DF" w:rsidP="002262DF">
      <w:pPr>
        <w:tabs>
          <w:tab w:val="left" w:pos="-1440"/>
        </w:tabs>
        <w:ind w:left="1440" w:hanging="720"/>
      </w:pPr>
      <w:r>
        <w:t>i.</w:t>
      </w:r>
      <w:r>
        <w:tab/>
        <w:t>Discapacidad residual</w:t>
      </w:r>
    </w:p>
    <w:p w14:paraId="6EF83982" w14:textId="77777777" w:rsidR="0072563E" w:rsidRDefault="002262DF" w:rsidP="002262DF">
      <w:pPr>
        <w:tabs>
          <w:tab w:val="left" w:pos="-1440"/>
        </w:tabs>
        <w:ind w:left="1440" w:hanging="720"/>
      </w:pPr>
      <w:r>
        <w:t>j.</w:t>
      </w:r>
      <w:r>
        <w:tab/>
        <w:t>Discapacidad recurrente</w:t>
      </w:r>
    </w:p>
    <w:p w14:paraId="2EC76482" w14:textId="77777777" w:rsidR="0072563E" w:rsidRDefault="002262DF" w:rsidP="002262DF">
      <w:pPr>
        <w:tabs>
          <w:tab w:val="left" w:pos="-1440"/>
        </w:tabs>
        <w:ind w:left="1440" w:hanging="720"/>
      </w:pPr>
      <w:r>
        <w:t>k.</w:t>
      </w:r>
      <w:r>
        <w:tab/>
        <w:t>Beneficio de rehabilitación</w:t>
      </w:r>
    </w:p>
    <w:p w14:paraId="1498320E" w14:textId="43C319F3" w:rsidR="002262DF" w:rsidRPr="00CA68F8" w:rsidRDefault="002262DF" w:rsidP="002262DF">
      <w:pPr>
        <w:tabs>
          <w:tab w:val="left" w:pos="-1440"/>
        </w:tabs>
        <w:ind w:left="1440" w:hanging="720"/>
      </w:pPr>
      <w:r>
        <w:t>l.</w:t>
      </w:r>
      <w:r>
        <w:tab/>
        <w:t>Beneficio de trasplantes</w:t>
      </w:r>
    </w:p>
    <w:p w14:paraId="2DC4F956" w14:textId="77777777" w:rsidR="007832D3" w:rsidRDefault="007832D3" w:rsidP="002262DF">
      <w:pPr>
        <w:rPr>
          <w:u w:val="single"/>
        </w:rPr>
      </w:pPr>
    </w:p>
    <w:p w14:paraId="789E1F32" w14:textId="77777777" w:rsidR="00B9187A" w:rsidRPr="005B13A4" w:rsidRDefault="00B9187A" w:rsidP="002262DF">
      <w:pPr>
        <w:rPr>
          <w:u w:val="single"/>
        </w:rPr>
      </w:pPr>
    </w:p>
    <w:p w14:paraId="651FC1E4" w14:textId="7F0A5CFD" w:rsidR="00C25149" w:rsidRPr="005B13A4" w:rsidRDefault="005A1706" w:rsidP="00B047C9">
      <w:pPr>
        <w:ind w:left="720" w:hanging="720"/>
      </w:pPr>
      <w:r>
        <w:rPr>
          <w:b/>
        </w:rPr>
        <w:lastRenderedPageBreak/>
        <w:t xml:space="preserve">V.  Seguro de </w:t>
      </w:r>
      <w:r w:rsidR="00CA42AF">
        <w:rPr>
          <w:b/>
        </w:rPr>
        <w:t>atención</w:t>
      </w:r>
      <w:r>
        <w:rPr>
          <w:b/>
        </w:rPr>
        <w:t xml:space="preserve"> a largo plazo</w:t>
      </w:r>
      <w:r>
        <w:t xml:space="preserve"> (4 preguntas [5 por ciento] en el examen)</w:t>
      </w:r>
    </w:p>
    <w:p w14:paraId="0E5E2411" w14:textId="20938A9F" w:rsidR="00C25149" w:rsidRPr="005B13A4" w:rsidRDefault="00FA7CB0" w:rsidP="00893FAF">
      <w:pPr>
        <w:ind w:left="720" w:hanging="720"/>
      </w:pPr>
      <w:r>
        <w:rPr>
          <w:b/>
        </w:rPr>
        <w:t xml:space="preserve">V.A. </w:t>
      </w:r>
      <w:r>
        <w:rPr>
          <w:b/>
        </w:rPr>
        <w:tab/>
        <w:t xml:space="preserve">Seguro de </w:t>
      </w:r>
      <w:r w:rsidR="00CA42AF">
        <w:rPr>
          <w:b/>
        </w:rPr>
        <w:t>atención</w:t>
      </w:r>
      <w:r>
        <w:rPr>
          <w:b/>
        </w:rPr>
        <w:t xml:space="preserve"> a largo plazo</w:t>
      </w:r>
      <w:r>
        <w:t xml:space="preserve"> (</w:t>
      </w:r>
      <w:r w:rsidR="0006775C">
        <w:t>sección</w:t>
      </w:r>
      <w:r>
        <w:t xml:space="preserve"> 10231 del CIC) (4 preguntas [5 por ciento] en el examen)</w:t>
      </w:r>
    </w:p>
    <w:p w14:paraId="3C1CA1D2" w14:textId="77777777" w:rsidR="0072563E" w:rsidRDefault="00C25149" w:rsidP="0068302C">
      <w:pPr>
        <w:tabs>
          <w:tab w:val="left" w:pos="-1440"/>
        </w:tabs>
        <w:ind w:left="720" w:hanging="720"/>
      </w:pPr>
      <w:r>
        <w:t>1.</w:t>
      </w:r>
      <w:r>
        <w:tab/>
        <w:t xml:space="preserve">Ser capaz de identificar lo siguiente en cuanto al seguro de </w:t>
      </w:r>
      <w:r w:rsidR="00CA42AF">
        <w:t>atención</w:t>
      </w:r>
      <w:r>
        <w:t xml:space="preserve"> a largo plazo:</w:t>
      </w:r>
    </w:p>
    <w:p w14:paraId="4A558ACF" w14:textId="77777777" w:rsidR="0072563E" w:rsidRDefault="00454EAB" w:rsidP="0068302C">
      <w:pPr>
        <w:tabs>
          <w:tab w:val="left" w:pos="-1440"/>
        </w:tabs>
        <w:ind w:left="1440" w:hanging="720"/>
      </w:pPr>
      <w:r>
        <w:t>a.</w:t>
      </w:r>
      <w:r>
        <w:tab/>
        <w:t>Por qué podría requerirse esta cobertura (es decir, limitaciones de Medicare, requisitos de Medi-Cal)</w:t>
      </w:r>
    </w:p>
    <w:p w14:paraId="55CC826D" w14:textId="326791EA" w:rsidR="00C119AB" w:rsidRDefault="00454EAB" w:rsidP="0068302C">
      <w:pPr>
        <w:tabs>
          <w:tab w:val="left" w:pos="-1440"/>
        </w:tabs>
        <w:ind w:left="1440" w:hanging="720"/>
      </w:pPr>
      <w:r>
        <w:t>b.</w:t>
      </w:r>
      <w:r>
        <w:tab/>
        <w:t xml:space="preserve">Los niveles de </w:t>
      </w:r>
      <w:r w:rsidR="00CA42AF">
        <w:t>atención</w:t>
      </w:r>
      <w:r>
        <w:t xml:space="preserve"> estándar</w:t>
      </w:r>
    </w:p>
    <w:p w14:paraId="21B4841D" w14:textId="77777777" w:rsidR="00C119AB" w:rsidRDefault="00C119AB" w:rsidP="00C119AB">
      <w:pPr>
        <w:tabs>
          <w:tab w:val="left" w:pos="-1440"/>
        </w:tabs>
        <w:ind w:left="2160" w:hanging="720"/>
      </w:pPr>
      <w:r>
        <w:t>i.</w:t>
      </w:r>
      <w:r>
        <w:tab/>
        <w:t>Enfermería especializada</w:t>
      </w:r>
    </w:p>
    <w:p w14:paraId="253D1152" w14:textId="77777777" w:rsidR="00C119AB" w:rsidRDefault="00C119AB" w:rsidP="00C119AB">
      <w:pPr>
        <w:tabs>
          <w:tab w:val="left" w:pos="-1440"/>
        </w:tabs>
        <w:ind w:left="2160" w:hanging="720"/>
      </w:pPr>
      <w:r>
        <w:t xml:space="preserve">ii </w:t>
      </w:r>
      <w:r>
        <w:tab/>
        <w:t>Enfermería intermedia</w:t>
      </w:r>
    </w:p>
    <w:p w14:paraId="32CE46E3" w14:textId="77777777" w:rsidR="00C119AB" w:rsidRDefault="00C119AB" w:rsidP="00C119AB">
      <w:pPr>
        <w:tabs>
          <w:tab w:val="left" w:pos="-1440"/>
        </w:tabs>
        <w:ind w:left="2160" w:hanging="720"/>
      </w:pPr>
      <w:r>
        <w:t xml:space="preserve">iii. </w:t>
      </w:r>
      <w:r>
        <w:tab/>
        <w:t>Enfermería de custodia o no especializada</w:t>
      </w:r>
    </w:p>
    <w:p w14:paraId="2E8252F9" w14:textId="77777777" w:rsidR="00C119AB" w:rsidRDefault="00B9187A" w:rsidP="00C119AB">
      <w:pPr>
        <w:tabs>
          <w:tab w:val="left" w:pos="-1440"/>
        </w:tabs>
        <w:ind w:left="2160" w:hanging="720"/>
      </w:pPr>
      <w:r>
        <w:t xml:space="preserve">iv. </w:t>
      </w:r>
      <w:r>
        <w:tab/>
        <w:t>Atención a domicilio</w:t>
      </w:r>
    </w:p>
    <w:p w14:paraId="58B5F27F" w14:textId="77777777" w:rsidR="00C119AB" w:rsidRDefault="00C119AB" w:rsidP="00C119AB">
      <w:pPr>
        <w:tabs>
          <w:tab w:val="left" w:pos="-1440"/>
        </w:tabs>
        <w:ind w:left="2160" w:hanging="720"/>
      </w:pPr>
      <w:r>
        <w:t>v.</w:t>
      </w:r>
      <w:r>
        <w:tab/>
        <w:t>Servicios comunitarios</w:t>
      </w:r>
    </w:p>
    <w:p w14:paraId="5724DC62" w14:textId="77777777" w:rsidR="00C119AB" w:rsidRDefault="00C119AB" w:rsidP="00C119AB">
      <w:pPr>
        <w:tabs>
          <w:tab w:val="left" w:pos="-1440"/>
        </w:tabs>
        <w:ind w:left="1440" w:hanging="720"/>
      </w:pPr>
      <w:r>
        <w:t>c.</w:t>
      </w:r>
      <w:r>
        <w:tab/>
        <w:t>Los lugares donde se prestan generalmente los servicios</w:t>
      </w:r>
    </w:p>
    <w:p w14:paraId="3C278B2C" w14:textId="77777777" w:rsidR="00C25149" w:rsidRDefault="00C119AB" w:rsidP="00C119AB">
      <w:pPr>
        <w:tabs>
          <w:tab w:val="left" w:pos="-1440"/>
        </w:tabs>
        <w:ind w:left="2160" w:hanging="720"/>
      </w:pPr>
      <w:r>
        <w:t>i.</w:t>
      </w:r>
      <w:r>
        <w:tab/>
        <w:t>Asilos</w:t>
      </w:r>
    </w:p>
    <w:p w14:paraId="5412DC38" w14:textId="77777777" w:rsidR="00C119AB" w:rsidRDefault="00C119AB" w:rsidP="00C119AB">
      <w:pPr>
        <w:tabs>
          <w:tab w:val="left" w:pos="-1440"/>
        </w:tabs>
        <w:ind w:left="2160" w:hanging="720"/>
      </w:pPr>
      <w:r>
        <w:t>ii.</w:t>
      </w:r>
      <w:r>
        <w:tab/>
        <w:t>Centros de asistencia para las actividades cotidianas</w:t>
      </w:r>
    </w:p>
    <w:p w14:paraId="729723E3" w14:textId="77777777" w:rsidR="00C119AB" w:rsidRDefault="00C119AB" w:rsidP="00C119AB">
      <w:pPr>
        <w:tabs>
          <w:tab w:val="left" w:pos="-1440"/>
        </w:tabs>
        <w:ind w:left="2160" w:hanging="720"/>
      </w:pPr>
      <w:r>
        <w:t>iii.</w:t>
      </w:r>
      <w:r>
        <w:tab/>
        <w:t>Centros de atención residencial para ancianos (Residential care facilities for the elderly, RCFE)</w:t>
      </w:r>
    </w:p>
    <w:p w14:paraId="2B48A99C" w14:textId="77777777" w:rsidR="00C119AB" w:rsidRDefault="00C119AB" w:rsidP="00C119AB">
      <w:pPr>
        <w:tabs>
          <w:tab w:val="left" w:pos="-1440"/>
        </w:tabs>
        <w:ind w:left="2160" w:hanging="720"/>
      </w:pPr>
      <w:r>
        <w:t xml:space="preserve">iv. </w:t>
      </w:r>
      <w:r>
        <w:tab/>
        <w:t>Ámbito del hogar, cuidado personal</w:t>
      </w:r>
    </w:p>
    <w:p w14:paraId="1D9FA01D" w14:textId="32325354" w:rsidR="00C119AB" w:rsidRDefault="00C119AB" w:rsidP="00C119AB">
      <w:pPr>
        <w:tabs>
          <w:tab w:val="left" w:pos="-1440"/>
        </w:tabs>
        <w:ind w:left="2160" w:hanging="720"/>
      </w:pPr>
      <w:r>
        <w:t>v.</w:t>
      </w:r>
      <w:r>
        <w:tab/>
        <w:t>Cuidados paliativos</w:t>
      </w:r>
    </w:p>
    <w:p w14:paraId="0FCE353B" w14:textId="77777777" w:rsidR="00C119AB" w:rsidRDefault="00C119AB" w:rsidP="00C119AB">
      <w:pPr>
        <w:tabs>
          <w:tab w:val="left" w:pos="-1440"/>
        </w:tabs>
        <w:ind w:left="2160" w:hanging="720"/>
      </w:pPr>
      <w:r>
        <w:t xml:space="preserve">vi. </w:t>
      </w:r>
      <w:r>
        <w:tab/>
        <w:t>Cuidados de relevo</w:t>
      </w:r>
    </w:p>
    <w:p w14:paraId="74DCD0DA" w14:textId="77777777" w:rsidR="00C119AB" w:rsidRDefault="00C119AB" w:rsidP="00C119AB">
      <w:pPr>
        <w:tabs>
          <w:tab w:val="left" w:pos="-1440"/>
        </w:tabs>
        <w:ind w:left="2160" w:hanging="720"/>
      </w:pPr>
      <w:r>
        <w:t>vii.</w:t>
      </w:r>
      <w:r>
        <w:tab/>
        <w:t>Centros de cuidado diurno de adultos</w:t>
      </w:r>
    </w:p>
    <w:p w14:paraId="782F0246" w14:textId="77777777" w:rsidR="0072563E" w:rsidRDefault="00901AF0" w:rsidP="00901AF0">
      <w:pPr>
        <w:tabs>
          <w:tab w:val="left" w:pos="-1440"/>
        </w:tabs>
        <w:ind w:left="1440" w:hanging="720"/>
      </w:pPr>
      <w:r>
        <w:t>d.</w:t>
      </w:r>
      <w:r>
        <w:tab/>
        <w:t>Lo que activa los beneficios de las pólizas: las actividades de la vida diaria (Activities of Daily Living, AVD), discapacidad cognitiva o enfermedad de Alzheimer</w:t>
      </w:r>
    </w:p>
    <w:p w14:paraId="7E9B33CD" w14:textId="77777777" w:rsidR="0072563E" w:rsidRDefault="00E0213A" w:rsidP="00901AF0">
      <w:pPr>
        <w:tabs>
          <w:tab w:val="left" w:pos="-1440"/>
        </w:tabs>
        <w:ind w:left="1440" w:hanging="720"/>
      </w:pPr>
      <w:r>
        <w:t>e.</w:t>
      </w:r>
      <w:r>
        <w:tab/>
        <w:t>Estándares y responsabilidades de mercadeo, incluido el Programa de Asesoramiento y Defensa sobre los Seguros de Salud (HICAP) (</w:t>
      </w:r>
      <w:r w:rsidR="0006775C">
        <w:t>sección</w:t>
      </w:r>
      <w:r>
        <w:t xml:space="preserve"> 10234.95(c)(3) del CIC)</w:t>
      </w:r>
    </w:p>
    <w:p w14:paraId="7482EC88" w14:textId="3E77378F" w:rsidR="00C119AB" w:rsidRDefault="00E0213A" w:rsidP="00901AF0">
      <w:pPr>
        <w:tabs>
          <w:tab w:val="left" w:pos="-1440"/>
        </w:tabs>
        <w:ind w:left="1440" w:hanging="720"/>
      </w:pPr>
      <w:r>
        <w:t>f.</w:t>
      </w:r>
      <w:r>
        <w:tab/>
        <w:t>Formas disponibles de cobertura LTC</w:t>
      </w:r>
    </w:p>
    <w:p w14:paraId="5DB90D46" w14:textId="77777777" w:rsidR="00901AF0" w:rsidRDefault="00901AF0" w:rsidP="00901AF0">
      <w:pPr>
        <w:tabs>
          <w:tab w:val="left" w:pos="-1440"/>
        </w:tabs>
        <w:ind w:left="2160" w:hanging="720"/>
      </w:pPr>
      <w:r>
        <w:t>i.</w:t>
      </w:r>
      <w:r>
        <w:tab/>
        <w:t>Pólizas individuales y grupales</w:t>
      </w:r>
    </w:p>
    <w:p w14:paraId="7DBE657D" w14:textId="77777777" w:rsidR="0072563E" w:rsidRDefault="00552D49" w:rsidP="00552D49">
      <w:pPr>
        <w:tabs>
          <w:tab w:val="left" w:pos="-1440"/>
        </w:tabs>
        <w:ind w:left="2880" w:hanging="720"/>
      </w:pPr>
      <w:r>
        <w:t>1)</w:t>
      </w:r>
      <w:r>
        <w:tab/>
        <w:t>Beneficios fiscales</w:t>
      </w:r>
    </w:p>
    <w:p w14:paraId="5279AC10" w14:textId="231F2AEC" w:rsidR="00552D49" w:rsidRDefault="00552D49" w:rsidP="00552D49">
      <w:pPr>
        <w:tabs>
          <w:tab w:val="left" w:pos="-1440"/>
        </w:tabs>
        <w:ind w:left="2880" w:hanging="720"/>
        <w:rPr>
          <w:szCs w:val="24"/>
        </w:rPr>
      </w:pPr>
      <w:r>
        <w:t>2)</w:t>
      </w:r>
      <w:r>
        <w:tab/>
        <w:t>Beneficios no fiscales</w:t>
      </w:r>
    </w:p>
    <w:p w14:paraId="20CACD56" w14:textId="6A48C889" w:rsidR="00552D49" w:rsidRPr="00552D49" w:rsidRDefault="00552D49" w:rsidP="00552D49">
      <w:pPr>
        <w:tabs>
          <w:tab w:val="left" w:pos="-1440"/>
        </w:tabs>
        <w:ind w:left="2880" w:hanging="720"/>
        <w:rPr>
          <w:szCs w:val="24"/>
        </w:rPr>
      </w:pPr>
      <w:r>
        <w:t>3)</w:t>
      </w:r>
      <w:r>
        <w:tab/>
        <w:t xml:space="preserve">Asociación de California para la Atención a Largo Plazo (CCR, título 22, </w:t>
      </w:r>
      <w:r w:rsidR="0006775C">
        <w:t>sección</w:t>
      </w:r>
      <w:r>
        <w:t xml:space="preserve"> 58056)</w:t>
      </w:r>
    </w:p>
    <w:p w14:paraId="1F3428D2" w14:textId="1E1A7B59" w:rsidR="00901AF0" w:rsidRDefault="00B9187A" w:rsidP="00B25829">
      <w:pPr>
        <w:tabs>
          <w:tab w:val="left" w:pos="-1440"/>
        </w:tabs>
        <w:ind w:left="2160" w:hanging="720"/>
      </w:pPr>
      <w:r>
        <w:tab/>
        <w:t>4)</w:t>
      </w:r>
      <w:r>
        <w:tab/>
        <w:t>Endoso o cláusula adicional de póliza de vida o renta vitalicia</w:t>
      </w:r>
    </w:p>
    <w:p w14:paraId="5219ADBE" w14:textId="77777777" w:rsidR="0072563E" w:rsidRDefault="00454EAB" w:rsidP="00552D49">
      <w:pPr>
        <w:widowControl/>
        <w:tabs>
          <w:tab w:val="left" w:pos="-1080"/>
        </w:tabs>
        <w:ind w:left="1440" w:hanging="720"/>
      </w:pPr>
      <w:r>
        <w:t>g.</w:t>
      </w:r>
      <w:r>
        <w:tab/>
        <w:t>Renovación y tarifas garantizadas</w:t>
      </w:r>
    </w:p>
    <w:p w14:paraId="1BCB119A" w14:textId="77777777" w:rsidR="0072563E" w:rsidRDefault="006B08BD">
      <w:pPr>
        <w:widowControl/>
        <w:tabs>
          <w:tab w:val="left" w:pos="-1080"/>
        </w:tabs>
        <w:ind w:left="720" w:hanging="720"/>
      </w:pPr>
      <w:r>
        <w:t xml:space="preserve">2. </w:t>
      </w:r>
      <w:r>
        <w:tab/>
        <w:t xml:space="preserve">Protección al consumidor con respecto al seguro de </w:t>
      </w:r>
      <w:r w:rsidR="00CA42AF">
        <w:t>atención</w:t>
      </w:r>
      <w:r>
        <w:t xml:space="preserve"> a largo plazo:</w:t>
      </w:r>
    </w:p>
    <w:p w14:paraId="03FE3E20" w14:textId="3E2B3CDF" w:rsidR="00715B57" w:rsidRDefault="004A1CB7" w:rsidP="004A1CB7">
      <w:pPr>
        <w:widowControl/>
        <w:tabs>
          <w:tab w:val="left" w:pos="-1080"/>
        </w:tabs>
        <w:ind w:left="1440" w:hanging="720"/>
        <w:rPr>
          <w:rFonts w:cs="Arial"/>
          <w:szCs w:val="24"/>
        </w:rPr>
      </w:pPr>
      <w:r>
        <w:t>a.</w:t>
      </w:r>
      <w:r>
        <w:tab/>
        <w:t>Conocer el requisito para que los vendedores realicen la capacitación sobre LTC antes de vender productos (</w:t>
      </w:r>
      <w:r w:rsidR="0006775C">
        <w:t>sección</w:t>
      </w:r>
      <w:r>
        <w:t xml:space="preserve"> 10234.93 del CIC)</w:t>
      </w:r>
    </w:p>
    <w:p w14:paraId="371BDCF2" w14:textId="77777777" w:rsidR="0072563E" w:rsidRDefault="00715B57" w:rsidP="004A1CB7">
      <w:pPr>
        <w:widowControl/>
        <w:tabs>
          <w:tab w:val="left" w:pos="-1080"/>
        </w:tabs>
        <w:ind w:left="1440" w:hanging="720"/>
        <w:rPr>
          <w:rStyle w:val="HTMLTypewriter"/>
          <w:rFonts w:ascii="Arial" w:hAnsi="Arial"/>
          <w:sz w:val="24"/>
          <w:szCs w:val="24"/>
        </w:rPr>
      </w:pPr>
      <w:r>
        <w:lastRenderedPageBreak/>
        <w:t>b.</w:t>
      </w:r>
      <w:r>
        <w:tab/>
        <w:t>Ser capaz de identificar las disposiciones sobre el deber de honestidad, buena fe y trato justo (</w:t>
      </w:r>
      <w:r w:rsidR="0006775C">
        <w:t>sección</w:t>
      </w:r>
      <w:r>
        <w:t xml:space="preserve"> 1</w:t>
      </w:r>
      <w:r>
        <w:rPr>
          <w:rStyle w:val="HTMLTypewriter"/>
          <w:rFonts w:ascii="Arial" w:hAnsi="Arial"/>
          <w:sz w:val="24"/>
          <w:szCs w:val="24"/>
        </w:rPr>
        <w:t>0234.8</w:t>
      </w:r>
      <w:r>
        <w:t xml:space="preserve"> del CIC</w:t>
      </w:r>
      <w:r>
        <w:rPr>
          <w:rStyle w:val="HTMLTypewriter"/>
          <w:rFonts w:ascii="Arial" w:hAnsi="Arial"/>
          <w:sz w:val="24"/>
          <w:szCs w:val="24"/>
        </w:rPr>
        <w:t>)</w:t>
      </w:r>
    </w:p>
    <w:p w14:paraId="3F6D305D" w14:textId="77777777" w:rsidR="0072563E" w:rsidRDefault="00715B57" w:rsidP="004A1CB7">
      <w:pPr>
        <w:widowControl/>
        <w:tabs>
          <w:tab w:val="left" w:pos="-1080"/>
        </w:tabs>
        <w:ind w:left="1440" w:hanging="720"/>
      </w:pPr>
      <w:r>
        <w:t>c.</w:t>
      </w:r>
      <w:r>
        <w:tab/>
        <w:t xml:space="preserve">Ser capaz de identificar las disposiciones relativas a la sustitución del seguro de </w:t>
      </w:r>
      <w:r w:rsidR="00CA42AF">
        <w:t>atención</w:t>
      </w:r>
      <w:r>
        <w:t xml:space="preserve"> a largo plazo (</w:t>
      </w:r>
      <w:r w:rsidR="0006775C">
        <w:t>sección</w:t>
      </w:r>
      <w:r>
        <w:t xml:space="preserve"> </w:t>
      </w:r>
      <w:r>
        <w:rPr>
          <w:rStyle w:val="HTMLTypewriter"/>
          <w:rFonts w:ascii="Arial" w:hAnsi="Arial"/>
          <w:sz w:val="24"/>
          <w:szCs w:val="24"/>
        </w:rPr>
        <w:t>10234.85</w:t>
      </w:r>
      <w:r>
        <w:t xml:space="preserve"> del CIC)</w:t>
      </w:r>
    </w:p>
    <w:p w14:paraId="286A4F15" w14:textId="77777777" w:rsidR="0072563E" w:rsidRDefault="00715B57" w:rsidP="004A1CB7">
      <w:pPr>
        <w:widowControl/>
        <w:tabs>
          <w:tab w:val="left" w:pos="-1080"/>
        </w:tabs>
        <w:ind w:left="1440" w:hanging="720"/>
        <w:rPr>
          <w:rStyle w:val="HTMLTypewriter"/>
          <w:rFonts w:ascii="Arial" w:hAnsi="Arial"/>
          <w:sz w:val="24"/>
          <w:szCs w:val="24"/>
        </w:rPr>
      </w:pPr>
      <w:r>
        <w:t>d.</w:t>
      </w:r>
      <w:r>
        <w:tab/>
        <w:t>Ser capaz de identificar los requisitos de información para la publicidad no solicitada (</w:t>
      </w:r>
      <w:r w:rsidR="00CA42AF">
        <w:t>secciones</w:t>
      </w:r>
      <w:r>
        <w:t xml:space="preserve"> </w:t>
      </w:r>
      <w:r>
        <w:rPr>
          <w:rStyle w:val="HTMLTypewriter"/>
          <w:rFonts w:ascii="Arial" w:hAnsi="Arial"/>
          <w:sz w:val="24"/>
          <w:szCs w:val="24"/>
        </w:rPr>
        <w:t>10234.9(c) y 10234.93(b)(3) del CIC)</w:t>
      </w:r>
    </w:p>
    <w:p w14:paraId="079288BE" w14:textId="5AE543E3" w:rsidR="00B9187A" w:rsidRDefault="00715B57" w:rsidP="004A1CB7">
      <w:pPr>
        <w:widowControl/>
        <w:tabs>
          <w:tab w:val="left" w:pos="-1080"/>
        </w:tabs>
        <w:ind w:left="1440" w:hanging="720"/>
        <w:rPr>
          <w:rFonts w:cs="Arial"/>
          <w:szCs w:val="24"/>
        </w:rPr>
      </w:pPr>
      <w:r>
        <w:t>e.</w:t>
      </w:r>
      <w:r>
        <w:tab/>
        <w:t>Ser capaz de identificar las disposiciones de las normas de idoneidad (</w:t>
      </w:r>
      <w:r w:rsidR="0006775C">
        <w:t>sección</w:t>
      </w:r>
      <w:r>
        <w:t xml:space="preserve"> 10234.95 del CIC)</w:t>
      </w:r>
    </w:p>
    <w:p w14:paraId="1B949D6B" w14:textId="32E9379F" w:rsidR="00BC03F3" w:rsidRPr="005B13A4" w:rsidRDefault="00715B57" w:rsidP="00023AC1">
      <w:pPr>
        <w:widowControl/>
        <w:tabs>
          <w:tab w:val="left" w:pos="-1080"/>
        </w:tabs>
        <w:ind w:left="2160" w:hanging="720"/>
        <w:rPr>
          <w:rFonts w:cs="Arial"/>
          <w:szCs w:val="24"/>
        </w:rPr>
      </w:pPr>
      <w:r>
        <w:t>i.</w:t>
      </w:r>
      <w:r>
        <w:tab/>
        <w:t>Conocer los requisitos de llenar la hoja de trabajo personal de seguro de LTC</w:t>
      </w:r>
    </w:p>
    <w:p w14:paraId="74634780" w14:textId="77777777" w:rsidR="0072563E" w:rsidRDefault="00715B57" w:rsidP="004A1CB7">
      <w:pPr>
        <w:widowControl/>
        <w:tabs>
          <w:tab w:val="left" w:pos="-1080"/>
        </w:tabs>
        <w:ind w:left="1440" w:hanging="720"/>
      </w:pPr>
      <w:r>
        <w:t>f.</w:t>
      </w:r>
      <w:r>
        <w:tab/>
        <w:t>Ser capaz de identificar las disposiciones sobre la cobertura de reemplazo (</w:t>
      </w:r>
      <w:r w:rsidR="0006775C">
        <w:t>sección</w:t>
      </w:r>
      <w:r>
        <w:t xml:space="preserve"> 10234.97(a) y (b) del CIC)</w:t>
      </w:r>
    </w:p>
    <w:p w14:paraId="635D9C4F" w14:textId="77777777" w:rsidR="0072563E" w:rsidRDefault="00715B57" w:rsidP="004A1CB7">
      <w:pPr>
        <w:widowControl/>
        <w:tabs>
          <w:tab w:val="left" w:pos="-1080"/>
        </w:tabs>
        <w:ind w:left="1440" w:hanging="720"/>
      </w:pPr>
      <w:r>
        <w:tab/>
        <w:t>i.</w:t>
      </w:r>
      <w:r>
        <w:tab/>
        <w:t>Conocer las limitaciones sobre la remuneración de vendedores por</w:t>
      </w:r>
    </w:p>
    <w:p w14:paraId="62116A3A" w14:textId="1FBAFBE1" w:rsidR="00715B57" w:rsidRPr="005B13A4" w:rsidRDefault="00715B57" w:rsidP="004A1CB7">
      <w:pPr>
        <w:widowControl/>
        <w:tabs>
          <w:tab w:val="left" w:pos="-1080"/>
        </w:tabs>
        <w:ind w:left="1440" w:hanging="720"/>
        <w:rPr>
          <w:rFonts w:cs="Arial"/>
          <w:szCs w:val="24"/>
        </w:rPr>
      </w:pPr>
      <w:r>
        <w:tab/>
      </w:r>
      <w:r>
        <w:tab/>
        <w:t>pólizas reemplazadas</w:t>
      </w:r>
    </w:p>
    <w:p w14:paraId="5125281C" w14:textId="77777777" w:rsidR="00123FB0" w:rsidRDefault="00123FB0" w:rsidP="001A7F1B">
      <w:pPr>
        <w:widowControl/>
        <w:tabs>
          <w:tab w:val="left" w:pos="-1080"/>
        </w:tabs>
        <w:rPr>
          <w:rFonts w:cs="Arial"/>
          <w:szCs w:val="24"/>
        </w:rPr>
      </w:pPr>
    </w:p>
    <w:p w14:paraId="19808960" w14:textId="77777777" w:rsidR="006814A7" w:rsidRDefault="006814A7" w:rsidP="001A7F1B">
      <w:pPr>
        <w:widowControl/>
        <w:tabs>
          <w:tab w:val="left" w:pos="-1080"/>
        </w:tabs>
        <w:rPr>
          <w:rFonts w:cs="Arial"/>
          <w:szCs w:val="24"/>
        </w:rPr>
      </w:pPr>
    </w:p>
    <w:p w14:paraId="7322DB20" w14:textId="77777777" w:rsidR="005D1296" w:rsidRPr="009A47FA" w:rsidRDefault="005D1296" w:rsidP="009A47FA">
      <w:pPr>
        <w:tabs>
          <w:tab w:val="left" w:pos="-1440"/>
        </w:tabs>
        <w:ind w:left="720" w:right="-270" w:hanging="720"/>
        <w:rPr>
          <w:rFonts w:cs="Arial"/>
          <w:szCs w:val="24"/>
        </w:rPr>
      </w:pPr>
    </w:p>
    <w:sectPr w:rsidR="005D1296" w:rsidRPr="009A47FA" w:rsidSect="00131121">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Josue" w:date="2019-10-04T22:32:00Z" w:initials="JO">
    <w:p w14:paraId="1B3D3DC2" w14:textId="77777777" w:rsidR="00EC59CD" w:rsidRPr="00C14822" w:rsidRDefault="00C14822">
      <w:pPr>
        <w:pStyle w:val="CommentText"/>
        <w:rPr>
          <w:lang w:val="en-GB"/>
        </w:rPr>
      </w:pPr>
      <w:r>
        <w:rPr>
          <w:rStyle w:val="CommentReference"/>
        </w:rPr>
        <w:annotationRef/>
      </w:r>
      <w:r w:rsidRPr="00C14822">
        <w:rPr>
          <w:lang w:val="en-GB"/>
        </w:rPr>
        <w:t>Source text: " life insurance, accident and health insurance, or life and accident and health insurance"  Can you explain the difference?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3D3D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3D3DC2" w16cid:durableId="214482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DE593" w14:textId="77777777" w:rsidR="00726CDB" w:rsidRDefault="00726CDB">
      <w:r>
        <w:separator/>
      </w:r>
    </w:p>
  </w:endnote>
  <w:endnote w:type="continuationSeparator" w:id="0">
    <w:p w14:paraId="753E7574" w14:textId="77777777" w:rsidR="00726CDB" w:rsidRDefault="00726CDB">
      <w:r>
        <w:continuationSeparator/>
      </w:r>
    </w:p>
  </w:endnote>
  <w:endnote w:type="continuationNotice" w:id="1">
    <w:p w14:paraId="6B2C0EF5" w14:textId="77777777" w:rsidR="00726CDB" w:rsidRDefault="00726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2B6F0" w14:textId="77777777" w:rsidR="00651251" w:rsidRDefault="00651251">
    <w:pPr>
      <w:pStyle w:val="Footer"/>
      <w:jc w:val="right"/>
    </w:pPr>
    <w:r>
      <w:t xml:space="preserve">AH-Page </w:t>
    </w:r>
    <w:sdt>
      <w:sdtPr>
        <w:id w:val="-1973889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E6381">
          <w:t>24</w:t>
        </w:r>
        <w:r>
          <w:fldChar w:fldCharType="end"/>
        </w:r>
      </w:sdtContent>
    </w:sdt>
  </w:p>
  <w:p w14:paraId="7240E6DB" w14:textId="21F3C33E" w:rsidR="00023AC1" w:rsidRPr="00882F2B" w:rsidRDefault="0072563E" w:rsidP="00023AC1">
    <w:pPr>
      <w:pStyle w:val="zzTrailerDocName"/>
    </w:pPr>
    <w:r>
      <w:t>Fecha de revisi</w:t>
    </w:r>
    <w:r>
      <w:t>ó</w:t>
    </w:r>
    <w:r>
      <w:t>n 10/19/2023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5A795" w14:textId="77777777" w:rsidR="00726CDB" w:rsidRDefault="00726CDB">
      <w:r>
        <w:separator/>
      </w:r>
    </w:p>
  </w:footnote>
  <w:footnote w:type="continuationSeparator" w:id="0">
    <w:p w14:paraId="2174B000" w14:textId="77777777" w:rsidR="00726CDB" w:rsidRDefault="00726CDB">
      <w:r>
        <w:continuationSeparator/>
      </w:r>
    </w:p>
  </w:footnote>
  <w:footnote w:type="continuationNotice" w:id="1">
    <w:p w14:paraId="0FE162B2" w14:textId="77777777" w:rsidR="00726CDB" w:rsidRDefault="00726C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6FAF2" w14:textId="631F9C36" w:rsidR="00023AC1" w:rsidRPr="00F00491" w:rsidRDefault="00023AC1" w:rsidP="00F00491">
    <w:pPr>
      <w:jc w:val="center"/>
      <w:rPr>
        <w:sz w:val="44"/>
        <w:szCs w:val="44"/>
      </w:rPr>
    </w:pPr>
    <w:r>
      <w:rPr>
        <w:noProof/>
        <w:sz w:val="44"/>
        <w:szCs w:val="44"/>
      </w:rPr>
      <mc:AlternateContent>
        <mc:Choice Requires="wps">
          <w:drawing>
            <wp:anchor distT="0" distB="0" distL="114300" distR="114300" simplePos="0" relativeHeight="251657728" behindDoc="1" locked="1" layoutInCell="0" allowOverlap="1" wp14:anchorId="18C8D46D" wp14:editId="6B8A0607">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1421D"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AX/lLocgIAAPcEAAAOAAAAAAAAAAAAAAAA&#10;AC4CAABkcnMvZTJvRG9jLnhtbFBLAQItABQABgAIAAAAIQDekF2j2QAAAAcBAAAPAAAAAAAAAAAA&#10;AAAAAMwEAABkcnMvZG93bnJldi54bWxQSwUGAAAAAAQABADzAAAA0gUAAAAA&#10;" o:allowincell="f" fillcolor="black" stroked="f" strokeweight="0">
              <w10:wrap anchorx="page"/>
              <w10:anchorlock/>
            </v:rect>
          </w:pict>
        </mc:Fallback>
      </mc:AlternateContent>
    </w:r>
    <w:r>
      <w:rPr>
        <w:sz w:val="44"/>
        <w:szCs w:val="44"/>
      </w:rPr>
      <w:t>Programa educativo para obtener la licencia</w:t>
    </w:r>
  </w:p>
  <w:p w14:paraId="4A85C39F" w14:textId="4EB8A027" w:rsidR="00023AC1" w:rsidRPr="00F00491" w:rsidRDefault="00023AC1" w:rsidP="00F00491">
    <w:pPr>
      <w:jc w:val="center"/>
      <w:rPr>
        <w:sz w:val="44"/>
        <w:szCs w:val="44"/>
      </w:rPr>
    </w:pPr>
    <w:r>
      <w:rPr>
        <w:sz w:val="44"/>
        <w:szCs w:val="44"/>
      </w:rPr>
      <w:t>Objetivos de aprendizaje</w:t>
    </w:r>
  </w:p>
  <w:p w14:paraId="08AE7CF6" w14:textId="77777777" w:rsidR="00023AC1" w:rsidRPr="00F00491" w:rsidRDefault="00023AC1" w:rsidP="00F00491">
    <w:pPr>
      <w:jc w:val="center"/>
      <w:rPr>
        <w:sz w:val="32"/>
        <w:szCs w:val="32"/>
      </w:rPr>
    </w:pPr>
    <w:r>
      <w:rPr>
        <w:sz w:val="32"/>
        <w:szCs w:val="32"/>
      </w:rPr>
      <w:t>Examen para agentes de seguros de accidentes y de salud de California</w:t>
    </w:r>
  </w:p>
  <w:p w14:paraId="28FCA6CF" w14:textId="77777777" w:rsidR="00023AC1" w:rsidRPr="00F00491" w:rsidRDefault="00023AC1" w:rsidP="00F00491">
    <w:pPr>
      <w:pStyle w:val="Header"/>
      <w:pBdr>
        <w:bottom w:val="single" w:sz="4" w:space="1" w:color="auto"/>
      </w:pBdr>
    </w:pPr>
  </w:p>
  <w:p w14:paraId="7F982AF0" w14:textId="77777777" w:rsidR="00023AC1" w:rsidRDefault="00023AC1" w:rsidP="009A4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1055C2D"/>
    <w:multiLevelType w:val="singleLevel"/>
    <w:tmpl w:val="5D062214"/>
    <w:lvl w:ilvl="0">
      <w:start w:val="1"/>
      <w:numFmt w:val="lowerLetter"/>
      <w:lvlText w:val="(%1)"/>
      <w:lvlJc w:val="left"/>
      <w:pPr>
        <w:tabs>
          <w:tab w:val="num" w:pos="1440"/>
        </w:tabs>
        <w:ind w:left="1440" w:hanging="720"/>
      </w:pPr>
      <w:rPr>
        <w:b w:val="0"/>
        <w:i w:val="0"/>
      </w:rPr>
    </w:lvl>
  </w:abstractNum>
  <w:abstractNum w:abstractNumId="2" w15:restartNumberingAfterBreak="0">
    <w:nsid w:val="04684B03"/>
    <w:multiLevelType w:val="singleLevel"/>
    <w:tmpl w:val="76CCD244"/>
    <w:lvl w:ilvl="0">
      <w:start w:val="1"/>
      <w:numFmt w:val="decimal"/>
      <w:lvlText w:val="%1)"/>
      <w:lvlJc w:val="left"/>
      <w:pPr>
        <w:tabs>
          <w:tab w:val="num" w:pos="360"/>
        </w:tabs>
        <w:ind w:left="360" w:hanging="360"/>
      </w:pPr>
    </w:lvl>
  </w:abstractNum>
  <w:abstractNum w:abstractNumId="3" w15:restartNumberingAfterBreak="0">
    <w:nsid w:val="05623F5F"/>
    <w:multiLevelType w:val="hybridMultilevel"/>
    <w:tmpl w:val="B5AC2F9A"/>
    <w:lvl w:ilvl="0" w:tplc="BC5E1564">
      <w:start w:val="1"/>
      <w:numFmt w:val="lowerRoman"/>
      <w:lvlText w:val="%1."/>
      <w:lvlJc w:val="left"/>
      <w:pPr>
        <w:tabs>
          <w:tab w:val="num" w:pos="3960"/>
        </w:tabs>
        <w:ind w:left="3960" w:hanging="720"/>
      </w:pPr>
      <w:rPr>
        <w:rFonts w:hint="default"/>
      </w:rPr>
    </w:lvl>
    <w:lvl w:ilvl="1" w:tplc="F0B2745C">
      <w:start w:val="1"/>
      <w:numFmt w:val="lowerRoman"/>
      <w:lvlText w:val="%2."/>
      <w:lvlJc w:val="left"/>
      <w:pPr>
        <w:tabs>
          <w:tab w:val="num" w:pos="4680"/>
        </w:tabs>
        <w:ind w:left="4680" w:hanging="720"/>
      </w:pPr>
      <w:rPr>
        <w:rFonts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 w15:restartNumberingAfterBreak="0">
    <w:nsid w:val="05A23B78"/>
    <w:multiLevelType w:val="singleLevel"/>
    <w:tmpl w:val="5D062214"/>
    <w:lvl w:ilvl="0">
      <w:start w:val="1"/>
      <w:numFmt w:val="lowerLetter"/>
      <w:lvlText w:val="(%1)"/>
      <w:lvlJc w:val="left"/>
      <w:pPr>
        <w:tabs>
          <w:tab w:val="num" w:pos="1440"/>
        </w:tabs>
        <w:ind w:left="1440" w:hanging="720"/>
      </w:pPr>
      <w:rPr>
        <w:b w:val="0"/>
        <w:i w:val="0"/>
      </w:rPr>
    </w:lvl>
  </w:abstractNum>
  <w:abstractNum w:abstractNumId="5" w15:restartNumberingAfterBreak="0">
    <w:nsid w:val="08E3255E"/>
    <w:multiLevelType w:val="singleLevel"/>
    <w:tmpl w:val="12407126"/>
    <w:lvl w:ilvl="0">
      <w:start w:val="1"/>
      <w:numFmt w:val="lowerLetter"/>
      <w:lvlText w:val="(%1)"/>
      <w:lvlJc w:val="left"/>
      <w:pPr>
        <w:tabs>
          <w:tab w:val="num" w:pos="1440"/>
        </w:tabs>
        <w:ind w:left="1440" w:hanging="720"/>
      </w:pPr>
      <w:rPr>
        <w:rFonts w:hint="default"/>
      </w:rPr>
    </w:lvl>
  </w:abstractNum>
  <w:abstractNum w:abstractNumId="6" w15:restartNumberingAfterBreak="0">
    <w:nsid w:val="08E5746A"/>
    <w:multiLevelType w:val="singleLevel"/>
    <w:tmpl w:val="E02EFB72"/>
    <w:lvl w:ilvl="0">
      <w:start w:val="1"/>
      <w:numFmt w:val="lowerLetter"/>
      <w:lvlText w:val="(%1)"/>
      <w:lvlJc w:val="left"/>
      <w:pPr>
        <w:tabs>
          <w:tab w:val="num" w:pos="1440"/>
        </w:tabs>
        <w:ind w:left="1440" w:hanging="720"/>
      </w:pPr>
      <w:rPr>
        <w:rFonts w:hint="default"/>
      </w:rPr>
    </w:lvl>
  </w:abstractNum>
  <w:abstractNum w:abstractNumId="7" w15:restartNumberingAfterBreak="0">
    <w:nsid w:val="090109E1"/>
    <w:multiLevelType w:val="singleLevel"/>
    <w:tmpl w:val="12407126"/>
    <w:lvl w:ilvl="0">
      <w:start w:val="1"/>
      <w:numFmt w:val="lowerLetter"/>
      <w:lvlText w:val="(%1)"/>
      <w:lvlJc w:val="left"/>
      <w:pPr>
        <w:tabs>
          <w:tab w:val="num" w:pos="1440"/>
        </w:tabs>
        <w:ind w:left="1440" w:hanging="720"/>
      </w:pPr>
      <w:rPr>
        <w:rFonts w:hint="default"/>
      </w:rPr>
    </w:lvl>
  </w:abstractNum>
  <w:abstractNum w:abstractNumId="8" w15:restartNumberingAfterBreak="0">
    <w:nsid w:val="09896FE4"/>
    <w:multiLevelType w:val="singleLevel"/>
    <w:tmpl w:val="12407126"/>
    <w:lvl w:ilvl="0">
      <w:start w:val="1"/>
      <w:numFmt w:val="lowerLetter"/>
      <w:lvlText w:val="(%1)"/>
      <w:lvlJc w:val="left"/>
      <w:pPr>
        <w:tabs>
          <w:tab w:val="num" w:pos="1440"/>
        </w:tabs>
        <w:ind w:left="1440" w:hanging="720"/>
      </w:pPr>
      <w:rPr>
        <w:rFonts w:hint="default"/>
      </w:rPr>
    </w:lvl>
  </w:abstractNum>
  <w:abstractNum w:abstractNumId="9" w15:restartNumberingAfterBreak="0">
    <w:nsid w:val="0C857133"/>
    <w:multiLevelType w:val="hybridMultilevel"/>
    <w:tmpl w:val="01B25A56"/>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0" w15:restartNumberingAfterBreak="0">
    <w:nsid w:val="0F402FAF"/>
    <w:multiLevelType w:val="hybridMultilevel"/>
    <w:tmpl w:val="B9322BFA"/>
    <w:lvl w:ilvl="0" w:tplc="BC76A2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14838E7"/>
    <w:multiLevelType w:val="singleLevel"/>
    <w:tmpl w:val="12407126"/>
    <w:lvl w:ilvl="0">
      <w:start w:val="1"/>
      <w:numFmt w:val="lowerLetter"/>
      <w:lvlText w:val="(%1)"/>
      <w:lvlJc w:val="left"/>
      <w:pPr>
        <w:tabs>
          <w:tab w:val="num" w:pos="1350"/>
        </w:tabs>
        <w:ind w:left="1350" w:hanging="720"/>
      </w:pPr>
      <w:rPr>
        <w:rFonts w:hint="default"/>
      </w:rPr>
    </w:lvl>
  </w:abstractNum>
  <w:abstractNum w:abstractNumId="12" w15:restartNumberingAfterBreak="0">
    <w:nsid w:val="13170AF4"/>
    <w:multiLevelType w:val="singleLevel"/>
    <w:tmpl w:val="5D062214"/>
    <w:lvl w:ilvl="0">
      <w:start w:val="1"/>
      <w:numFmt w:val="lowerLetter"/>
      <w:lvlText w:val="(%1)"/>
      <w:lvlJc w:val="left"/>
      <w:pPr>
        <w:tabs>
          <w:tab w:val="num" w:pos="1440"/>
        </w:tabs>
        <w:ind w:left="1440" w:hanging="720"/>
      </w:pPr>
      <w:rPr>
        <w:b w:val="0"/>
        <w:i w:val="0"/>
      </w:rPr>
    </w:lvl>
  </w:abstractNum>
  <w:abstractNum w:abstractNumId="13" w15:restartNumberingAfterBreak="0">
    <w:nsid w:val="154069BD"/>
    <w:multiLevelType w:val="singleLevel"/>
    <w:tmpl w:val="A492211C"/>
    <w:lvl w:ilvl="0">
      <w:start w:val="1"/>
      <w:numFmt w:val="lowerLetter"/>
      <w:lvlText w:val="(%1)"/>
      <w:lvlJc w:val="left"/>
      <w:pPr>
        <w:tabs>
          <w:tab w:val="num" w:pos="1440"/>
        </w:tabs>
        <w:ind w:left="1440" w:hanging="720"/>
      </w:pPr>
      <w:rPr>
        <w:b w:val="0"/>
        <w:i w:val="0"/>
      </w:rPr>
    </w:lvl>
  </w:abstractNum>
  <w:abstractNum w:abstractNumId="14" w15:restartNumberingAfterBreak="0">
    <w:nsid w:val="15CE26CE"/>
    <w:multiLevelType w:val="hybridMultilevel"/>
    <w:tmpl w:val="B45470C2"/>
    <w:lvl w:ilvl="0" w:tplc="6F988DC4">
      <w:start w:val="1"/>
      <w:numFmt w:val="decimal"/>
      <w:lvlText w:val="(%1)"/>
      <w:lvlJc w:val="left"/>
      <w:pPr>
        <w:tabs>
          <w:tab w:val="num" w:pos="1440"/>
        </w:tabs>
        <w:ind w:left="1440" w:hanging="720"/>
      </w:pPr>
      <w:rPr>
        <w:rFonts w:hint="default"/>
        <w:b w:val="0"/>
        <w:i w:val="0"/>
      </w:rPr>
    </w:lvl>
    <w:lvl w:ilvl="1" w:tplc="DED29F8E">
      <w:start w:val="8"/>
      <w:numFmt w:val="lowerLetter"/>
      <w:lvlText w:val="(%2)"/>
      <w:lvlJc w:val="left"/>
      <w:pPr>
        <w:tabs>
          <w:tab w:val="num" w:pos="1800"/>
        </w:tabs>
        <w:ind w:left="1800" w:hanging="72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7A7A5A"/>
    <w:multiLevelType w:val="multilevel"/>
    <w:tmpl w:val="AAB8F724"/>
    <w:lvl w:ilvl="0">
      <w:start w:val="1"/>
      <w:numFmt w:val="lowerLetter"/>
      <w:lvlText w:val="(%1)"/>
      <w:lvlJc w:val="left"/>
      <w:pPr>
        <w:tabs>
          <w:tab w:val="num" w:pos="1440"/>
        </w:tabs>
        <w:ind w:left="1440" w:hanging="720"/>
      </w:pPr>
      <w:rPr>
        <w:b w:val="0"/>
        <w:i w:val="0"/>
      </w:rPr>
    </w:lvl>
    <w:lvl w:ilvl="1">
      <w:start w:val="2"/>
      <w:numFmt w:val="upp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2"/>
      <w:numFmt w:val="upperLetter"/>
      <w:lvlText w:val="%4."/>
      <w:lvlJc w:val="left"/>
      <w:pPr>
        <w:tabs>
          <w:tab w:val="num" w:pos="3960"/>
        </w:tabs>
        <w:ind w:left="3960" w:hanging="360"/>
      </w:pPr>
      <w:rPr>
        <w:rFonts w:hint="default"/>
      </w:rPr>
    </w:lvl>
    <w:lvl w:ilvl="4">
      <w:start w:val="3"/>
      <w:numFmt w:val="lowerLetter"/>
      <w:lvlText w:val="%5)"/>
      <w:lvlJc w:val="left"/>
      <w:pPr>
        <w:tabs>
          <w:tab w:val="num" w:pos="4680"/>
        </w:tabs>
        <w:ind w:left="4680" w:hanging="360"/>
      </w:pPr>
      <w:rPr>
        <w:rFonts w:hint="default"/>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15:restartNumberingAfterBreak="0">
    <w:nsid w:val="1D5E5938"/>
    <w:multiLevelType w:val="hybridMultilevel"/>
    <w:tmpl w:val="03E01C9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7" w15:restartNumberingAfterBreak="0">
    <w:nsid w:val="1DCA1570"/>
    <w:multiLevelType w:val="hybridMultilevel"/>
    <w:tmpl w:val="844279AE"/>
    <w:lvl w:ilvl="0" w:tplc="BF34A962">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BA40AD"/>
    <w:multiLevelType w:val="hybridMultilevel"/>
    <w:tmpl w:val="8188B52E"/>
    <w:lvl w:ilvl="0" w:tplc="0409000F">
      <w:start w:val="1"/>
      <w:numFmt w:val="decimal"/>
      <w:lvlText w:val="%1."/>
      <w:lvlJc w:val="left"/>
      <w:pPr>
        <w:tabs>
          <w:tab w:val="num" w:pos="720"/>
        </w:tabs>
        <w:ind w:left="720" w:hanging="360"/>
      </w:pPr>
    </w:lvl>
    <w:lvl w:ilvl="1" w:tplc="1CAA016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F80F41"/>
    <w:multiLevelType w:val="hybridMultilevel"/>
    <w:tmpl w:val="3CD4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025E3D"/>
    <w:multiLevelType w:val="singleLevel"/>
    <w:tmpl w:val="7F52F8F4"/>
    <w:lvl w:ilvl="0">
      <w:start w:val="6"/>
      <w:numFmt w:val="lowerLetter"/>
      <w:lvlText w:val="(%1)"/>
      <w:lvlJc w:val="left"/>
      <w:pPr>
        <w:tabs>
          <w:tab w:val="num" w:pos="1440"/>
        </w:tabs>
        <w:ind w:left="1440" w:hanging="720"/>
      </w:pPr>
      <w:rPr>
        <w:b w:val="0"/>
        <w:i w:val="0"/>
      </w:rPr>
    </w:lvl>
  </w:abstractNum>
  <w:abstractNum w:abstractNumId="21" w15:restartNumberingAfterBreak="0">
    <w:nsid w:val="2ACA546E"/>
    <w:multiLevelType w:val="singleLevel"/>
    <w:tmpl w:val="12407126"/>
    <w:lvl w:ilvl="0">
      <w:start w:val="1"/>
      <w:numFmt w:val="lowerLetter"/>
      <w:lvlText w:val="(%1)"/>
      <w:lvlJc w:val="left"/>
      <w:pPr>
        <w:tabs>
          <w:tab w:val="num" w:pos="1440"/>
        </w:tabs>
        <w:ind w:left="1440" w:hanging="720"/>
      </w:pPr>
      <w:rPr>
        <w:rFonts w:hint="default"/>
      </w:rPr>
    </w:lvl>
  </w:abstractNum>
  <w:abstractNum w:abstractNumId="22" w15:restartNumberingAfterBreak="0">
    <w:nsid w:val="2BEA7C8F"/>
    <w:multiLevelType w:val="singleLevel"/>
    <w:tmpl w:val="E02EFB72"/>
    <w:lvl w:ilvl="0">
      <w:start w:val="1"/>
      <w:numFmt w:val="lowerLetter"/>
      <w:lvlText w:val="(%1)"/>
      <w:lvlJc w:val="left"/>
      <w:pPr>
        <w:tabs>
          <w:tab w:val="num" w:pos="1440"/>
        </w:tabs>
        <w:ind w:left="1440" w:hanging="720"/>
      </w:pPr>
      <w:rPr>
        <w:rFonts w:hint="default"/>
      </w:rPr>
    </w:lvl>
  </w:abstractNum>
  <w:abstractNum w:abstractNumId="23" w15:restartNumberingAfterBreak="0">
    <w:nsid w:val="2F8B1F27"/>
    <w:multiLevelType w:val="singleLevel"/>
    <w:tmpl w:val="12407126"/>
    <w:lvl w:ilvl="0">
      <w:start w:val="1"/>
      <w:numFmt w:val="lowerLetter"/>
      <w:lvlText w:val="(%1)"/>
      <w:lvlJc w:val="left"/>
      <w:pPr>
        <w:tabs>
          <w:tab w:val="num" w:pos="1440"/>
        </w:tabs>
        <w:ind w:left="1440" w:hanging="720"/>
      </w:pPr>
      <w:rPr>
        <w:rFonts w:hint="default"/>
      </w:rPr>
    </w:lvl>
  </w:abstractNum>
  <w:abstractNum w:abstractNumId="24" w15:restartNumberingAfterBreak="0">
    <w:nsid w:val="30915AD6"/>
    <w:multiLevelType w:val="hybridMultilevel"/>
    <w:tmpl w:val="8898BF36"/>
    <w:lvl w:ilvl="0" w:tplc="39443C52">
      <w:start w:val="1"/>
      <w:numFmt w:val="decimal"/>
      <w:lvlText w:val="(%1)"/>
      <w:lvlJc w:val="left"/>
      <w:pPr>
        <w:tabs>
          <w:tab w:val="num" w:pos="2160"/>
        </w:tabs>
        <w:ind w:left="2160" w:hanging="720"/>
      </w:pPr>
      <w:rPr>
        <w:rFonts w:hint="default"/>
      </w:rPr>
    </w:lvl>
    <w:lvl w:ilvl="1" w:tplc="2D9E92E2">
      <w:start w:val="2"/>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31276ED4"/>
    <w:multiLevelType w:val="hybridMultilevel"/>
    <w:tmpl w:val="17D21228"/>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6" w15:restartNumberingAfterBreak="0">
    <w:nsid w:val="31862E9E"/>
    <w:multiLevelType w:val="hybridMultilevel"/>
    <w:tmpl w:val="48901FCE"/>
    <w:lvl w:ilvl="0" w:tplc="EB8AD342">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1D33A1C"/>
    <w:multiLevelType w:val="singleLevel"/>
    <w:tmpl w:val="12407126"/>
    <w:lvl w:ilvl="0">
      <w:start w:val="1"/>
      <w:numFmt w:val="lowerLetter"/>
      <w:lvlText w:val="(%1)"/>
      <w:lvlJc w:val="left"/>
      <w:pPr>
        <w:tabs>
          <w:tab w:val="num" w:pos="1440"/>
        </w:tabs>
        <w:ind w:left="1440" w:hanging="720"/>
      </w:pPr>
      <w:rPr>
        <w:rFonts w:hint="default"/>
      </w:rPr>
    </w:lvl>
  </w:abstractNum>
  <w:abstractNum w:abstractNumId="28" w15:restartNumberingAfterBreak="0">
    <w:nsid w:val="345557C0"/>
    <w:multiLevelType w:val="singleLevel"/>
    <w:tmpl w:val="E02EFB72"/>
    <w:lvl w:ilvl="0">
      <w:start w:val="1"/>
      <w:numFmt w:val="lowerLetter"/>
      <w:lvlText w:val="(%1)"/>
      <w:lvlJc w:val="left"/>
      <w:pPr>
        <w:tabs>
          <w:tab w:val="num" w:pos="1440"/>
        </w:tabs>
        <w:ind w:left="1440" w:hanging="720"/>
      </w:pPr>
      <w:rPr>
        <w:rFonts w:hint="default"/>
      </w:rPr>
    </w:lvl>
  </w:abstractNum>
  <w:abstractNum w:abstractNumId="29" w15:restartNumberingAfterBreak="0">
    <w:nsid w:val="36C31A19"/>
    <w:multiLevelType w:val="singleLevel"/>
    <w:tmpl w:val="ED5A4148"/>
    <w:lvl w:ilvl="0">
      <w:start w:val="6"/>
      <w:numFmt w:val="lowerLetter"/>
      <w:lvlText w:val="(%1)"/>
      <w:lvlJc w:val="left"/>
      <w:pPr>
        <w:tabs>
          <w:tab w:val="num" w:pos="1440"/>
        </w:tabs>
        <w:ind w:left="1440" w:hanging="720"/>
      </w:pPr>
      <w:rPr>
        <w:rFonts w:hint="default"/>
        <w:b w:val="0"/>
        <w:i w:val="0"/>
      </w:rPr>
    </w:lvl>
  </w:abstractNum>
  <w:abstractNum w:abstractNumId="30" w15:restartNumberingAfterBreak="0">
    <w:nsid w:val="3A8B38F5"/>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1" w15:restartNumberingAfterBreak="0">
    <w:nsid w:val="3C2D4B0C"/>
    <w:multiLevelType w:val="multilevel"/>
    <w:tmpl w:val="8FA05A92"/>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3E18545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3" w15:restartNumberingAfterBreak="0">
    <w:nsid w:val="3EE33C0B"/>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4" w15:restartNumberingAfterBreak="0">
    <w:nsid w:val="40177007"/>
    <w:multiLevelType w:val="hybridMultilevel"/>
    <w:tmpl w:val="41A4B594"/>
    <w:lvl w:ilvl="0" w:tplc="2F4000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05D6235"/>
    <w:multiLevelType w:val="multilevel"/>
    <w:tmpl w:val="778A5D66"/>
    <w:lvl w:ilvl="0">
      <w:start w:val="4"/>
      <w:numFmt w:val="decimal"/>
      <w:lvlText w:val="%1."/>
      <w:lvlJc w:val="left"/>
      <w:pPr>
        <w:tabs>
          <w:tab w:val="num" w:pos="720"/>
        </w:tabs>
        <w:ind w:left="720" w:hanging="720"/>
      </w:pPr>
      <w:rPr>
        <w:rFonts w:hint="default"/>
        <w:color w:val="auto"/>
      </w:rPr>
    </w:lvl>
    <w:lvl w:ilvl="1">
      <w:start w:val="1"/>
      <w:numFmt w:val="lowerLetter"/>
      <w:lvlText w:val="(%2)"/>
      <w:lvlJc w:val="left"/>
      <w:pPr>
        <w:tabs>
          <w:tab w:val="num" w:pos="1530"/>
        </w:tabs>
        <w:ind w:left="1530" w:hanging="720"/>
      </w:pPr>
      <w:rPr>
        <w:rFonts w:hint="default"/>
      </w:r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36" w15:restartNumberingAfterBreak="0">
    <w:nsid w:val="40AA0CCB"/>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7" w15:restartNumberingAfterBreak="0">
    <w:nsid w:val="4174434B"/>
    <w:multiLevelType w:val="hybridMultilevel"/>
    <w:tmpl w:val="B01470B4"/>
    <w:lvl w:ilvl="0" w:tplc="2E18A584">
      <w:start w:val="1"/>
      <w:numFmt w:val="bullet"/>
      <w:lvlText w:val=""/>
      <w:lvlJc w:val="left"/>
      <w:pPr>
        <w:tabs>
          <w:tab w:val="num" w:pos="2520"/>
        </w:tabs>
        <w:ind w:left="2520" w:hanging="360"/>
      </w:pPr>
      <w:rPr>
        <w:rFonts w:ascii="Wingdings" w:hAnsi="Wingdings" w:hint="default"/>
        <w:sz w:val="22"/>
        <w:szCs w:val="22"/>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421B3CD6"/>
    <w:multiLevelType w:val="hybridMultilevel"/>
    <w:tmpl w:val="DD56E260"/>
    <w:lvl w:ilvl="0" w:tplc="7812DABC">
      <w:start w:val="1677"/>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2E32E21"/>
    <w:multiLevelType w:val="hybridMultilevel"/>
    <w:tmpl w:val="2DB28DA2"/>
    <w:lvl w:ilvl="0" w:tplc="7D10641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9312987"/>
    <w:multiLevelType w:val="multilevel"/>
    <w:tmpl w:val="B64C0F48"/>
    <w:lvl w:ilvl="0">
      <w:start w:val="1"/>
      <w:numFmt w:val="lowerLetter"/>
      <w:lvlText w:val="(%1)"/>
      <w:lvlJc w:val="left"/>
      <w:pPr>
        <w:tabs>
          <w:tab w:val="num" w:pos="1440"/>
        </w:tabs>
        <w:ind w:left="1440" w:hanging="720"/>
      </w:pPr>
      <w:rPr>
        <w:b w:val="0"/>
        <w:i w:val="0"/>
      </w:rPr>
    </w:lvl>
    <w:lvl w:ilvl="1">
      <w:start w:val="2"/>
      <w:numFmt w:val="upp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2"/>
      <w:numFmt w:val="upperLetter"/>
      <w:lvlText w:val="%4."/>
      <w:lvlJc w:val="left"/>
      <w:pPr>
        <w:tabs>
          <w:tab w:val="num" w:pos="3960"/>
        </w:tabs>
        <w:ind w:left="3960" w:hanging="360"/>
      </w:pPr>
      <w:rPr>
        <w:rFonts w:hint="default"/>
      </w:rPr>
    </w:lvl>
    <w:lvl w:ilvl="4">
      <w:start w:val="3"/>
      <w:numFmt w:val="lowerLetter"/>
      <w:lvlText w:val="%5)"/>
      <w:lvlJc w:val="left"/>
      <w:pPr>
        <w:tabs>
          <w:tab w:val="num" w:pos="4680"/>
        </w:tabs>
        <w:ind w:left="4680" w:hanging="360"/>
      </w:pPr>
      <w:rPr>
        <w:rFonts w:hint="default"/>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1" w15:restartNumberingAfterBreak="0">
    <w:nsid w:val="4A317F8F"/>
    <w:multiLevelType w:val="singleLevel"/>
    <w:tmpl w:val="12407126"/>
    <w:lvl w:ilvl="0">
      <w:start w:val="1"/>
      <w:numFmt w:val="lowerLetter"/>
      <w:lvlText w:val="(%1)"/>
      <w:lvlJc w:val="left"/>
      <w:pPr>
        <w:tabs>
          <w:tab w:val="num" w:pos="1440"/>
        </w:tabs>
        <w:ind w:left="1440" w:hanging="720"/>
      </w:pPr>
      <w:rPr>
        <w:rFonts w:hint="default"/>
      </w:rPr>
    </w:lvl>
  </w:abstractNum>
  <w:abstractNum w:abstractNumId="42" w15:restartNumberingAfterBreak="0">
    <w:nsid w:val="508C502E"/>
    <w:multiLevelType w:val="singleLevel"/>
    <w:tmpl w:val="A15CAF84"/>
    <w:lvl w:ilvl="0">
      <w:start w:val="1"/>
      <w:numFmt w:val="decimal"/>
      <w:lvlText w:val="%1."/>
      <w:lvlJc w:val="left"/>
      <w:pPr>
        <w:tabs>
          <w:tab w:val="num" w:pos="1818"/>
        </w:tabs>
        <w:ind w:left="1818" w:hanging="648"/>
      </w:pPr>
      <w:rPr>
        <w:rFonts w:hint="default"/>
        <w:b w:val="0"/>
        <w:i w:val="0"/>
        <w:color w:val="auto"/>
      </w:rPr>
    </w:lvl>
  </w:abstractNum>
  <w:abstractNum w:abstractNumId="43" w15:restartNumberingAfterBreak="0">
    <w:nsid w:val="51394CA9"/>
    <w:multiLevelType w:val="singleLevel"/>
    <w:tmpl w:val="04090011"/>
    <w:lvl w:ilvl="0">
      <w:start w:val="1"/>
      <w:numFmt w:val="decimal"/>
      <w:lvlText w:val="%1)"/>
      <w:lvlJc w:val="left"/>
      <w:pPr>
        <w:tabs>
          <w:tab w:val="num" w:pos="360"/>
        </w:tabs>
        <w:ind w:left="360" w:hanging="360"/>
      </w:pPr>
    </w:lvl>
  </w:abstractNum>
  <w:abstractNum w:abstractNumId="44" w15:restartNumberingAfterBreak="0">
    <w:nsid w:val="51D232AA"/>
    <w:multiLevelType w:val="multilevel"/>
    <w:tmpl w:val="1D42C530"/>
    <w:lvl w:ilvl="0">
      <w:start w:val="1"/>
      <w:numFmt w:val="decimal"/>
      <w:lvlText w:val="%1."/>
      <w:lvlJc w:val="left"/>
      <w:pPr>
        <w:tabs>
          <w:tab w:val="num" w:pos="720"/>
        </w:tabs>
        <w:ind w:left="720" w:hanging="720"/>
      </w:pPr>
      <w:rPr>
        <w:rFonts w:hint="default"/>
        <w:color w:val="auto"/>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45" w15:restartNumberingAfterBreak="0">
    <w:nsid w:val="52E55EE2"/>
    <w:multiLevelType w:val="singleLevel"/>
    <w:tmpl w:val="5D062214"/>
    <w:lvl w:ilvl="0">
      <w:start w:val="1"/>
      <w:numFmt w:val="lowerLetter"/>
      <w:lvlText w:val="(%1)"/>
      <w:lvlJc w:val="left"/>
      <w:pPr>
        <w:tabs>
          <w:tab w:val="num" w:pos="1440"/>
        </w:tabs>
        <w:ind w:left="1440" w:hanging="720"/>
      </w:pPr>
      <w:rPr>
        <w:b w:val="0"/>
        <w:i w:val="0"/>
      </w:rPr>
    </w:lvl>
  </w:abstractNum>
  <w:abstractNum w:abstractNumId="46" w15:restartNumberingAfterBreak="0">
    <w:nsid w:val="542E39D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47" w15:restartNumberingAfterBreak="0">
    <w:nsid w:val="54D366EC"/>
    <w:multiLevelType w:val="singleLevel"/>
    <w:tmpl w:val="340C344A"/>
    <w:lvl w:ilvl="0">
      <w:start w:val="1"/>
      <w:numFmt w:val="decimal"/>
      <w:lvlText w:val="%1."/>
      <w:lvlJc w:val="left"/>
      <w:pPr>
        <w:tabs>
          <w:tab w:val="num" w:pos="360"/>
        </w:tabs>
        <w:ind w:left="360" w:hanging="360"/>
      </w:pPr>
      <w:rPr>
        <w:rFonts w:ascii="Arial" w:hAnsi="Arial" w:hint="default"/>
        <w:b w:val="0"/>
        <w:i w:val="0"/>
        <w:sz w:val="24"/>
      </w:rPr>
    </w:lvl>
  </w:abstractNum>
  <w:abstractNum w:abstractNumId="48" w15:restartNumberingAfterBreak="0">
    <w:nsid w:val="54EE6CA2"/>
    <w:multiLevelType w:val="singleLevel"/>
    <w:tmpl w:val="A492211C"/>
    <w:lvl w:ilvl="0">
      <w:start w:val="1"/>
      <w:numFmt w:val="lowerLetter"/>
      <w:lvlText w:val="(%1)"/>
      <w:lvlJc w:val="left"/>
      <w:pPr>
        <w:tabs>
          <w:tab w:val="num" w:pos="1440"/>
        </w:tabs>
        <w:ind w:left="1440" w:hanging="720"/>
      </w:pPr>
      <w:rPr>
        <w:b w:val="0"/>
        <w:i w:val="0"/>
      </w:rPr>
    </w:lvl>
  </w:abstractNum>
  <w:abstractNum w:abstractNumId="49" w15:restartNumberingAfterBreak="0">
    <w:nsid w:val="55124C2E"/>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0" w15:restartNumberingAfterBreak="0">
    <w:nsid w:val="588A73ED"/>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1" w15:restartNumberingAfterBreak="0">
    <w:nsid w:val="60667FF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2" w15:restartNumberingAfterBreak="0">
    <w:nsid w:val="6077101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3" w15:restartNumberingAfterBreak="0">
    <w:nsid w:val="610E2C09"/>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4" w15:restartNumberingAfterBreak="0">
    <w:nsid w:val="61252158"/>
    <w:multiLevelType w:val="singleLevel"/>
    <w:tmpl w:val="5D062214"/>
    <w:lvl w:ilvl="0">
      <w:start w:val="1"/>
      <w:numFmt w:val="lowerLetter"/>
      <w:lvlText w:val="(%1)"/>
      <w:lvlJc w:val="left"/>
      <w:pPr>
        <w:tabs>
          <w:tab w:val="num" w:pos="1440"/>
        </w:tabs>
        <w:ind w:left="1440" w:hanging="720"/>
      </w:pPr>
      <w:rPr>
        <w:b w:val="0"/>
        <w:i w:val="0"/>
      </w:rPr>
    </w:lvl>
  </w:abstractNum>
  <w:abstractNum w:abstractNumId="55" w15:restartNumberingAfterBreak="0">
    <w:nsid w:val="62760366"/>
    <w:multiLevelType w:val="hybridMultilevel"/>
    <w:tmpl w:val="A25C3150"/>
    <w:lvl w:ilvl="0" w:tplc="E4A087A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3132D4F"/>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7" w15:restartNumberingAfterBreak="0">
    <w:nsid w:val="68206B61"/>
    <w:multiLevelType w:val="singleLevel"/>
    <w:tmpl w:val="5D062214"/>
    <w:lvl w:ilvl="0">
      <w:start w:val="1"/>
      <w:numFmt w:val="lowerLetter"/>
      <w:lvlText w:val="(%1)"/>
      <w:lvlJc w:val="left"/>
      <w:pPr>
        <w:tabs>
          <w:tab w:val="num" w:pos="1440"/>
        </w:tabs>
        <w:ind w:left="1440" w:hanging="720"/>
      </w:pPr>
      <w:rPr>
        <w:b w:val="0"/>
        <w:i w:val="0"/>
      </w:rPr>
    </w:lvl>
  </w:abstractNum>
  <w:abstractNum w:abstractNumId="58" w15:restartNumberingAfterBreak="0">
    <w:nsid w:val="68780517"/>
    <w:multiLevelType w:val="hybridMultilevel"/>
    <w:tmpl w:val="BCF81584"/>
    <w:lvl w:ilvl="0" w:tplc="6F988DC4">
      <w:start w:val="1"/>
      <w:numFmt w:val="decimal"/>
      <w:lvlText w:val="(%1)"/>
      <w:lvlJc w:val="left"/>
      <w:pPr>
        <w:tabs>
          <w:tab w:val="num" w:pos="1440"/>
        </w:tabs>
        <w:ind w:left="1440" w:hanging="720"/>
      </w:pPr>
      <w:rPr>
        <w:rFonts w:hint="default"/>
      </w:rPr>
    </w:lvl>
    <w:lvl w:ilvl="1" w:tplc="CA0E37A4">
      <w:start w:val="1"/>
      <w:numFmt w:val="bullet"/>
      <w:lvlText w:val=""/>
      <w:lvlJc w:val="left"/>
      <w:pPr>
        <w:tabs>
          <w:tab w:val="num" w:pos="1800"/>
        </w:tabs>
        <w:ind w:left="1800" w:hanging="360"/>
      </w:pPr>
      <w:rPr>
        <w:rFonts w:ascii="Symbol"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691C19C3"/>
    <w:multiLevelType w:val="singleLevel"/>
    <w:tmpl w:val="0AA83526"/>
    <w:lvl w:ilvl="0">
      <w:start w:val="1"/>
      <w:numFmt w:val="lowerLetter"/>
      <w:lvlText w:val="(%1)"/>
      <w:lvlJc w:val="left"/>
      <w:pPr>
        <w:tabs>
          <w:tab w:val="num" w:pos="1440"/>
        </w:tabs>
        <w:ind w:left="1440" w:hanging="720"/>
      </w:pPr>
      <w:rPr>
        <w:rFonts w:hint="default"/>
        <w:i w:val="0"/>
      </w:rPr>
    </w:lvl>
  </w:abstractNum>
  <w:abstractNum w:abstractNumId="60" w15:restartNumberingAfterBreak="0">
    <w:nsid w:val="696B77CC"/>
    <w:multiLevelType w:val="hybridMultilevel"/>
    <w:tmpl w:val="1C3C70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D3E423A"/>
    <w:multiLevelType w:val="singleLevel"/>
    <w:tmpl w:val="8D100666"/>
    <w:lvl w:ilvl="0">
      <w:start w:val="2"/>
      <w:numFmt w:val="lowerLetter"/>
      <w:lvlText w:val="(%1)"/>
      <w:lvlJc w:val="left"/>
      <w:pPr>
        <w:tabs>
          <w:tab w:val="num" w:pos="1440"/>
        </w:tabs>
        <w:ind w:left="1440" w:hanging="720"/>
      </w:pPr>
      <w:rPr>
        <w:rFonts w:hint="default"/>
      </w:rPr>
    </w:lvl>
  </w:abstractNum>
  <w:abstractNum w:abstractNumId="62" w15:restartNumberingAfterBreak="0">
    <w:nsid w:val="6D9C4D71"/>
    <w:multiLevelType w:val="hybridMultilevel"/>
    <w:tmpl w:val="D4CE9F0A"/>
    <w:lvl w:ilvl="0" w:tplc="00089986">
      <w:start w:val="1"/>
      <w:numFmt w:val="decimal"/>
      <w:lvlText w:val="(%1)"/>
      <w:lvlJc w:val="left"/>
      <w:pPr>
        <w:tabs>
          <w:tab w:val="num" w:pos="2160"/>
        </w:tabs>
        <w:ind w:left="2160" w:hanging="720"/>
      </w:pPr>
      <w:rPr>
        <w:rFonts w:hint="default"/>
      </w:rPr>
    </w:lvl>
    <w:lvl w:ilvl="1" w:tplc="3D36900C" w:tentative="1">
      <w:start w:val="1"/>
      <w:numFmt w:val="lowerLetter"/>
      <w:lvlText w:val="%2."/>
      <w:lvlJc w:val="left"/>
      <w:pPr>
        <w:tabs>
          <w:tab w:val="num" w:pos="2520"/>
        </w:tabs>
        <w:ind w:left="2520" w:hanging="360"/>
      </w:pPr>
    </w:lvl>
    <w:lvl w:ilvl="2" w:tplc="8F624736" w:tentative="1">
      <w:start w:val="1"/>
      <w:numFmt w:val="lowerRoman"/>
      <w:lvlText w:val="%3."/>
      <w:lvlJc w:val="right"/>
      <w:pPr>
        <w:tabs>
          <w:tab w:val="num" w:pos="3240"/>
        </w:tabs>
        <w:ind w:left="3240" w:hanging="180"/>
      </w:pPr>
    </w:lvl>
    <w:lvl w:ilvl="3" w:tplc="57467E9E" w:tentative="1">
      <w:start w:val="1"/>
      <w:numFmt w:val="decimal"/>
      <w:lvlText w:val="%4."/>
      <w:lvlJc w:val="left"/>
      <w:pPr>
        <w:tabs>
          <w:tab w:val="num" w:pos="3960"/>
        </w:tabs>
        <w:ind w:left="3960" w:hanging="360"/>
      </w:pPr>
    </w:lvl>
    <w:lvl w:ilvl="4" w:tplc="085E4F4C" w:tentative="1">
      <w:start w:val="1"/>
      <w:numFmt w:val="lowerLetter"/>
      <w:lvlText w:val="%5."/>
      <w:lvlJc w:val="left"/>
      <w:pPr>
        <w:tabs>
          <w:tab w:val="num" w:pos="4680"/>
        </w:tabs>
        <w:ind w:left="4680" w:hanging="360"/>
      </w:pPr>
    </w:lvl>
    <w:lvl w:ilvl="5" w:tplc="85BAB7F2" w:tentative="1">
      <w:start w:val="1"/>
      <w:numFmt w:val="lowerRoman"/>
      <w:lvlText w:val="%6."/>
      <w:lvlJc w:val="right"/>
      <w:pPr>
        <w:tabs>
          <w:tab w:val="num" w:pos="5400"/>
        </w:tabs>
        <w:ind w:left="5400" w:hanging="180"/>
      </w:pPr>
    </w:lvl>
    <w:lvl w:ilvl="6" w:tplc="2C4E1946" w:tentative="1">
      <w:start w:val="1"/>
      <w:numFmt w:val="decimal"/>
      <w:lvlText w:val="%7."/>
      <w:lvlJc w:val="left"/>
      <w:pPr>
        <w:tabs>
          <w:tab w:val="num" w:pos="6120"/>
        </w:tabs>
        <w:ind w:left="6120" w:hanging="360"/>
      </w:pPr>
    </w:lvl>
    <w:lvl w:ilvl="7" w:tplc="EFAE96C0" w:tentative="1">
      <w:start w:val="1"/>
      <w:numFmt w:val="lowerLetter"/>
      <w:lvlText w:val="%8."/>
      <w:lvlJc w:val="left"/>
      <w:pPr>
        <w:tabs>
          <w:tab w:val="num" w:pos="6840"/>
        </w:tabs>
        <w:ind w:left="6840" w:hanging="360"/>
      </w:pPr>
    </w:lvl>
    <w:lvl w:ilvl="8" w:tplc="AB683D50" w:tentative="1">
      <w:start w:val="1"/>
      <w:numFmt w:val="lowerRoman"/>
      <w:lvlText w:val="%9."/>
      <w:lvlJc w:val="right"/>
      <w:pPr>
        <w:tabs>
          <w:tab w:val="num" w:pos="7560"/>
        </w:tabs>
        <w:ind w:left="7560" w:hanging="180"/>
      </w:pPr>
    </w:lvl>
  </w:abstractNum>
  <w:abstractNum w:abstractNumId="63"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64" w15:restartNumberingAfterBreak="0">
    <w:nsid w:val="77486613"/>
    <w:multiLevelType w:val="singleLevel"/>
    <w:tmpl w:val="437C7926"/>
    <w:lvl w:ilvl="0">
      <w:start w:val="1"/>
      <w:numFmt w:val="lowerLetter"/>
      <w:lvlText w:val="(%1)"/>
      <w:lvlJc w:val="left"/>
      <w:pPr>
        <w:tabs>
          <w:tab w:val="num" w:pos="1440"/>
        </w:tabs>
        <w:ind w:left="1440" w:hanging="720"/>
      </w:pPr>
      <w:rPr>
        <w:b w:val="0"/>
        <w:i w:val="0"/>
        <w:strike w:val="0"/>
      </w:rPr>
    </w:lvl>
  </w:abstractNum>
  <w:abstractNum w:abstractNumId="65" w15:restartNumberingAfterBreak="0">
    <w:nsid w:val="775A0056"/>
    <w:multiLevelType w:val="multilevel"/>
    <w:tmpl w:val="844279AE"/>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77B36AB9"/>
    <w:multiLevelType w:val="singleLevel"/>
    <w:tmpl w:val="12407126"/>
    <w:lvl w:ilvl="0">
      <w:start w:val="1"/>
      <w:numFmt w:val="lowerLetter"/>
      <w:lvlText w:val="(%1)"/>
      <w:lvlJc w:val="left"/>
      <w:pPr>
        <w:tabs>
          <w:tab w:val="num" w:pos="1440"/>
        </w:tabs>
        <w:ind w:left="1440" w:hanging="720"/>
      </w:pPr>
      <w:rPr>
        <w:rFonts w:hint="default"/>
      </w:rPr>
    </w:lvl>
  </w:abstractNum>
  <w:abstractNum w:abstractNumId="67" w15:restartNumberingAfterBreak="0">
    <w:nsid w:val="7B926302"/>
    <w:multiLevelType w:val="singleLevel"/>
    <w:tmpl w:val="12407126"/>
    <w:lvl w:ilvl="0">
      <w:start w:val="1"/>
      <w:numFmt w:val="lowerLetter"/>
      <w:lvlText w:val="(%1)"/>
      <w:lvlJc w:val="left"/>
      <w:pPr>
        <w:tabs>
          <w:tab w:val="num" w:pos="1440"/>
        </w:tabs>
        <w:ind w:left="1440" w:hanging="720"/>
      </w:pPr>
      <w:rPr>
        <w:rFonts w:hint="default"/>
      </w:rPr>
    </w:lvl>
  </w:abstractNum>
  <w:abstractNum w:abstractNumId="68" w15:restartNumberingAfterBreak="0">
    <w:nsid w:val="7B9A27AA"/>
    <w:multiLevelType w:val="singleLevel"/>
    <w:tmpl w:val="E02EFB72"/>
    <w:lvl w:ilvl="0">
      <w:start w:val="1"/>
      <w:numFmt w:val="lowerLetter"/>
      <w:lvlText w:val="(%1)"/>
      <w:lvlJc w:val="left"/>
      <w:pPr>
        <w:tabs>
          <w:tab w:val="num" w:pos="1440"/>
        </w:tabs>
        <w:ind w:left="1440" w:hanging="720"/>
      </w:pPr>
      <w:rPr>
        <w:rFonts w:hint="default"/>
      </w:rPr>
    </w:lvl>
  </w:abstractNum>
  <w:num w:numId="1">
    <w:abstractNumId w:val="0"/>
    <w:lvlOverride w:ilvl="0">
      <w:startOverride w:val="1"/>
      <w:lvl w:ilvl="0">
        <w:start w:val="1"/>
        <w:numFmt w:val="decimal"/>
        <w:pStyle w:val="Quick1"/>
        <w:lvlText w:val=" %1."/>
        <w:lvlJc w:val="left"/>
      </w:lvl>
    </w:lvlOverride>
  </w:num>
  <w:num w:numId="2">
    <w:abstractNumId w:val="63"/>
  </w:num>
  <w:num w:numId="3">
    <w:abstractNumId w:val="44"/>
  </w:num>
  <w:num w:numId="4">
    <w:abstractNumId w:val="35"/>
  </w:num>
  <w:num w:numId="5">
    <w:abstractNumId w:val="50"/>
  </w:num>
  <w:num w:numId="6">
    <w:abstractNumId w:val="53"/>
  </w:num>
  <w:num w:numId="7">
    <w:abstractNumId w:val="49"/>
  </w:num>
  <w:num w:numId="8">
    <w:abstractNumId w:val="46"/>
  </w:num>
  <w:num w:numId="9">
    <w:abstractNumId w:val="27"/>
  </w:num>
  <w:num w:numId="10">
    <w:abstractNumId w:val="5"/>
  </w:num>
  <w:num w:numId="11">
    <w:abstractNumId w:val="32"/>
  </w:num>
  <w:num w:numId="12">
    <w:abstractNumId w:val="66"/>
  </w:num>
  <w:num w:numId="13">
    <w:abstractNumId w:val="59"/>
  </w:num>
  <w:num w:numId="14">
    <w:abstractNumId w:val="21"/>
  </w:num>
  <w:num w:numId="15">
    <w:abstractNumId w:val="56"/>
  </w:num>
  <w:num w:numId="16">
    <w:abstractNumId w:val="36"/>
  </w:num>
  <w:num w:numId="17">
    <w:abstractNumId w:val="11"/>
  </w:num>
  <w:num w:numId="18">
    <w:abstractNumId w:val="33"/>
  </w:num>
  <w:num w:numId="19">
    <w:abstractNumId w:val="23"/>
  </w:num>
  <w:num w:numId="20">
    <w:abstractNumId w:val="41"/>
  </w:num>
  <w:num w:numId="21">
    <w:abstractNumId w:val="30"/>
  </w:num>
  <w:num w:numId="22">
    <w:abstractNumId w:val="51"/>
  </w:num>
  <w:num w:numId="23">
    <w:abstractNumId w:val="67"/>
  </w:num>
  <w:num w:numId="24">
    <w:abstractNumId w:val="7"/>
  </w:num>
  <w:num w:numId="25">
    <w:abstractNumId w:val="8"/>
  </w:num>
  <w:num w:numId="26">
    <w:abstractNumId w:val="52"/>
  </w:num>
  <w:num w:numId="27">
    <w:abstractNumId w:val="42"/>
  </w:num>
  <w:num w:numId="28">
    <w:abstractNumId w:val="61"/>
  </w:num>
  <w:num w:numId="29">
    <w:abstractNumId w:val="68"/>
  </w:num>
  <w:num w:numId="30">
    <w:abstractNumId w:val="22"/>
  </w:num>
  <w:num w:numId="31">
    <w:abstractNumId w:val="28"/>
  </w:num>
  <w:num w:numId="32">
    <w:abstractNumId w:val="6"/>
  </w:num>
  <w:num w:numId="33">
    <w:abstractNumId w:val="48"/>
  </w:num>
  <w:num w:numId="34">
    <w:abstractNumId w:val="13"/>
  </w:num>
  <w:num w:numId="35">
    <w:abstractNumId w:val="43"/>
  </w:num>
  <w:num w:numId="36">
    <w:abstractNumId w:val="20"/>
  </w:num>
  <w:num w:numId="37">
    <w:abstractNumId w:val="64"/>
  </w:num>
  <w:num w:numId="38">
    <w:abstractNumId w:val="2"/>
  </w:num>
  <w:num w:numId="39">
    <w:abstractNumId w:val="29"/>
  </w:num>
  <w:num w:numId="40">
    <w:abstractNumId w:val="57"/>
  </w:num>
  <w:num w:numId="41">
    <w:abstractNumId w:val="40"/>
  </w:num>
  <w:num w:numId="42">
    <w:abstractNumId w:val="45"/>
  </w:num>
  <w:num w:numId="43">
    <w:abstractNumId w:val="12"/>
  </w:num>
  <w:num w:numId="44">
    <w:abstractNumId w:val="15"/>
  </w:num>
  <w:num w:numId="45">
    <w:abstractNumId w:val="1"/>
  </w:num>
  <w:num w:numId="46">
    <w:abstractNumId w:val="4"/>
  </w:num>
  <w:num w:numId="47">
    <w:abstractNumId w:val="54"/>
  </w:num>
  <w:num w:numId="48">
    <w:abstractNumId w:val="62"/>
  </w:num>
  <w:num w:numId="49">
    <w:abstractNumId w:val="24"/>
  </w:num>
  <w:num w:numId="50">
    <w:abstractNumId w:val="55"/>
  </w:num>
  <w:num w:numId="51">
    <w:abstractNumId w:val="14"/>
  </w:num>
  <w:num w:numId="52">
    <w:abstractNumId w:val="58"/>
  </w:num>
  <w:num w:numId="53">
    <w:abstractNumId w:val="37"/>
  </w:num>
  <w:num w:numId="54">
    <w:abstractNumId w:val="47"/>
  </w:num>
  <w:num w:numId="55">
    <w:abstractNumId w:val="3"/>
  </w:num>
  <w:num w:numId="56">
    <w:abstractNumId w:val="26"/>
  </w:num>
  <w:num w:numId="57">
    <w:abstractNumId w:val="18"/>
  </w:num>
  <w:num w:numId="58">
    <w:abstractNumId w:val="60"/>
  </w:num>
  <w:num w:numId="59">
    <w:abstractNumId w:val="31"/>
  </w:num>
  <w:num w:numId="60">
    <w:abstractNumId w:val="19"/>
  </w:num>
  <w:num w:numId="61">
    <w:abstractNumId w:val="17"/>
  </w:num>
  <w:num w:numId="62">
    <w:abstractNumId w:val="65"/>
  </w:num>
  <w:num w:numId="63">
    <w:abstractNumId w:val="38"/>
  </w:num>
  <w:num w:numId="64">
    <w:abstractNumId w:val="10"/>
  </w:num>
  <w:num w:numId="65">
    <w:abstractNumId w:val="39"/>
  </w:num>
  <w:num w:numId="66">
    <w:abstractNumId w:val="34"/>
  </w:num>
  <w:num w:numId="67">
    <w:abstractNumId w:val="9"/>
  </w:num>
  <w:num w:numId="68">
    <w:abstractNumId w:val="25"/>
  </w:num>
  <w:num w:numId="69">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n-GB" w:vendorID="64" w:dllVersion="0" w:nlCheck="1" w:checkStyle="0"/>
  <w:activeWritingStyle w:appName="MSWord" w:lang="en-GB"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2A736D"/>
    <w:rsid w:val="00001460"/>
    <w:rsid w:val="000015A2"/>
    <w:rsid w:val="000050DC"/>
    <w:rsid w:val="0000545B"/>
    <w:rsid w:val="0000552A"/>
    <w:rsid w:val="00005E4D"/>
    <w:rsid w:val="0000725C"/>
    <w:rsid w:val="000106D9"/>
    <w:rsid w:val="00010889"/>
    <w:rsid w:val="00010D11"/>
    <w:rsid w:val="00011C10"/>
    <w:rsid w:val="00017341"/>
    <w:rsid w:val="000208DD"/>
    <w:rsid w:val="00020C56"/>
    <w:rsid w:val="00023AC1"/>
    <w:rsid w:val="000259AA"/>
    <w:rsid w:val="00026110"/>
    <w:rsid w:val="00026ECA"/>
    <w:rsid w:val="00032238"/>
    <w:rsid w:val="00033459"/>
    <w:rsid w:val="00033709"/>
    <w:rsid w:val="000417B1"/>
    <w:rsid w:val="000427F7"/>
    <w:rsid w:val="00042C7D"/>
    <w:rsid w:val="00043179"/>
    <w:rsid w:val="00043CA5"/>
    <w:rsid w:val="000462CA"/>
    <w:rsid w:val="000472FE"/>
    <w:rsid w:val="00047EB3"/>
    <w:rsid w:val="00050D06"/>
    <w:rsid w:val="0005176C"/>
    <w:rsid w:val="00053BDE"/>
    <w:rsid w:val="00061D40"/>
    <w:rsid w:val="00064B70"/>
    <w:rsid w:val="0006775C"/>
    <w:rsid w:val="00071EB6"/>
    <w:rsid w:val="00073F9E"/>
    <w:rsid w:val="00075EA1"/>
    <w:rsid w:val="00081307"/>
    <w:rsid w:val="00081B81"/>
    <w:rsid w:val="00082F9A"/>
    <w:rsid w:val="00084F76"/>
    <w:rsid w:val="0008535A"/>
    <w:rsid w:val="00086B58"/>
    <w:rsid w:val="00090D69"/>
    <w:rsid w:val="00091CCC"/>
    <w:rsid w:val="00094452"/>
    <w:rsid w:val="00095268"/>
    <w:rsid w:val="000956ED"/>
    <w:rsid w:val="00095FBA"/>
    <w:rsid w:val="000962E2"/>
    <w:rsid w:val="00096426"/>
    <w:rsid w:val="000967FB"/>
    <w:rsid w:val="00096882"/>
    <w:rsid w:val="000A22F2"/>
    <w:rsid w:val="000A28A2"/>
    <w:rsid w:val="000A306F"/>
    <w:rsid w:val="000A4E92"/>
    <w:rsid w:val="000A5962"/>
    <w:rsid w:val="000A7BC7"/>
    <w:rsid w:val="000A7ED0"/>
    <w:rsid w:val="000B1937"/>
    <w:rsid w:val="000B21C2"/>
    <w:rsid w:val="000B70AB"/>
    <w:rsid w:val="000C2314"/>
    <w:rsid w:val="000C5DA0"/>
    <w:rsid w:val="000D0919"/>
    <w:rsid w:val="000D09F0"/>
    <w:rsid w:val="000D1508"/>
    <w:rsid w:val="000D188F"/>
    <w:rsid w:val="000D1E8F"/>
    <w:rsid w:val="000D6AC4"/>
    <w:rsid w:val="000D75B7"/>
    <w:rsid w:val="000E0CBF"/>
    <w:rsid w:val="000E10F2"/>
    <w:rsid w:val="000E27C1"/>
    <w:rsid w:val="000E29B6"/>
    <w:rsid w:val="000E4633"/>
    <w:rsid w:val="000F0CF7"/>
    <w:rsid w:val="000F1818"/>
    <w:rsid w:val="000F2C18"/>
    <w:rsid w:val="000F5B55"/>
    <w:rsid w:val="001007C5"/>
    <w:rsid w:val="00100BD1"/>
    <w:rsid w:val="001034DA"/>
    <w:rsid w:val="00104D66"/>
    <w:rsid w:val="00106D61"/>
    <w:rsid w:val="001110D9"/>
    <w:rsid w:val="00111102"/>
    <w:rsid w:val="00112B36"/>
    <w:rsid w:val="00113690"/>
    <w:rsid w:val="0011537D"/>
    <w:rsid w:val="0011728E"/>
    <w:rsid w:val="001212B8"/>
    <w:rsid w:val="00121F57"/>
    <w:rsid w:val="00123FB0"/>
    <w:rsid w:val="00125866"/>
    <w:rsid w:val="00125E84"/>
    <w:rsid w:val="00127E3E"/>
    <w:rsid w:val="0013061C"/>
    <w:rsid w:val="00131121"/>
    <w:rsid w:val="00131932"/>
    <w:rsid w:val="00131F59"/>
    <w:rsid w:val="0013397E"/>
    <w:rsid w:val="00133CB3"/>
    <w:rsid w:val="00133E9F"/>
    <w:rsid w:val="00134D97"/>
    <w:rsid w:val="00135650"/>
    <w:rsid w:val="001357C2"/>
    <w:rsid w:val="00135806"/>
    <w:rsid w:val="00137F16"/>
    <w:rsid w:val="00141234"/>
    <w:rsid w:val="00141813"/>
    <w:rsid w:val="001422E5"/>
    <w:rsid w:val="0014441B"/>
    <w:rsid w:val="00145AC8"/>
    <w:rsid w:val="00150697"/>
    <w:rsid w:val="001506EB"/>
    <w:rsid w:val="00160899"/>
    <w:rsid w:val="00163E5F"/>
    <w:rsid w:val="00165957"/>
    <w:rsid w:val="001671CF"/>
    <w:rsid w:val="00171ABE"/>
    <w:rsid w:val="001727B5"/>
    <w:rsid w:val="00174D3D"/>
    <w:rsid w:val="001751F3"/>
    <w:rsid w:val="00175714"/>
    <w:rsid w:val="00176A06"/>
    <w:rsid w:val="001800C7"/>
    <w:rsid w:val="001819B0"/>
    <w:rsid w:val="00181D99"/>
    <w:rsid w:val="00182628"/>
    <w:rsid w:val="00184328"/>
    <w:rsid w:val="00186D8A"/>
    <w:rsid w:val="001876B9"/>
    <w:rsid w:val="00187E9F"/>
    <w:rsid w:val="001903D0"/>
    <w:rsid w:val="00190435"/>
    <w:rsid w:val="00193960"/>
    <w:rsid w:val="00195875"/>
    <w:rsid w:val="00195A1A"/>
    <w:rsid w:val="001A061A"/>
    <w:rsid w:val="001A4A8B"/>
    <w:rsid w:val="001A51D3"/>
    <w:rsid w:val="001A7F1B"/>
    <w:rsid w:val="001B051F"/>
    <w:rsid w:val="001B0540"/>
    <w:rsid w:val="001B0EC7"/>
    <w:rsid w:val="001B2F9E"/>
    <w:rsid w:val="001B5AD6"/>
    <w:rsid w:val="001B5FF9"/>
    <w:rsid w:val="001B6406"/>
    <w:rsid w:val="001C0E5E"/>
    <w:rsid w:val="001C364D"/>
    <w:rsid w:val="001C3CCB"/>
    <w:rsid w:val="001C6738"/>
    <w:rsid w:val="001D0630"/>
    <w:rsid w:val="001D0D30"/>
    <w:rsid w:val="001D4D70"/>
    <w:rsid w:val="001D7E7D"/>
    <w:rsid w:val="001E0480"/>
    <w:rsid w:val="001E11CB"/>
    <w:rsid w:val="001E26BD"/>
    <w:rsid w:val="001E406B"/>
    <w:rsid w:val="001F0B4B"/>
    <w:rsid w:val="001F0E9C"/>
    <w:rsid w:val="001F0EFC"/>
    <w:rsid w:val="001F1931"/>
    <w:rsid w:val="001F4956"/>
    <w:rsid w:val="001F4BA4"/>
    <w:rsid w:val="001F522D"/>
    <w:rsid w:val="00202AFD"/>
    <w:rsid w:val="002036BB"/>
    <w:rsid w:val="002049D1"/>
    <w:rsid w:val="00204A56"/>
    <w:rsid w:val="00205008"/>
    <w:rsid w:val="00205279"/>
    <w:rsid w:val="00211262"/>
    <w:rsid w:val="00212DDF"/>
    <w:rsid w:val="0021684A"/>
    <w:rsid w:val="00221F59"/>
    <w:rsid w:val="00225E03"/>
    <w:rsid w:val="002262DF"/>
    <w:rsid w:val="0022655A"/>
    <w:rsid w:val="002303F6"/>
    <w:rsid w:val="00230F60"/>
    <w:rsid w:val="00232DA1"/>
    <w:rsid w:val="00234595"/>
    <w:rsid w:val="00234EB8"/>
    <w:rsid w:val="002353B0"/>
    <w:rsid w:val="0023785E"/>
    <w:rsid w:val="002400E9"/>
    <w:rsid w:val="00240C76"/>
    <w:rsid w:val="002425F5"/>
    <w:rsid w:val="00245F3F"/>
    <w:rsid w:val="00246798"/>
    <w:rsid w:val="00246902"/>
    <w:rsid w:val="00247098"/>
    <w:rsid w:val="00247241"/>
    <w:rsid w:val="0025078B"/>
    <w:rsid w:val="00250DB3"/>
    <w:rsid w:val="00253DE0"/>
    <w:rsid w:val="002545A3"/>
    <w:rsid w:val="00256958"/>
    <w:rsid w:val="00261F23"/>
    <w:rsid w:val="00262F32"/>
    <w:rsid w:val="0026578A"/>
    <w:rsid w:val="00267D5D"/>
    <w:rsid w:val="00270990"/>
    <w:rsid w:val="00270F15"/>
    <w:rsid w:val="00271C63"/>
    <w:rsid w:val="002721E5"/>
    <w:rsid w:val="00274314"/>
    <w:rsid w:val="00277404"/>
    <w:rsid w:val="0028048F"/>
    <w:rsid w:val="0028186E"/>
    <w:rsid w:val="002834F5"/>
    <w:rsid w:val="00286672"/>
    <w:rsid w:val="00286937"/>
    <w:rsid w:val="0028707B"/>
    <w:rsid w:val="00290B26"/>
    <w:rsid w:val="0029272F"/>
    <w:rsid w:val="0029427A"/>
    <w:rsid w:val="00294366"/>
    <w:rsid w:val="0029451B"/>
    <w:rsid w:val="00295307"/>
    <w:rsid w:val="00296A40"/>
    <w:rsid w:val="002A22A6"/>
    <w:rsid w:val="002A400D"/>
    <w:rsid w:val="002A56ED"/>
    <w:rsid w:val="002A63B9"/>
    <w:rsid w:val="002A7081"/>
    <w:rsid w:val="002A736D"/>
    <w:rsid w:val="002B2385"/>
    <w:rsid w:val="002B3B6B"/>
    <w:rsid w:val="002B53F4"/>
    <w:rsid w:val="002C4C4C"/>
    <w:rsid w:val="002C5034"/>
    <w:rsid w:val="002E2DB3"/>
    <w:rsid w:val="002E3826"/>
    <w:rsid w:val="002E50D1"/>
    <w:rsid w:val="002F0335"/>
    <w:rsid w:val="002F1530"/>
    <w:rsid w:val="002F2133"/>
    <w:rsid w:val="002F44AF"/>
    <w:rsid w:val="002F47B8"/>
    <w:rsid w:val="002F56E9"/>
    <w:rsid w:val="002F5D20"/>
    <w:rsid w:val="002F5F76"/>
    <w:rsid w:val="002F64ED"/>
    <w:rsid w:val="002F6615"/>
    <w:rsid w:val="002F6854"/>
    <w:rsid w:val="002F6B34"/>
    <w:rsid w:val="0030043A"/>
    <w:rsid w:val="003005C5"/>
    <w:rsid w:val="00301122"/>
    <w:rsid w:val="003025BE"/>
    <w:rsid w:val="00304B2C"/>
    <w:rsid w:val="003059EB"/>
    <w:rsid w:val="003064A1"/>
    <w:rsid w:val="00314C2C"/>
    <w:rsid w:val="00321B39"/>
    <w:rsid w:val="00330AB9"/>
    <w:rsid w:val="003316F2"/>
    <w:rsid w:val="00331C2D"/>
    <w:rsid w:val="0033331F"/>
    <w:rsid w:val="00334ACF"/>
    <w:rsid w:val="003351DA"/>
    <w:rsid w:val="003355CE"/>
    <w:rsid w:val="0033560C"/>
    <w:rsid w:val="00335B40"/>
    <w:rsid w:val="00336767"/>
    <w:rsid w:val="003415B8"/>
    <w:rsid w:val="00341DC5"/>
    <w:rsid w:val="00345C13"/>
    <w:rsid w:val="00351E08"/>
    <w:rsid w:val="00352DB7"/>
    <w:rsid w:val="00354BD8"/>
    <w:rsid w:val="00355AD7"/>
    <w:rsid w:val="00356F34"/>
    <w:rsid w:val="00357E2B"/>
    <w:rsid w:val="00357F67"/>
    <w:rsid w:val="00360359"/>
    <w:rsid w:val="00360BEA"/>
    <w:rsid w:val="0036230D"/>
    <w:rsid w:val="00365E6D"/>
    <w:rsid w:val="003663C4"/>
    <w:rsid w:val="003663D2"/>
    <w:rsid w:val="0036709B"/>
    <w:rsid w:val="0037152B"/>
    <w:rsid w:val="00373E84"/>
    <w:rsid w:val="003801D8"/>
    <w:rsid w:val="00380F47"/>
    <w:rsid w:val="003815A4"/>
    <w:rsid w:val="003838B3"/>
    <w:rsid w:val="00383B2E"/>
    <w:rsid w:val="00384EDA"/>
    <w:rsid w:val="00385205"/>
    <w:rsid w:val="00385766"/>
    <w:rsid w:val="003858D8"/>
    <w:rsid w:val="00386196"/>
    <w:rsid w:val="00386B3D"/>
    <w:rsid w:val="003874CE"/>
    <w:rsid w:val="00390AA9"/>
    <w:rsid w:val="00390D24"/>
    <w:rsid w:val="00394F6D"/>
    <w:rsid w:val="00397A29"/>
    <w:rsid w:val="003A1FBD"/>
    <w:rsid w:val="003A277E"/>
    <w:rsid w:val="003A581C"/>
    <w:rsid w:val="003A5D88"/>
    <w:rsid w:val="003A739D"/>
    <w:rsid w:val="003B19F8"/>
    <w:rsid w:val="003B2693"/>
    <w:rsid w:val="003B274E"/>
    <w:rsid w:val="003B2FD2"/>
    <w:rsid w:val="003B3A64"/>
    <w:rsid w:val="003B3D46"/>
    <w:rsid w:val="003B42DF"/>
    <w:rsid w:val="003B5D0A"/>
    <w:rsid w:val="003B707A"/>
    <w:rsid w:val="003B7589"/>
    <w:rsid w:val="003C596F"/>
    <w:rsid w:val="003C660D"/>
    <w:rsid w:val="003C6C57"/>
    <w:rsid w:val="003D06A3"/>
    <w:rsid w:val="003D5E21"/>
    <w:rsid w:val="003D6094"/>
    <w:rsid w:val="003E10BC"/>
    <w:rsid w:val="003E2E44"/>
    <w:rsid w:val="003E3971"/>
    <w:rsid w:val="003E6A9E"/>
    <w:rsid w:val="003E7003"/>
    <w:rsid w:val="003F0F92"/>
    <w:rsid w:val="003F326C"/>
    <w:rsid w:val="0040780F"/>
    <w:rsid w:val="00411D55"/>
    <w:rsid w:val="004136CE"/>
    <w:rsid w:val="00413877"/>
    <w:rsid w:val="00422F17"/>
    <w:rsid w:val="004231BA"/>
    <w:rsid w:val="00424F76"/>
    <w:rsid w:val="004261E5"/>
    <w:rsid w:val="0042685A"/>
    <w:rsid w:val="00426DC5"/>
    <w:rsid w:val="00427A03"/>
    <w:rsid w:val="00427C9E"/>
    <w:rsid w:val="004361C6"/>
    <w:rsid w:val="00436BA1"/>
    <w:rsid w:val="00436C53"/>
    <w:rsid w:val="00441621"/>
    <w:rsid w:val="004419F4"/>
    <w:rsid w:val="00442A77"/>
    <w:rsid w:val="004440A9"/>
    <w:rsid w:val="0044552D"/>
    <w:rsid w:val="00446133"/>
    <w:rsid w:val="00446627"/>
    <w:rsid w:val="0045130C"/>
    <w:rsid w:val="00451CBF"/>
    <w:rsid w:val="0045466A"/>
    <w:rsid w:val="00454B6F"/>
    <w:rsid w:val="00454EAB"/>
    <w:rsid w:val="00455C1C"/>
    <w:rsid w:val="0045759F"/>
    <w:rsid w:val="004609D3"/>
    <w:rsid w:val="00462F95"/>
    <w:rsid w:val="004646F5"/>
    <w:rsid w:val="00465A89"/>
    <w:rsid w:val="00470810"/>
    <w:rsid w:val="0047364B"/>
    <w:rsid w:val="00480860"/>
    <w:rsid w:val="00480D1B"/>
    <w:rsid w:val="00480D85"/>
    <w:rsid w:val="00483379"/>
    <w:rsid w:val="00484514"/>
    <w:rsid w:val="00485AE5"/>
    <w:rsid w:val="0048614B"/>
    <w:rsid w:val="00491F78"/>
    <w:rsid w:val="004929AD"/>
    <w:rsid w:val="0049387C"/>
    <w:rsid w:val="004968D5"/>
    <w:rsid w:val="00496CFD"/>
    <w:rsid w:val="0049721B"/>
    <w:rsid w:val="004A011C"/>
    <w:rsid w:val="004A1CB7"/>
    <w:rsid w:val="004A280A"/>
    <w:rsid w:val="004A2B10"/>
    <w:rsid w:val="004A3D78"/>
    <w:rsid w:val="004A5945"/>
    <w:rsid w:val="004A5AEC"/>
    <w:rsid w:val="004B01A3"/>
    <w:rsid w:val="004B1A04"/>
    <w:rsid w:val="004B4D9E"/>
    <w:rsid w:val="004B532F"/>
    <w:rsid w:val="004B724B"/>
    <w:rsid w:val="004C0300"/>
    <w:rsid w:val="004C26C7"/>
    <w:rsid w:val="004D419F"/>
    <w:rsid w:val="004D759E"/>
    <w:rsid w:val="004D7A23"/>
    <w:rsid w:val="004E0980"/>
    <w:rsid w:val="004E1EA5"/>
    <w:rsid w:val="004E3FF2"/>
    <w:rsid w:val="004E589B"/>
    <w:rsid w:val="004E6AD8"/>
    <w:rsid w:val="004E6D6C"/>
    <w:rsid w:val="004F2E90"/>
    <w:rsid w:val="004F3A6F"/>
    <w:rsid w:val="004F63D8"/>
    <w:rsid w:val="004F7B6F"/>
    <w:rsid w:val="004F7DA6"/>
    <w:rsid w:val="00503272"/>
    <w:rsid w:val="0050356E"/>
    <w:rsid w:val="0050436A"/>
    <w:rsid w:val="00504A9E"/>
    <w:rsid w:val="005111D2"/>
    <w:rsid w:val="0051410D"/>
    <w:rsid w:val="005209D7"/>
    <w:rsid w:val="00520BE6"/>
    <w:rsid w:val="00521ED5"/>
    <w:rsid w:val="00526454"/>
    <w:rsid w:val="005269D9"/>
    <w:rsid w:val="005359B9"/>
    <w:rsid w:val="005362A8"/>
    <w:rsid w:val="0053657F"/>
    <w:rsid w:val="00540F1B"/>
    <w:rsid w:val="005417A5"/>
    <w:rsid w:val="00542135"/>
    <w:rsid w:val="00542878"/>
    <w:rsid w:val="005436F4"/>
    <w:rsid w:val="005440D7"/>
    <w:rsid w:val="00546049"/>
    <w:rsid w:val="00547642"/>
    <w:rsid w:val="005502FF"/>
    <w:rsid w:val="0055090B"/>
    <w:rsid w:val="00552BE5"/>
    <w:rsid w:val="00552D49"/>
    <w:rsid w:val="00552ED1"/>
    <w:rsid w:val="005603A0"/>
    <w:rsid w:val="00561572"/>
    <w:rsid w:val="00563941"/>
    <w:rsid w:val="005641F7"/>
    <w:rsid w:val="005661E6"/>
    <w:rsid w:val="005667A0"/>
    <w:rsid w:val="005676C3"/>
    <w:rsid w:val="005705DE"/>
    <w:rsid w:val="00570A70"/>
    <w:rsid w:val="00574461"/>
    <w:rsid w:val="005749B1"/>
    <w:rsid w:val="005763AB"/>
    <w:rsid w:val="00577801"/>
    <w:rsid w:val="005808BF"/>
    <w:rsid w:val="005855E2"/>
    <w:rsid w:val="0058666A"/>
    <w:rsid w:val="00586F80"/>
    <w:rsid w:val="00587456"/>
    <w:rsid w:val="00587BF8"/>
    <w:rsid w:val="00596B9F"/>
    <w:rsid w:val="005A07C0"/>
    <w:rsid w:val="005A1706"/>
    <w:rsid w:val="005A1F9A"/>
    <w:rsid w:val="005A28B1"/>
    <w:rsid w:val="005A42A3"/>
    <w:rsid w:val="005A645D"/>
    <w:rsid w:val="005B0B09"/>
    <w:rsid w:val="005B0BF8"/>
    <w:rsid w:val="005B0C11"/>
    <w:rsid w:val="005B13A4"/>
    <w:rsid w:val="005B2EC8"/>
    <w:rsid w:val="005B36B2"/>
    <w:rsid w:val="005B3A4A"/>
    <w:rsid w:val="005B42DD"/>
    <w:rsid w:val="005B4B3F"/>
    <w:rsid w:val="005B539D"/>
    <w:rsid w:val="005B54E6"/>
    <w:rsid w:val="005B5EF5"/>
    <w:rsid w:val="005B6FFB"/>
    <w:rsid w:val="005B7F7E"/>
    <w:rsid w:val="005C1043"/>
    <w:rsid w:val="005C1D46"/>
    <w:rsid w:val="005C2926"/>
    <w:rsid w:val="005C3AD9"/>
    <w:rsid w:val="005C3CD2"/>
    <w:rsid w:val="005C4BCE"/>
    <w:rsid w:val="005C69A7"/>
    <w:rsid w:val="005C6F6F"/>
    <w:rsid w:val="005D07AE"/>
    <w:rsid w:val="005D1296"/>
    <w:rsid w:val="005D4F4B"/>
    <w:rsid w:val="005D5D36"/>
    <w:rsid w:val="005D6DFD"/>
    <w:rsid w:val="005E2A87"/>
    <w:rsid w:val="005E40F0"/>
    <w:rsid w:val="005E45CE"/>
    <w:rsid w:val="005E65F2"/>
    <w:rsid w:val="005E697C"/>
    <w:rsid w:val="005E70C3"/>
    <w:rsid w:val="005E7793"/>
    <w:rsid w:val="005F12B4"/>
    <w:rsid w:val="005F1A14"/>
    <w:rsid w:val="005F1EF5"/>
    <w:rsid w:val="005F211A"/>
    <w:rsid w:val="005F2480"/>
    <w:rsid w:val="005F5AA7"/>
    <w:rsid w:val="00600279"/>
    <w:rsid w:val="00604161"/>
    <w:rsid w:val="006049B6"/>
    <w:rsid w:val="006119B1"/>
    <w:rsid w:val="0061229A"/>
    <w:rsid w:val="00612E54"/>
    <w:rsid w:val="006138E3"/>
    <w:rsid w:val="00613A96"/>
    <w:rsid w:val="00614004"/>
    <w:rsid w:val="0061482C"/>
    <w:rsid w:val="00617C8A"/>
    <w:rsid w:val="00621C3F"/>
    <w:rsid w:val="006224D7"/>
    <w:rsid w:val="00623857"/>
    <w:rsid w:val="006241FA"/>
    <w:rsid w:val="00625C13"/>
    <w:rsid w:val="0063502F"/>
    <w:rsid w:val="00636DCE"/>
    <w:rsid w:val="0063710D"/>
    <w:rsid w:val="006371C6"/>
    <w:rsid w:val="0064181A"/>
    <w:rsid w:val="00641B8B"/>
    <w:rsid w:val="006430B2"/>
    <w:rsid w:val="00651251"/>
    <w:rsid w:val="00651D54"/>
    <w:rsid w:val="00652FA3"/>
    <w:rsid w:val="006573AF"/>
    <w:rsid w:val="00657D37"/>
    <w:rsid w:val="00660ED5"/>
    <w:rsid w:val="006619B5"/>
    <w:rsid w:val="00666E4C"/>
    <w:rsid w:val="006727BC"/>
    <w:rsid w:val="00673040"/>
    <w:rsid w:val="006735E1"/>
    <w:rsid w:val="006741E9"/>
    <w:rsid w:val="00675B26"/>
    <w:rsid w:val="00675E18"/>
    <w:rsid w:val="00676F5D"/>
    <w:rsid w:val="0067711D"/>
    <w:rsid w:val="00677CEB"/>
    <w:rsid w:val="006814A7"/>
    <w:rsid w:val="00681916"/>
    <w:rsid w:val="00681C6D"/>
    <w:rsid w:val="0068302C"/>
    <w:rsid w:val="00683480"/>
    <w:rsid w:val="006838B5"/>
    <w:rsid w:val="006844E7"/>
    <w:rsid w:val="00690692"/>
    <w:rsid w:val="00690A35"/>
    <w:rsid w:val="00690BAF"/>
    <w:rsid w:val="00691968"/>
    <w:rsid w:val="00691A1F"/>
    <w:rsid w:val="006920F4"/>
    <w:rsid w:val="00693094"/>
    <w:rsid w:val="0069391F"/>
    <w:rsid w:val="00695C92"/>
    <w:rsid w:val="006960C4"/>
    <w:rsid w:val="006A3E7A"/>
    <w:rsid w:val="006A4A82"/>
    <w:rsid w:val="006A519E"/>
    <w:rsid w:val="006A6502"/>
    <w:rsid w:val="006B08BD"/>
    <w:rsid w:val="006B0A7A"/>
    <w:rsid w:val="006B1EBE"/>
    <w:rsid w:val="006B2835"/>
    <w:rsid w:val="006B28E3"/>
    <w:rsid w:val="006B3B18"/>
    <w:rsid w:val="006B63E1"/>
    <w:rsid w:val="006B67AA"/>
    <w:rsid w:val="006C1857"/>
    <w:rsid w:val="006C19EC"/>
    <w:rsid w:val="006C25DA"/>
    <w:rsid w:val="006C313E"/>
    <w:rsid w:val="006C7D76"/>
    <w:rsid w:val="006D182F"/>
    <w:rsid w:val="006D26CF"/>
    <w:rsid w:val="006D2EBC"/>
    <w:rsid w:val="006D342C"/>
    <w:rsid w:val="006D5FF9"/>
    <w:rsid w:val="006D6481"/>
    <w:rsid w:val="006D7B67"/>
    <w:rsid w:val="006D7D9C"/>
    <w:rsid w:val="006E0E38"/>
    <w:rsid w:val="006E3CC5"/>
    <w:rsid w:val="006E67A9"/>
    <w:rsid w:val="006F1920"/>
    <w:rsid w:val="006F5322"/>
    <w:rsid w:val="006F60D4"/>
    <w:rsid w:val="00701639"/>
    <w:rsid w:val="0070231C"/>
    <w:rsid w:val="00702F50"/>
    <w:rsid w:val="00704016"/>
    <w:rsid w:val="007056D6"/>
    <w:rsid w:val="00710758"/>
    <w:rsid w:val="00713A94"/>
    <w:rsid w:val="007152FA"/>
    <w:rsid w:val="00715B57"/>
    <w:rsid w:val="00717202"/>
    <w:rsid w:val="00721A6F"/>
    <w:rsid w:val="00722566"/>
    <w:rsid w:val="00724E3F"/>
    <w:rsid w:val="0072563E"/>
    <w:rsid w:val="00725ECA"/>
    <w:rsid w:val="00726CDB"/>
    <w:rsid w:val="00730285"/>
    <w:rsid w:val="00730C21"/>
    <w:rsid w:val="0073211F"/>
    <w:rsid w:val="0073249E"/>
    <w:rsid w:val="00735EA4"/>
    <w:rsid w:val="007362D6"/>
    <w:rsid w:val="00742FD3"/>
    <w:rsid w:val="00744405"/>
    <w:rsid w:val="00744BDC"/>
    <w:rsid w:val="00744C3D"/>
    <w:rsid w:val="00744E1A"/>
    <w:rsid w:val="0074591D"/>
    <w:rsid w:val="00746E4D"/>
    <w:rsid w:val="00747317"/>
    <w:rsid w:val="0074759A"/>
    <w:rsid w:val="0075317D"/>
    <w:rsid w:val="00755A37"/>
    <w:rsid w:val="00755E58"/>
    <w:rsid w:val="007564B2"/>
    <w:rsid w:val="00756C3B"/>
    <w:rsid w:val="0075735C"/>
    <w:rsid w:val="00757E2B"/>
    <w:rsid w:val="00760B5B"/>
    <w:rsid w:val="00761363"/>
    <w:rsid w:val="00764160"/>
    <w:rsid w:val="00764BFD"/>
    <w:rsid w:val="00765847"/>
    <w:rsid w:val="00766194"/>
    <w:rsid w:val="007673C3"/>
    <w:rsid w:val="00770D18"/>
    <w:rsid w:val="00774718"/>
    <w:rsid w:val="00775A44"/>
    <w:rsid w:val="00775B4B"/>
    <w:rsid w:val="00776BA0"/>
    <w:rsid w:val="0078054C"/>
    <w:rsid w:val="00782188"/>
    <w:rsid w:val="007832D3"/>
    <w:rsid w:val="007837BA"/>
    <w:rsid w:val="007852F0"/>
    <w:rsid w:val="007857A3"/>
    <w:rsid w:val="007872BF"/>
    <w:rsid w:val="00787BE7"/>
    <w:rsid w:val="00791753"/>
    <w:rsid w:val="007936D0"/>
    <w:rsid w:val="007945A7"/>
    <w:rsid w:val="0079570F"/>
    <w:rsid w:val="007A0B59"/>
    <w:rsid w:val="007B0F19"/>
    <w:rsid w:val="007B1143"/>
    <w:rsid w:val="007B159E"/>
    <w:rsid w:val="007B217F"/>
    <w:rsid w:val="007B2EE6"/>
    <w:rsid w:val="007B469D"/>
    <w:rsid w:val="007B4F47"/>
    <w:rsid w:val="007B61FF"/>
    <w:rsid w:val="007B77FB"/>
    <w:rsid w:val="007C0548"/>
    <w:rsid w:val="007C0F8A"/>
    <w:rsid w:val="007C231D"/>
    <w:rsid w:val="007C35AC"/>
    <w:rsid w:val="007C3B4D"/>
    <w:rsid w:val="007C5B51"/>
    <w:rsid w:val="007D1FC3"/>
    <w:rsid w:val="007D37CB"/>
    <w:rsid w:val="007D4312"/>
    <w:rsid w:val="007D5BB1"/>
    <w:rsid w:val="007D5F55"/>
    <w:rsid w:val="007E095A"/>
    <w:rsid w:val="007E1463"/>
    <w:rsid w:val="007E1F82"/>
    <w:rsid w:val="007E28A3"/>
    <w:rsid w:val="007E2DC9"/>
    <w:rsid w:val="007E39F9"/>
    <w:rsid w:val="007F1D9F"/>
    <w:rsid w:val="007F227F"/>
    <w:rsid w:val="007F41DE"/>
    <w:rsid w:val="007F5EDD"/>
    <w:rsid w:val="0080249E"/>
    <w:rsid w:val="008037FD"/>
    <w:rsid w:val="00804661"/>
    <w:rsid w:val="008059CD"/>
    <w:rsid w:val="00805E96"/>
    <w:rsid w:val="00815409"/>
    <w:rsid w:val="00816909"/>
    <w:rsid w:val="00816B5B"/>
    <w:rsid w:val="00820EFB"/>
    <w:rsid w:val="00821579"/>
    <w:rsid w:val="00823963"/>
    <w:rsid w:val="0082409A"/>
    <w:rsid w:val="00826B6D"/>
    <w:rsid w:val="00831959"/>
    <w:rsid w:val="008320C4"/>
    <w:rsid w:val="00833953"/>
    <w:rsid w:val="0083500E"/>
    <w:rsid w:val="0083508F"/>
    <w:rsid w:val="0083727C"/>
    <w:rsid w:val="00837CDD"/>
    <w:rsid w:val="00842055"/>
    <w:rsid w:val="00844B5D"/>
    <w:rsid w:val="008453F5"/>
    <w:rsid w:val="008454F3"/>
    <w:rsid w:val="00845B97"/>
    <w:rsid w:val="00846298"/>
    <w:rsid w:val="0084781D"/>
    <w:rsid w:val="00847EC0"/>
    <w:rsid w:val="00851335"/>
    <w:rsid w:val="00851BB9"/>
    <w:rsid w:val="008536DB"/>
    <w:rsid w:val="00854450"/>
    <w:rsid w:val="008546DF"/>
    <w:rsid w:val="008564CD"/>
    <w:rsid w:val="008633F7"/>
    <w:rsid w:val="00863BF1"/>
    <w:rsid w:val="00864092"/>
    <w:rsid w:val="00865812"/>
    <w:rsid w:val="00865FE6"/>
    <w:rsid w:val="008668CB"/>
    <w:rsid w:val="00871062"/>
    <w:rsid w:val="0087226D"/>
    <w:rsid w:val="00874B90"/>
    <w:rsid w:val="0087598E"/>
    <w:rsid w:val="00880C90"/>
    <w:rsid w:val="00881157"/>
    <w:rsid w:val="00882F2B"/>
    <w:rsid w:val="00890780"/>
    <w:rsid w:val="00891790"/>
    <w:rsid w:val="00891D2D"/>
    <w:rsid w:val="00893875"/>
    <w:rsid w:val="00893AD1"/>
    <w:rsid w:val="00893FAF"/>
    <w:rsid w:val="0089523C"/>
    <w:rsid w:val="00895CE3"/>
    <w:rsid w:val="008964CB"/>
    <w:rsid w:val="008975B5"/>
    <w:rsid w:val="008A2A1B"/>
    <w:rsid w:val="008A3923"/>
    <w:rsid w:val="008A44F7"/>
    <w:rsid w:val="008A5704"/>
    <w:rsid w:val="008A5B98"/>
    <w:rsid w:val="008B0706"/>
    <w:rsid w:val="008B325A"/>
    <w:rsid w:val="008B5A8E"/>
    <w:rsid w:val="008B6A12"/>
    <w:rsid w:val="008B6D21"/>
    <w:rsid w:val="008C29D7"/>
    <w:rsid w:val="008C3B62"/>
    <w:rsid w:val="008C5938"/>
    <w:rsid w:val="008C7FFA"/>
    <w:rsid w:val="008D0463"/>
    <w:rsid w:val="008D1339"/>
    <w:rsid w:val="008D5466"/>
    <w:rsid w:val="008D7FC3"/>
    <w:rsid w:val="008E1D7B"/>
    <w:rsid w:val="008E3A7E"/>
    <w:rsid w:val="008E4197"/>
    <w:rsid w:val="008E4487"/>
    <w:rsid w:val="008E53F1"/>
    <w:rsid w:val="008E5990"/>
    <w:rsid w:val="008F4E5A"/>
    <w:rsid w:val="008F6C61"/>
    <w:rsid w:val="009017BE"/>
    <w:rsid w:val="00901AF0"/>
    <w:rsid w:val="00902B72"/>
    <w:rsid w:val="00902D5E"/>
    <w:rsid w:val="00903C75"/>
    <w:rsid w:val="00905646"/>
    <w:rsid w:val="00907C58"/>
    <w:rsid w:val="00907E79"/>
    <w:rsid w:val="00912FDD"/>
    <w:rsid w:val="00913FF1"/>
    <w:rsid w:val="009141C4"/>
    <w:rsid w:val="00914AB5"/>
    <w:rsid w:val="009233B0"/>
    <w:rsid w:val="0092627F"/>
    <w:rsid w:val="00927884"/>
    <w:rsid w:val="00927A47"/>
    <w:rsid w:val="00930DE6"/>
    <w:rsid w:val="009328F3"/>
    <w:rsid w:val="009338C3"/>
    <w:rsid w:val="0093520D"/>
    <w:rsid w:val="00935CDE"/>
    <w:rsid w:val="00936818"/>
    <w:rsid w:val="0093755F"/>
    <w:rsid w:val="00940C20"/>
    <w:rsid w:val="00943EC2"/>
    <w:rsid w:val="009455B1"/>
    <w:rsid w:val="009471D1"/>
    <w:rsid w:val="00947525"/>
    <w:rsid w:val="00947CD5"/>
    <w:rsid w:val="00950971"/>
    <w:rsid w:val="00951F0D"/>
    <w:rsid w:val="00952C11"/>
    <w:rsid w:val="00954210"/>
    <w:rsid w:val="00956476"/>
    <w:rsid w:val="009613E0"/>
    <w:rsid w:val="0096324A"/>
    <w:rsid w:val="00963DCE"/>
    <w:rsid w:val="0096475E"/>
    <w:rsid w:val="009657FB"/>
    <w:rsid w:val="009665F5"/>
    <w:rsid w:val="0097409A"/>
    <w:rsid w:val="009815AF"/>
    <w:rsid w:val="00990461"/>
    <w:rsid w:val="00990D0D"/>
    <w:rsid w:val="00991AD4"/>
    <w:rsid w:val="00994712"/>
    <w:rsid w:val="00994864"/>
    <w:rsid w:val="009978B4"/>
    <w:rsid w:val="009A3635"/>
    <w:rsid w:val="009A3D3F"/>
    <w:rsid w:val="009A47FA"/>
    <w:rsid w:val="009A618D"/>
    <w:rsid w:val="009B1ABB"/>
    <w:rsid w:val="009B2066"/>
    <w:rsid w:val="009B39DD"/>
    <w:rsid w:val="009B52C3"/>
    <w:rsid w:val="009B7EEC"/>
    <w:rsid w:val="009C145C"/>
    <w:rsid w:val="009C3F25"/>
    <w:rsid w:val="009C5E85"/>
    <w:rsid w:val="009D2AB1"/>
    <w:rsid w:val="009D6EE7"/>
    <w:rsid w:val="009E23F1"/>
    <w:rsid w:val="009E2758"/>
    <w:rsid w:val="009E3BC0"/>
    <w:rsid w:val="009E5B05"/>
    <w:rsid w:val="009E5C4D"/>
    <w:rsid w:val="009E7FD9"/>
    <w:rsid w:val="009F0C4A"/>
    <w:rsid w:val="009F523D"/>
    <w:rsid w:val="009F5A89"/>
    <w:rsid w:val="009F5C14"/>
    <w:rsid w:val="009F6928"/>
    <w:rsid w:val="009F70ED"/>
    <w:rsid w:val="00A00CDC"/>
    <w:rsid w:val="00A02D6C"/>
    <w:rsid w:val="00A06115"/>
    <w:rsid w:val="00A0676F"/>
    <w:rsid w:val="00A070AA"/>
    <w:rsid w:val="00A074D6"/>
    <w:rsid w:val="00A13224"/>
    <w:rsid w:val="00A15FE6"/>
    <w:rsid w:val="00A206D5"/>
    <w:rsid w:val="00A20D57"/>
    <w:rsid w:val="00A21199"/>
    <w:rsid w:val="00A2452C"/>
    <w:rsid w:val="00A247C2"/>
    <w:rsid w:val="00A254F8"/>
    <w:rsid w:val="00A25607"/>
    <w:rsid w:val="00A27642"/>
    <w:rsid w:val="00A31E29"/>
    <w:rsid w:val="00A31E81"/>
    <w:rsid w:val="00A33DD4"/>
    <w:rsid w:val="00A35A97"/>
    <w:rsid w:val="00A376B5"/>
    <w:rsid w:val="00A41379"/>
    <w:rsid w:val="00A413B6"/>
    <w:rsid w:val="00A45542"/>
    <w:rsid w:val="00A47BA9"/>
    <w:rsid w:val="00A5224D"/>
    <w:rsid w:val="00A5780C"/>
    <w:rsid w:val="00A579D7"/>
    <w:rsid w:val="00A57E0A"/>
    <w:rsid w:val="00A62A36"/>
    <w:rsid w:val="00A64AA1"/>
    <w:rsid w:val="00A67C71"/>
    <w:rsid w:val="00A70278"/>
    <w:rsid w:val="00A72D5F"/>
    <w:rsid w:val="00A73331"/>
    <w:rsid w:val="00A74C43"/>
    <w:rsid w:val="00A7570D"/>
    <w:rsid w:val="00A7713E"/>
    <w:rsid w:val="00A77B57"/>
    <w:rsid w:val="00A8041C"/>
    <w:rsid w:val="00A832D2"/>
    <w:rsid w:val="00A86899"/>
    <w:rsid w:val="00A8700F"/>
    <w:rsid w:val="00A903A2"/>
    <w:rsid w:val="00A93CFA"/>
    <w:rsid w:val="00A941A8"/>
    <w:rsid w:val="00AA32E9"/>
    <w:rsid w:val="00AA4A32"/>
    <w:rsid w:val="00AA5A49"/>
    <w:rsid w:val="00AA5ED9"/>
    <w:rsid w:val="00AA6054"/>
    <w:rsid w:val="00AA7612"/>
    <w:rsid w:val="00AB23CF"/>
    <w:rsid w:val="00AB3DC9"/>
    <w:rsid w:val="00AB429A"/>
    <w:rsid w:val="00AB44AE"/>
    <w:rsid w:val="00AB52B7"/>
    <w:rsid w:val="00AB5805"/>
    <w:rsid w:val="00AB7C18"/>
    <w:rsid w:val="00AC0063"/>
    <w:rsid w:val="00AC2E45"/>
    <w:rsid w:val="00AC34B0"/>
    <w:rsid w:val="00AC3715"/>
    <w:rsid w:val="00AC3C74"/>
    <w:rsid w:val="00AC44F7"/>
    <w:rsid w:val="00AC4992"/>
    <w:rsid w:val="00AD087D"/>
    <w:rsid w:val="00AD5465"/>
    <w:rsid w:val="00AE0EDE"/>
    <w:rsid w:val="00AE17AF"/>
    <w:rsid w:val="00AE192F"/>
    <w:rsid w:val="00AE3979"/>
    <w:rsid w:val="00AE4AEA"/>
    <w:rsid w:val="00AE5DED"/>
    <w:rsid w:val="00AE5EFE"/>
    <w:rsid w:val="00AE6358"/>
    <w:rsid w:val="00AE70C7"/>
    <w:rsid w:val="00AE77D5"/>
    <w:rsid w:val="00AE7F5F"/>
    <w:rsid w:val="00AF1ECD"/>
    <w:rsid w:val="00AF227A"/>
    <w:rsid w:val="00AF38BF"/>
    <w:rsid w:val="00AF3A58"/>
    <w:rsid w:val="00B00273"/>
    <w:rsid w:val="00B00336"/>
    <w:rsid w:val="00B02E93"/>
    <w:rsid w:val="00B03112"/>
    <w:rsid w:val="00B037D3"/>
    <w:rsid w:val="00B047C9"/>
    <w:rsid w:val="00B06A21"/>
    <w:rsid w:val="00B07416"/>
    <w:rsid w:val="00B12E01"/>
    <w:rsid w:val="00B15842"/>
    <w:rsid w:val="00B16502"/>
    <w:rsid w:val="00B2262E"/>
    <w:rsid w:val="00B25829"/>
    <w:rsid w:val="00B2672D"/>
    <w:rsid w:val="00B355E6"/>
    <w:rsid w:val="00B412E6"/>
    <w:rsid w:val="00B415C2"/>
    <w:rsid w:val="00B42E52"/>
    <w:rsid w:val="00B4452B"/>
    <w:rsid w:val="00B44819"/>
    <w:rsid w:val="00B44A3B"/>
    <w:rsid w:val="00B468EB"/>
    <w:rsid w:val="00B501D6"/>
    <w:rsid w:val="00B502B2"/>
    <w:rsid w:val="00B50503"/>
    <w:rsid w:val="00B510A4"/>
    <w:rsid w:val="00B54481"/>
    <w:rsid w:val="00B54504"/>
    <w:rsid w:val="00B6006D"/>
    <w:rsid w:val="00B658E3"/>
    <w:rsid w:val="00B70E28"/>
    <w:rsid w:val="00B7105D"/>
    <w:rsid w:val="00B715D3"/>
    <w:rsid w:val="00B73384"/>
    <w:rsid w:val="00B80594"/>
    <w:rsid w:val="00B80D59"/>
    <w:rsid w:val="00B81E77"/>
    <w:rsid w:val="00B822A3"/>
    <w:rsid w:val="00B83219"/>
    <w:rsid w:val="00B83B01"/>
    <w:rsid w:val="00B9187A"/>
    <w:rsid w:val="00B93DDC"/>
    <w:rsid w:val="00B965D5"/>
    <w:rsid w:val="00B96C6C"/>
    <w:rsid w:val="00B97F37"/>
    <w:rsid w:val="00B97F8C"/>
    <w:rsid w:val="00BA19B3"/>
    <w:rsid w:val="00BA512F"/>
    <w:rsid w:val="00BA68D8"/>
    <w:rsid w:val="00BB0225"/>
    <w:rsid w:val="00BB1A30"/>
    <w:rsid w:val="00BB2B9D"/>
    <w:rsid w:val="00BB3F4F"/>
    <w:rsid w:val="00BB5E68"/>
    <w:rsid w:val="00BC016C"/>
    <w:rsid w:val="00BC03F3"/>
    <w:rsid w:val="00BC0781"/>
    <w:rsid w:val="00BC10A0"/>
    <w:rsid w:val="00BC10E0"/>
    <w:rsid w:val="00BC3C65"/>
    <w:rsid w:val="00BC5D3D"/>
    <w:rsid w:val="00BD0743"/>
    <w:rsid w:val="00BD0AD9"/>
    <w:rsid w:val="00BD0DF0"/>
    <w:rsid w:val="00BD36DA"/>
    <w:rsid w:val="00BD515D"/>
    <w:rsid w:val="00BD6485"/>
    <w:rsid w:val="00BD6CE5"/>
    <w:rsid w:val="00BE0441"/>
    <w:rsid w:val="00BE56B8"/>
    <w:rsid w:val="00BF26DE"/>
    <w:rsid w:val="00BF3E33"/>
    <w:rsid w:val="00BF6FF7"/>
    <w:rsid w:val="00BF709C"/>
    <w:rsid w:val="00C0068C"/>
    <w:rsid w:val="00C00690"/>
    <w:rsid w:val="00C02CA3"/>
    <w:rsid w:val="00C03120"/>
    <w:rsid w:val="00C06985"/>
    <w:rsid w:val="00C112D4"/>
    <w:rsid w:val="00C119AB"/>
    <w:rsid w:val="00C12379"/>
    <w:rsid w:val="00C12614"/>
    <w:rsid w:val="00C13FCA"/>
    <w:rsid w:val="00C14822"/>
    <w:rsid w:val="00C1769D"/>
    <w:rsid w:val="00C2124E"/>
    <w:rsid w:val="00C214E1"/>
    <w:rsid w:val="00C2369B"/>
    <w:rsid w:val="00C2452F"/>
    <w:rsid w:val="00C25149"/>
    <w:rsid w:val="00C25807"/>
    <w:rsid w:val="00C279DC"/>
    <w:rsid w:val="00C30C42"/>
    <w:rsid w:val="00C3635B"/>
    <w:rsid w:val="00C37ED8"/>
    <w:rsid w:val="00C4349E"/>
    <w:rsid w:val="00C45070"/>
    <w:rsid w:val="00C4710B"/>
    <w:rsid w:val="00C47CC2"/>
    <w:rsid w:val="00C50A0F"/>
    <w:rsid w:val="00C53981"/>
    <w:rsid w:val="00C553A8"/>
    <w:rsid w:val="00C57999"/>
    <w:rsid w:val="00C627C3"/>
    <w:rsid w:val="00C64DA0"/>
    <w:rsid w:val="00C655C9"/>
    <w:rsid w:val="00C67D0D"/>
    <w:rsid w:val="00C7114C"/>
    <w:rsid w:val="00C71253"/>
    <w:rsid w:val="00C7385E"/>
    <w:rsid w:val="00C74733"/>
    <w:rsid w:val="00C74C46"/>
    <w:rsid w:val="00C74F4C"/>
    <w:rsid w:val="00C773E2"/>
    <w:rsid w:val="00C8120C"/>
    <w:rsid w:val="00C824EC"/>
    <w:rsid w:val="00C90399"/>
    <w:rsid w:val="00CA04CB"/>
    <w:rsid w:val="00CA0C97"/>
    <w:rsid w:val="00CA309C"/>
    <w:rsid w:val="00CA31F6"/>
    <w:rsid w:val="00CA42AF"/>
    <w:rsid w:val="00CA4B67"/>
    <w:rsid w:val="00CA5447"/>
    <w:rsid w:val="00CA68F8"/>
    <w:rsid w:val="00CB2DE3"/>
    <w:rsid w:val="00CB7B76"/>
    <w:rsid w:val="00CC472B"/>
    <w:rsid w:val="00CC4AC1"/>
    <w:rsid w:val="00CC7DB3"/>
    <w:rsid w:val="00CD0E2B"/>
    <w:rsid w:val="00CD21A3"/>
    <w:rsid w:val="00CD33E3"/>
    <w:rsid w:val="00CD415F"/>
    <w:rsid w:val="00CD506A"/>
    <w:rsid w:val="00CD52B6"/>
    <w:rsid w:val="00CD52C4"/>
    <w:rsid w:val="00CD6759"/>
    <w:rsid w:val="00CE0CF7"/>
    <w:rsid w:val="00CE136A"/>
    <w:rsid w:val="00CE3C53"/>
    <w:rsid w:val="00CE70D6"/>
    <w:rsid w:val="00CF08B1"/>
    <w:rsid w:val="00CF1B97"/>
    <w:rsid w:val="00CF269A"/>
    <w:rsid w:val="00CF3323"/>
    <w:rsid w:val="00CF3EF4"/>
    <w:rsid w:val="00CF4A01"/>
    <w:rsid w:val="00D009B6"/>
    <w:rsid w:val="00D0593F"/>
    <w:rsid w:val="00D05ACE"/>
    <w:rsid w:val="00D064F1"/>
    <w:rsid w:val="00D1131A"/>
    <w:rsid w:val="00D12B94"/>
    <w:rsid w:val="00D153B0"/>
    <w:rsid w:val="00D20A12"/>
    <w:rsid w:val="00D20CBD"/>
    <w:rsid w:val="00D221C1"/>
    <w:rsid w:val="00D228B4"/>
    <w:rsid w:val="00D23AC9"/>
    <w:rsid w:val="00D2573E"/>
    <w:rsid w:val="00D30B28"/>
    <w:rsid w:val="00D3141F"/>
    <w:rsid w:val="00D3444B"/>
    <w:rsid w:val="00D376AD"/>
    <w:rsid w:val="00D40F20"/>
    <w:rsid w:val="00D43ADA"/>
    <w:rsid w:val="00D440C6"/>
    <w:rsid w:val="00D45312"/>
    <w:rsid w:val="00D46EC2"/>
    <w:rsid w:val="00D51491"/>
    <w:rsid w:val="00D61108"/>
    <w:rsid w:val="00D61F11"/>
    <w:rsid w:val="00D61F17"/>
    <w:rsid w:val="00D65755"/>
    <w:rsid w:val="00D67838"/>
    <w:rsid w:val="00D71DC1"/>
    <w:rsid w:val="00D74B75"/>
    <w:rsid w:val="00D74C51"/>
    <w:rsid w:val="00D80720"/>
    <w:rsid w:val="00D822EB"/>
    <w:rsid w:val="00D828D6"/>
    <w:rsid w:val="00D82DDB"/>
    <w:rsid w:val="00D82DFF"/>
    <w:rsid w:val="00D831FF"/>
    <w:rsid w:val="00D8484D"/>
    <w:rsid w:val="00D9179F"/>
    <w:rsid w:val="00D92649"/>
    <w:rsid w:val="00D940CE"/>
    <w:rsid w:val="00D94F4F"/>
    <w:rsid w:val="00D95CC2"/>
    <w:rsid w:val="00D972B2"/>
    <w:rsid w:val="00DA012C"/>
    <w:rsid w:val="00DA1052"/>
    <w:rsid w:val="00DA3067"/>
    <w:rsid w:val="00DA4313"/>
    <w:rsid w:val="00DA5182"/>
    <w:rsid w:val="00DA6F3F"/>
    <w:rsid w:val="00DB00CB"/>
    <w:rsid w:val="00DB1C26"/>
    <w:rsid w:val="00DB2FCB"/>
    <w:rsid w:val="00DB7936"/>
    <w:rsid w:val="00DC306E"/>
    <w:rsid w:val="00DC4AED"/>
    <w:rsid w:val="00DC58B7"/>
    <w:rsid w:val="00DC68C2"/>
    <w:rsid w:val="00DC780C"/>
    <w:rsid w:val="00DD3129"/>
    <w:rsid w:val="00DD3C43"/>
    <w:rsid w:val="00DD51CE"/>
    <w:rsid w:val="00DD548B"/>
    <w:rsid w:val="00DD7C91"/>
    <w:rsid w:val="00DE05D9"/>
    <w:rsid w:val="00DE0AF1"/>
    <w:rsid w:val="00DE5FE5"/>
    <w:rsid w:val="00DE7CC9"/>
    <w:rsid w:val="00DF1AF9"/>
    <w:rsid w:val="00DF22DF"/>
    <w:rsid w:val="00DF2390"/>
    <w:rsid w:val="00DF3AD9"/>
    <w:rsid w:val="00DF3B26"/>
    <w:rsid w:val="00DF561B"/>
    <w:rsid w:val="00DF62BC"/>
    <w:rsid w:val="00DF62BF"/>
    <w:rsid w:val="00E020FC"/>
    <w:rsid w:val="00E0213A"/>
    <w:rsid w:val="00E02317"/>
    <w:rsid w:val="00E03D39"/>
    <w:rsid w:val="00E1006E"/>
    <w:rsid w:val="00E128A1"/>
    <w:rsid w:val="00E131EC"/>
    <w:rsid w:val="00E14598"/>
    <w:rsid w:val="00E1689E"/>
    <w:rsid w:val="00E168B2"/>
    <w:rsid w:val="00E20C34"/>
    <w:rsid w:val="00E222CB"/>
    <w:rsid w:val="00E23C48"/>
    <w:rsid w:val="00E2571C"/>
    <w:rsid w:val="00E25C02"/>
    <w:rsid w:val="00E302C4"/>
    <w:rsid w:val="00E31FC4"/>
    <w:rsid w:val="00E327F8"/>
    <w:rsid w:val="00E353F4"/>
    <w:rsid w:val="00E3558F"/>
    <w:rsid w:val="00E37493"/>
    <w:rsid w:val="00E50F0C"/>
    <w:rsid w:val="00E51CE3"/>
    <w:rsid w:val="00E562BD"/>
    <w:rsid w:val="00E569EE"/>
    <w:rsid w:val="00E57882"/>
    <w:rsid w:val="00E60300"/>
    <w:rsid w:val="00E604AF"/>
    <w:rsid w:val="00E63483"/>
    <w:rsid w:val="00E640C1"/>
    <w:rsid w:val="00E65FC6"/>
    <w:rsid w:val="00E66055"/>
    <w:rsid w:val="00E720B5"/>
    <w:rsid w:val="00E7700C"/>
    <w:rsid w:val="00E80170"/>
    <w:rsid w:val="00E80846"/>
    <w:rsid w:val="00E80E5D"/>
    <w:rsid w:val="00E81708"/>
    <w:rsid w:val="00E8244A"/>
    <w:rsid w:val="00E83E67"/>
    <w:rsid w:val="00E8602D"/>
    <w:rsid w:val="00E87066"/>
    <w:rsid w:val="00E90DAB"/>
    <w:rsid w:val="00E96418"/>
    <w:rsid w:val="00E97E28"/>
    <w:rsid w:val="00EA0683"/>
    <w:rsid w:val="00EA12CD"/>
    <w:rsid w:val="00EA3031"/>
    <w:rsid w:val="00EA389E"/>
    <w:rsid w:val="00EB34AE"/>
    <w:rsid w:val="00EB54ED"/>
    <w:rsid w:val="00EB5AEB"/>
    <w:rsid w:val="00EB7E59"/>
    <w:rsid w:val="00EC0EB0"/>
    <w:rsid w:val="00EC18BC"/>
    <w:rsid w:val="00EC35A3"/>
    <w:rsid w:val="00EC59CD"/>
    <w:rsid w:val="00EC76A6"/>
    <w:rsid w:val="00ED44BF"/>
    <w:rsid w:val="00ED4893"/>
    <w:rsid w:val="00ED4B75"/>
    <w:rsid w:val="00EE206D"/>
    <w:rsid w:val="00EE2F29"/>
    <w:rsid w:val="00EE5F2B"/>
    <w:rsid w:val="00EE6381"/>
    <w:rsid w:val="00EE6505"/>
    <w:rsid w:val="00EF0D4E"/>
    <w:rsid w:val="00EF2958"/>
    <w:rsid w:val="00EF2F3A"/>
    <w:rsid w:val="00EF3154"/>
    <w:rsid w:val="00EF4A6F"/>
    <w:rsid w:val="00EF56DF"/>
    <w:rsid w:val="00EF75B5"/>
    <w:rsid w:val="00F00483"/>
    <w:rsid w:val="00F00491"/>
    <w:rsid w:val="00F0129A"/>
    <w:rsid w:val="00F01E0D"/>
    <w:rsid w:val="00F053C1"/>
    <w:rsid w:val="00F1042B"/>
    <w:rsid w:val="00F15C73"/>
    <w:rsid w:val="00F20AA4"/>
    <w:rsid w:val="00F21A65"/>
    <w:rsid w:val="00F21E76"/>
    <w:rsid w:val="00F2279A"/>
    <w:rsid w:val="00F22990"/>
    <w:rsid w:val="00F2635D"/>
    <w:rsid w:val="00F27898"/>
    <w:rsid w:val="00F306C2"/>
    <w:rsid w:val="00F312F6"/>
    <w:rsid w:val="00F31E2E"/>
    <w:rsid w:val="00F32C28"/>
    <w:rsid w:val="00F33CEF"/>
    <w:rsid w:val="00F34A7C"/>
    <w:rsid w:val="00F355DE"/>
    <w:rsid w:val="00F3720A"/>
    <w:rsid w:val="00F37927"/>
    <w:rsid w:val="00F414B5"/>
    <w:rsid w:val="00F41F5F"/>
    <w:rsid w:val="00F450DA"/>
    <w:rsid w:val="00F4569D"/>
    <w:rsid w:val="00F46160"/>
    <w:rsid w:val="00F505ED"/>
    <w:rsid w:val="00F51B1C"/>
    <w:rsid w:val="00F520A2"/>
    <w:rsid w:val="00F5348F"/>
    <w:rsid w:val="00F535C3"/>
    <w:rsid w:val="00F53662"/>
    <w:rsid w:val="00F53691"/>
    <w:rsid w:val="00F55416"/>
    <w:rsid w:val="00F61550"/>
    <w:rsid w:val="00F63917"/>
    <w:rsid w:val="00F65488"/>
    <w:rsid w:val="00F66B72"/>
    <w:rsid w:val="00F670B3"/>
    <w:rsid w:val="00F73307"/>
    <w:rsid w:val="00F73ADB"/>
    <w:rsid w:val="00F7455D"/>
    <w:rsid w:val="00F75253"/>
    <w:rsid w:val="00F752EC"/>
    <w:rsid w:val="00F776F7"/>
    <w:rsid w:val="00F77704"/>
    <w:rsid w:val="00F811A9"/>
    <w:rsid w:val="00F812B7"/>
    <w:rsid w:val="00F82ACC"/>
    <w:rsid w:val="00F83065"/>
    <w:rsid w:val="00F83F78"/>
    <w:rsid w:val="00F842DB"/>
    <w:rsid w:val="00F85270"/>
    <w:rsid w:val="00F85A39"/>
    <w:rsid w:val="00F90BE4"/>
    <w:rsid w:val="00F920F7"/>
    <w:rsid w:val="00F93E77"/>
    <w:rsid w:val="00F9412A"/>
    <w:rsid w:val="00F94174"/>
    <w:rsid w:val="00F956E7"/>
    <w:rsid w:val="00F957B9"/>
    <w:rsid w:val="00F957F6"/>
    <w:rsid w:val="00F96BA3"/>
    <w:rsid w:val="00F97B27"/>
    <w:rsid w:val="00FA02EC"/>
    <w:rsid w:val="00FA1EFD"/>
    <w:rsid w:val="00FA24AB"/>
    <w:rsid w:val="00FA49E3"/>
    <w:rsid w:val="00FA5220"/>
    <w:rsid w:val="00FA5EFE"/>
    <w:rsid w:val="00FA7CB0"/>
    <w:rsid w:val="00FB2D0F"/>
    <w:rsid w:val="00FB3FF3"/>
    <w:rsid w:val="00FB4565"/>
    <w:rsid w:val="00FB4892"/>
    <w:rsid w:val="00FC11C7"/>
    <w:rsid w:val="00FC1235"/>
    <w:rsid w:val="00FC25D3"/>
    <w:rsid w:val="00FC269E"/>
    <w:rsid w:val="00FC2DBF"/>
    <w:rsid w:val="00FC5F6E"/>
    <w:rsid w:val="00FC6E83"/>
    <w:rsid w:val="00FC70A0"/>
    <w:rsid w:val="00FD252F"/>
    <w:rsid w:val="00FD3846"/>
    <w:rsid w:val="00FD3BB7"/>
    <w:rsid w:val="00FD423E"/>
    <w:rsid w:val="00FD4678"/>
    <w:rsid w:val="00FD510E"/>
    <w:rsid w:val="00FD7DE8"/>
    <w:rsid w:val="00FE382E"/>
    <w:rsid w:val="00FE7031"/>
    <w:rsid w:val="00FE7451"/>
    <w:rsid w:val="00FF0879"/>
    <w:rsid w:val="00FF1069"/>
    <w:rsid w:val="00FF26C7"/>
    <w:rsid w:val="00FF3117"/>
    <w:rsid w:val="00FF4F89"/>
    <w:rsid w:val="00FF6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3ED6F6"/>
  <w15:docId w15:val="{1911BD4B-13DF-4575-85AD-F99A979B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link w:val="Heading1Char"/>
    <w:qFormat/>
    <w:rsid w:val="00CA68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pPr>
      <w:keepNext/>
      <w:jc w:val="both"/>
      <w:outlineLvl w:val="2"/>
    </w:pPr>
    <w:rPr>
      <w:b/>
      <w:sz w:val="32"/>
      <w:u w:val="single"/>
    </w:rPr>
  </w:style>
  <w:style w:type="paragraph" w:styleId="Heading4">
    <w:name w:val="heading 4"/>
    <w:basedOn w:val="Normal"/>
    <w:next w:val="Normal"/>
    <w:qFormat/>
    <w:pPr>
      <w:keepNext/>
      <w:jc w:val="center"/>
      <w:outlineLvl w:val="3"/>
    </w:pPr>
    <w:rPr>
      <w:b/>
      <w:i/>
      <w:smallCaps/>
      <w:sz w:val="44"/>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1080"/>
      </w:tabs>
      <w:jc w:val="both"/>
      <w:outlineLvl w:val="6"/>
    </w:pPr>
    <w:rPr>
      <w:b/>
      <w:u w:val="single"/>
    </w:rPr>
  </w:style>
  <w:style w:type="paragraph" w:styleId="Heading8">
    <w:name w:val="heading 8"/>
    <w:basedOn w:val="Normal"/>
    <w:next w:val="Normal"/>
    <w:link w:val="Heading8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720" w:hanging="720"/>
      <w:jc w:val="both"/>
    </w:pPr>
  </w:style>
  <w:style w:type="paragraph" w:styleId="BlockText">
    <w:name w:val="Block Text"/>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BodyText2">
    <w:name w:val="Body Text 2"/>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BodyText3">
    <w:name w:val="Body Text 3"/>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color w:val="000000"/>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Footer">
    <w:name w:val="footer"/>
    <w:basedOn w:val="Normal"/>
    <w:link w:val="FooterChar"/>
    <w:uiPriority w:val="99"/>
    <w:pPr>
      <w:tabs>
        <w:tab w:val="center" w:pos="4320"/>
        <w:tab w:val="right" w:pos="8640"/>
      </w:tabs>
    </w:p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BodyTextIndent3">
    <w:name w:val="Body Text Indent 3"/>
    <w:basedOn w:val="Normal"/>
    <w:pPr>
      <w:ind w:left="1440" w:hanging="720"/>
    </w:pPr>
  </w:style>
  <w:style w:type="character" w:styleId="Hyperlink">
    <w:name w:val="Hyperlink"/>
    <w:rsid w:val="000462CA"/>
    <w:rPr>
      <w:color w:val="0000FF"/>
      <w:u w:val="single"/>
    </w:rPr>
  </w:style>
  <w:style w:type="character" w:styleId="HTMLTypewriter">
    <w:name w:val="HTML Typewriter"/>
    <w:rsid w:val="00480D1B"/>
    <w:rPr>
      <w:rFonts w:ascii="Courier New" w:eastAsia="Times New Roman" w:hAnsi="Courier New" w:cs="Courier New"/>
      <w:sz w:val="20"/>
      <w:szCs w:val="20"/>
    </w:rPr>
  </w:style>
  <w:style w:type="paragraph" w:styleId="BodyText">
    <w:name w:val="Body Text"/>
    <w:basedOn w:val="Normal"/>
    <w:rsid w:val="009613E0"/>
    <w:pPr>
      <w:spacing w:after="1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styleId="FollowedHyperlink">
    <w:name w:val="FollowedHyperlink"/>
    <w:rsid w:val="007152FA"/>
    <w:rPr>
      <w:color w:val="800080"/>
      <w:u w:val="single"/>
    </w:rPr>
  </w:style>
  <w:style w:type="paragraph" w:styleId="BodyTextIndent2">
    <w:name w:val="Body Text Indent 2"/>
    <w:basedOn w:val="Normal"/>
    <w:rsid w:val="00652FA3"/>
    <w:pPr>
      <w:spacing w:after="120" w:line="480" w:lineRule="auto"/>
      <w:ind w:left="360"/>
    </w:pPr>
  </w:style>
  <w:style w:type="paragraph" w:customStyle="1" w:styleId="Default">
    <w:name w:val="Default"/>
    <w:rsid w:val="008E3A7E"/>
    <w:pPr>
      <w:autoSpaceDE w:val="0"/>
      <w:autoSpaceDN w:val="0"/>
      <w:adjustRightInd w:val="0"/>
    </w:pPr>
    <w:rPr>
      <w:rFonts w:ascii="Arial" w:hAnsi="Arial" w:cs="Arial"/>
      <w:color w:val="000000"/>
      <w:sz w:val="24"/>
      <w:szCs w:val="24"/>
    </w:rPr>
  </w:style>
  <w:style w:type="table" w:styleId="TableGrid">
    <w:name w:val="Table Grid"/>
    <w:basedOn w:val="TableNormal"/>
    <w:rsid w:val="009D6E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05279"/>
    <w:rPr>
      <w:rFonts w:ascii="Tahoma" w:hAnsi="Tahoma" w:cs="Tahoma"/>
      <w:sz w:val="16"/>
      <w:szCs w:val="16"/>
    </w:rPr>
  </w:style>
  <w:style w:type="character" w:customStyle="1" w:styleId="contentdefault1">
    <w:name w:val="contentdefault1"/>
    <w:rsid w:val="00331C2D"/>
    <w:rPr>
      <w:rFonts w:ascii="Verdana" w:hAnsi="Verdana" w:hint="default"/>
      <w:i w:val="0"/>
      <w:iCs w:val="0"/>
      <w:caps w:val="0"/>
      <w:smallCaps w:val="0"/>
      <w:strike w:val="0"/>
      <w:dstrike w:val="0"/>
      <w:color w:val="000000"/>
      <w:sz w:val="16"/>
      <w:szCs w:val="16"/>
      <w:u w:val="none"/>
      <w:effect w:val="none"/>
    </w:rPr>
  </w:style>
  <w:style w:type="paragraph" w:styleId="CommentSubject">
    <w:name w:val="annotation subject"/>
    <w:basedOn w:val="CommentText"/>
    <w:next w:val="CommentText"/>
    <w:link w:val="CommentSubjectChar"/>
    <w:rsid w:val="00A31E29"/>
    <w:rPr>
      <w:b/>
      <w:bCs/>
    </w:rPr>
  </w:style>
  <w:style w:type="character" w:customStyle="1" w:styleId="CommentTextChar">
    <w:name w:val="Comment Text Char"/>
    <w:link w:val="CommentText"/>
    <w:semiHidden/>
    <w:rsid w:val="00A31E29"/>
    <w:rPr>
      <w:rFonts w:ascii="Arial" w:hAnsi="Arial"/>
      <w:snapToGrid w:val="0"/>
    </w:rPr>
  </w:style>
  <w:style w:type="character" w:customStyle="1" w:styleId="CommentSubjectChar">
    <w:name w:val="Comment Subject Char"/>
    <w:link w:val="CommentSubject"/>
    <w:rsid w:val="00A31E29"/>
    <w:rPr>
      <w:rFonts w:ascii="Arial" w:hAnsi="Arial"/>
      <w:b/>
      <w:bCs/>
      <w:snapToGrid w:val="0"/>
    </w:rPr>
  </w:style>
  <w:style w:type="paragraph" w:styleId="Revision">
    <w:name w:val="Revision"/>
    <w:hidden/>
    <w:uiPriority w:val="99"/>
    <w:semiHidden/>
    <w:rsid w:val="00DB2FCB"/>
    <w:rPr>
      <w:rFonts w:ascii="Arial" w:hAnsi="Arial"/>
      <w:snapToGrid w:val="0"/>
      <w:sz w:val="24"/>
    </w:rPr>
  </w:style>
  <w:style w:type="paragraph" w:styleId="ListParagraph">
    <w:name w:val="List Paragraph"/>
    <w:basedOn w:val="Normal"/>
    <w:uiPriority w:val="34"/>
    <w:qFormat/>
    <w:rsid w:val="009B2066"/>
    <w:pPr>
      <w:widowControl/>
      <w:ind w:left="720"/>
      <w:contextualSpacing/>
    </w:pPr>
    <w:rPr>
      <w:rFonts w:ascii="Calibri" w:eastAsia="Calibri" w:hAnsi="Calibri"/>
      <w:snapToGrid/>
      <w:sz w:val="22"/>
      <w:szCs w:val="22"/>
    </w:rPr>
  </w:style>
  <w:style w:type="paragraph" w:customStyle="1" w:styleId="zzTrailerDocName">
    <w:name w:val="zzTrailerDocName"/>
    <w:basedOn w:val="Heading8"/>
    <w:link w:val="zzTrailerDocNameChar"/>
    <w:rsid w:val="00DF62BF"/>
    <w:pPr>
      <w:widowControl/>
      <w:jc w:val="left"/>
    </w:pPr>
    <w:rPr>
      <w:sz w:val="16"/>
      <w:szCs w:val="24"/>
    </w:rPr>
  </w:style>
  <w:style w:type="character" w:customStyle="1" w:styleId="Heading8Char">
    <w:name w:val="Heading 8 Char"/>
    <w:basedOn w:val="DefaultParagraphFont"/>
    <w:link w:val="Heading8"/>
    <w:rsid w:val="00DF62BF"/>
    <w:rPr>
      <w:rFonts w:ascii="Arial" w:hAnsi="Arial"/>
      <w:b/>
      <w:snapToGrid w:val="0"/>
      <w:sz w:val="33"/>
      <w:u w:val="single"/>
    </w:rPr>
  </w:style>
  <w:style w:type="character" w:customStyle="1" w:styleId="zzTrailerDocNameChar">
    <w:name w:val="zzTrailerDocName Char"/>
    <w:basedOn w:val="Heading8Char"/>
    <w:link w:val="zzTrailerDocName"/>
    <w:rsid w:val="00DF62BF"/>
    <w:rPr>
      <w:rFonts w:ascii="Arial" w:hAnsi="Arial"/>
      <w:b/>
      <w:snapToGrid w:val="0"/>
      <w:sz w:val="16"/>
      <w:szCs w:val="24"/>
      <w:u w:val="single"/>
    </w:rPr>
  </w:style>
  <w:style w:type="character" w:customStyle="1" w:styleId="FooterChar">
    <w:name w:val="Footer Char"/>
    <w:basedOn w:val="DefaultParagraphFont"/>
    <w:link w:val="Footer"/>
    <w:uiPriority w:val="99"/>
    <w:rsid w:val="00023AC1"/>
    <w:rPr>
      <w:rFonts w:ascii="Arial" w:hAnsi="Arial"/>
      <w:snapToGrid w:val="0"/>
      <w:sz w:val="24"/>
    </w:rPr>
  </w:style>
  <w:style w:type="character" w:customStyle="1" w:styleId="Heading1Char">
    <w:name w:val="Heading 1 Char"/>
    <w:basedOn w:val="DefaultParagraphFont"/>
    <w:link w:val="Heading1"/>
    <w:rsid w:val="00CA68F8"/>
    <w:rPr>
      <w:rFonts w:asciiTheme="majorHAnsi" w:eastAsiaTheme="majorEastAsia" w:hAnsiTheme="majorHAnsi" w:cstheme="majorBidi"/>
      <w:snapToGrid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195781">
      <w:bodyDiv w:val="1"/>
      <w:marLeft w:val="0"/>
      <w:marRight w:val="0"/>
      <w:marTop w:val="0"/>
      <w:marBottom w:val="0"/>
      <w:divBdr>
        <w:top w:val="none" w:sz="0" w:space="0" w:color="auto"/>
        <w:left w:val="none" w:sz="0" w:space="0" w:color="auto"/>
        <w:bottom w:val="none" w:sz="0" w:space="0" w:color="auto"/>
        <w:right w:val="none" w:sz="0" w:space="0" w:color="auto"/>
      </w:divBdr>
    </w:div>
    <w:div w:id="1346010591">
      <w:bodyDiv w:val="1"/>
      <w:marLeft w:val="0"/>
      <w:marRight w:val="0"/>
      <w:marTop w:val="0"/>
      <w:marBottom w:val="0"/>
      <w:divBdr>
        <w:top w:val="none" w:sz="0" w:space="0" w:color="auto"/>
        <w:left w:val="none" w:sz="0" w:space="0" w:color="auto"/>
        <w:bottom w:val="none" w:sz="0" w:space="0" w:color="auto"/>
        <w:right w:val="none" w:sz="0" w:space="0" w:color="auto"/>
      </w:divBdr>
    </w:div>
    <w:div w:id="15043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yperlink" Target="https://www.aging.ca.gov/ProgramsProviders/AAA/AAA_Listing.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urance.ca.gov/0200-industry/0020-apply-license/0100-indiv-resident/CandidateInformation.cfm" TargetMode="External"/><Relationship Id="rId17" Type="http://schemas.openxmlformats.org/officeDocument/2006/relationships/hyperlink" Target="http://www.dmhc.ca.gov/" TargetMode="External"/><Relationship Id="rId2" Type="http://schemas.openxmlformats.org/officeDocument/2006/relationships/numbering" Target="numbering.xml"/><Relationship Id="rId16" Type="http://schemas.openxmlformats.org/officeDocument/2006/relationships/hyperlink" Target="http://www.dmhc.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urance.ca.gov/0200-industry/0010-producer-online-services/0200-exam-info/index.cfm"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candidate.psiexams.com/bulletin/display_bulletin.jsp?ro=yes&amp;actionname=83&amp;bulletinid=506&amp;bulletinur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FD78C-B265-42FF-835A-BE2F8949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7917</Words>
  <Characters>45131</Characters>
  <Application>Microsoft Office Word</Application>
  <DocSecurity>4</DocSecurity>
  <Lines>376</Lines>
  <Paragraphs>105</Paragraphs>
  <ScaleCrop>false</ScaleCrop>
  <HeadingPairs>
    <vt:vector size="2" baseType="variant">
      <vt:variant>
        <vt:lpstr>Title</vt:lpstr>
      </vt:variant>
      <vt:variant>
        <vt:i4>1</vt:i4>
      </vt:variant>
    </vt:vector>
  </HeadingPairs>
  <TitlesOfParts>
    <vt:vector size="1" baseType="lpstr">
      <vt:lpstr>PRE AH EO 2011</vt:lpstr>
    </vt:vector>
  </TitlesOfParts>
  <Company>State of California</Company>
  <LinksUpToDate>false</LinksUpToDate>
  <CharactersWithSpaces>52943</CharactersWithSpaces>
  <SharedDoc>false</SharedDoc>
  <HLinks>
    <vt:vector size="36" baseType="variant">
      <vt:variant>
        <vt:i4>3932273</vt:i4>
      </vt:variant>
      <vt:variant>
        <vt:i4>15</vt:i4>
      </vt:variant>
      <vt:variant>
        <vt:i4>0</vt:i4>
      </vt:variant>
      <vt:variant>
        <vt:i4>5</vt:i4>
      </vt:variant>
      <vt:variant>
        <vt:lpwstr>https://www.aging.ca.gov/hicap/countyList.aspx</vt:lpwstr>
      </vt:variant>
      <vt:variant>
        <vt:lpwstr/>
      </vt:variant>
      <vt:variant>
        <vt:i4>7929980</vt:i4>
      </vt:variant>
      <vt:variant>
        <vt:i4>12</vt:i4>
      </vt:variant>
      <vt:variant>
        <vt:i4>0</vt:i4>
      </vt:variant>
      <vt:variant>
        <vt:i4>5</vt:i4>
      </vt:variant>
      <vt:variant>
        <vt:lpwstr>http://www.dmhc.ca.gov/</vt:lpwstr>
      </vt:variant>
      <vt:variant>
        <vt:lpwstr/>
      </vt:variant>
      <vt:variant>
        <vt:i4>7929980</vt:i4>
      </vt:variant>
      <vt:variant>
        <vt:i4>9</vt:i4>
      </vt:variant>
      <vt:variant>
        <vt:i4>0</vt:i4>
      </vt:variant>
      <vt:variant>
        <vt:i4>5</vt:i4>
      </vt:variant>
      <vt:variant>
        <vt:lpwstr>http://www.dmhc.ca.gov/</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AH EO 2011</dc:title>
  <dc:creator>Department of Insurance</dc:creator>
  <cp:lastModifiedBy>Galsote, Rebecca</cp:lastModifiedBy>
  <cp:revision>2</cp:revision>
  <cp:lastPrinted>2019-08-16T22:20:00Z</cp:lastPrinted>
  <dcterms:created xsi:type="dcterms:W3CDTF">2024-07-23T21:36:00Z</dcterms:created>
  <dcterms:modified xsi:type="dcterms:W3CDTF">2024-07-23T21:36:00Z</dcterms:modified>
</cp:coreProperties>
</file>