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97251" w14:textId="77777777" w:rsidR="00343EA2" w:rsidRPr="0000131A" w:rsidRDefault="00343EA2" w:rsidP="00981EC3">
      <w:pPr>
        <w:pStyle w:val="BodyText"/>
        <w:kinsoku w:val="0"/>
        <w:overflowPunct w:val="0"/>
        <w:spacing w:before="240" w:after="120" w:line="240" w:lineRule="exact"/>
        <w:ind w:left="43"/>
        <w:jc w:val="center"/>
        <w:rPr>
          <w:rFonts w:ascii="Arial" w:hAnsi="Arial" w:cs="Arial"/>
          <w:color w:val="000000" w:themeColor="text1"/>
          <w:sz w:val="28"/>
          <w:szCs w:val="28"/>
        </w:rPr>
      </w:pPr>
      <w:r w:rsidRPr="0000131A">
        <w:rPr>
          <w:rFonts w:ascii="Arial" w:hAnsi="Arial" w:cs="Arial"/>
          <w:b/>
          <w:bCs/>
          <w:color w:val="000000" w:themeColor="text1"/>
          <w:sz w:val="28"/>
          <w:szCs w:val="28"/>
          <w:u w:val="thick"/>
        </w:rPr>
        <w:t xml:space="preserve">California </w:t>
      </w:r>
      <w:r w:rsidR="0076400C" w:rsidRPr="0000131A">
        <w:rPr>
          <w:rFonts w:ascii="Arial" w:hAnsi="Arial" w:cs="Arial"/>
          <w:b/>
          <w:bCs/>
          <w:color w:val="000000" w:themeColor="text1"/>
          <w:sz w:val="28"/>
          <w:szCs w:val="28"/>
          <w:u w:val="thick"/>
        </w:rPr>
        <w:t xml:space="preserve">Large Group </w:t>
      </w:r>
      <w:r w:rsidRPr="0000131A">
        <w:rPr>
          <w:rFonts w:ascii="Arial" w:hAnsi="Arial" w:cs="Arial"/>
          <w:b/>
          <w:bCs/>
          <w:color w:val="000000" w:themeColor="text1"/>
          <w:sz w:val="28"/>
          <w:szCs w:val="28"/>
          <w:u w:val="thick"/>
        </w:rPr>
        <w:t>Annual Aggregate Rate Data Report Form</w:t>
      </w:r>
    </w:p>
    <w:p w14:paraId="4793708E" w14:textId="68831448" w:rsidR="00343EA2" w:rsidRPr="00A31723" w:rsidRDefault="00343EA2" w:rsidP="00A31723">
      <w:pPr>
        <w:pStyle w:val="BodyText"/>
        <w:kinsoku w:val="0"/>
        <w:overflowPunct w:val="0"/>
        <w:spacing w:after="120" w:line="227" w:lineRule="exact"/>
        <w:ind w:left="1452" w:right="1494"/>
        <w:jc w:val="center"/>
        <w:rPr>
          <w:rFonts w:ascii="Arial" w:hAnsi="Arial" w:cs="Arial"/>
          <w:color w:val="000000" w:themeColor="text1"/>
        </w:rPr>
      </w:pPr>
      <w:r w:rsidRPr="00A31723">
        <w:rPr>
          <w:rFonts w:ascii="Arial" w:hAnsi="Arial" w:cs="Arial"/>
          <w:b/>
          <w:bCs/>
          <w:color w:val="000000" w:themeColor="text1"/>
        </w:rPr>
        <w:t xml:space="preserve">Version </w:t>
      </w:r>
      <w:r w:rsidR="00A86CE5">
        <w:rPr>
          <w:rFonts w:ascii="Arial" w:hAnsi="Arial" w:cs="Arial"/>
          <w:b/>
          <w:bCs/>
          <w:color w:val="000000" w:themeColor="text1"/>
        </w:rPr>
        <w:t>5</w:t>
      </w:r>
      <w:r w:rsidR="00E27593" w:rsidRPr="00A31723">
        <w:rPr>
          <w:rFonts w:ascii="Arial" w:hAnsi="Arial" w:cs="Arial"/>
          <w:b/>
          <w:bCs/>
          <w:color w:val="000000" w:themeColor="text1"/>
        </w:rPr>
        <w:t>,</w:t>
      </w:r>
      <w:r w:rsidR="00585BE1" w:rsidRPr="00A31723">
        <w:rPr>
          <w:rFonts w:ascii="Arial" w:hAnsi="Arial" w:cs="Arial"/>
          <w:b/>
          <w:bCs/>
          <w:color w:val="000000" w:themeColor="text1"/>
        </w:rPr>
        <w:t xml:space="preserve"> </w:t>
      </w:r>
      <w:r w:rsidR="00A86CE5">
        <w:rPr>
          <w:rFonts w:ascii="Arial" w:hAnsi="Arial" w:cs="Arial"/>
          <w:b/>
          <w:bCs/>
          <w:color w:val="000000" w:themeColor="text1"/>
        </w:rPr>
        <w:t>August 7</w:t>
      </w:r>
      <w:r w:rsidR="001F73A0" w:rsidRPr="00A31723">
        <w:rPr>
          <w:rFonts w:ascii="Arial" w:hAnsi="Arial" w:cs="Arial"/>
          <w:b/>
          <w:bCs/>
          <w:color w:val="000000" w:themeColor="text1"/>
        </w:rPr>
        <w:t>,</w:t>
      </w:r>
      <w:r w:rsidR="00563047" w:rsidRPr="00A31723">
        <w:rPr>
          <w:rFonts w:ascii="Arial" w:hAnsi="Arial" w:cs="Arial"/>
          <w:b/>
          <w:bCs/>
          <w:color w:val="000000" w:themeColor="text1"/>
        </w:rPr>
        <w:t xml:space="preserve"> 201</w:t>
      </w:r>
      <w:r w:rsidR="00C8719A">
        <w:rPr>
          <w:rFonts w:ascii="Arial" w:hAnsi="Arial" w:cs="Arial"/>
          <w:b/>
          <w:bCs/>
          <w:color w:val="000000" w:themeColor="text1"/>
        </w:rPr>
        <w:t>8</w:t>
      </w:r>
    </w:p>
    <w:p w14:paraId="7E51DD56" w14:textId="77777777" w:rsidR="00343EA2" w:rsidRPr="00A31723" w:rsidRDefault="00343EA2" w:rsidP="00343EA2">
      <w:pPr>
        <w:pStyle w:val="BodyText"/>
        <w:kinsoku w:val="0"/>
        <w:overflowPunct w:val="0"/>
        <w:spacing w:before="2"/>
        <w:ind w:left="315" w:right="699"/>
        <w:jc w:val="center"/>
        <w:rPr>
          <w:rFonts w:ascii="Arial" w:hAnsi="Arial" w:cs="Arial"/>
          <w:color w:val="000000" w:themeColor="text1"/>
          <w:sz w:val="18"/>
          <w:szCs w:val="18"/>
        </w:rPr>
      </w:pPr>
      <w:r w:rsidRPr="00A31723">
        <w:rPr>
          <w:rFonts w:ascii="Arial" w:hAnsi="Arial" w:cs="Arial"/>
          <w:i/>
          <w:iCs/>
          <w:color w:val="000000" w:themeColor="text1"/>
          <w:sz w:val="18"/>
          <w:szCs w:val="18"/>
        </w:rPr>
        <w:t>(File through SERFF as a PDF</w:t>
      </w:r>
      <w:r w:rsidR="004D33D4" w:rsidRPr="00A31723">
        <w:rPr>
          <w:rFonts w:ascii="Arial" w:hAnsi="Arial" w:cs="Arial"/>
          <w:i/>
          <w:iCs/>
          <w:color w:val="000000" w:themeColor="text1"/>
          <w:sz w:val="18"/>
          <w:szCs w:val="18"/>
        </w:rPr>
        <w:t xml:space="preserve"> or excel</w:t>
      </w:r>
      <w:r w:rsidRPr="00A31723">
        <w:rPr>
          <w:rFonts w:ascii="Arial" w:hAnsi="Arial" w:cs="Arial"/>
          <w:i/>
          <w:iCs/>
          <w:color w:val="000000" w:themeColor="text1"/>
          <w:sz w:val="18"/>
          <w:szCs w:val="18"/>
        </w:rPr>
        <w:t>. If you enter data on a Word version of this document, convert to PDF before submitting the form. SERFF will not accept Word documents.</w:t>
      </w:r>
    </w:p>
    <w:p w14:paraId="25A51FB5" w14:textId="77777777" w:rsidR="00343EA2" w:rsidRPr="00A31723" w:rsidRDefault="00343EA2" w:rsidP="005C4F87">
      <w:pPr>
        <w:pStyle w:val="BodyText"/>
        <w:kinsoku w:val="0"/>
        <w:overflowPunct w:val="0"/>
        <w:spacing w:line="206" w:lineRule="exact"/>
        <w:ind w:left="740" w:right="720"/>
        <w:rPr>
          <w:rFonts w:ascii="Arial" w:hAnsi="Arial" w:cs="Arial"/>
          <w:color w:val="000000" w:themeColor="text1"/>
          <w:sz w:val="18"/>
          <w:szCs w:val="18"/>
        </w:rPr>
      </w:pPr>
      <w:r w:rsidRPr="00A31723">
        <w:rPr>
          <w:rFonts w:ascii="Arial" w:hAnsi="Arial" w:cs="Arial"/>
          <w:i/>
          <w:iCs/>
          <w:color w:val="000000" w:themeColor="text1"/>
          <w:sz w:val="18"/>
          <w:szCs w:val="18"/>
        </w:rPr>
        <w:t>Note “</w:t>
      </w:r>
      <w:r w:rsidR="005C4F87" w:rsidRPr="00A31723">
        <w:rPr>
          <w:rFonts w:ascii="Arial" w:hAnsi="Arial" w:cs="Arial"/>
          <w:i/>
          <w:iCs/>
          <w:color w:val="000000" w:themeColor="text1"/>
          <w:sz w:val="18"/>
          <w:szCs w:val="18"/>
        </w:rPr>
        <w:t xml:space="preserve">Large Group </w:t>
      </w:r>
      <w:r w:rsidRPr="00A31723">
        <w:rPr>
          <w:rFonts w:ascii="Arial" w:hAnsi="Arial" w:cs="Arial"/>
          <w:i/>
          <w:iCs/>
          <w:color w:val="000000" w:themeColor="text1"/>
          <w:sz w:val="18"/>
          <w:szCs w:val="18"/>
        </w:rPr>
        <w:t>Annual Aggregate Rate Data Report” in the SERFF “Filing</w:t>
      </w:r>
      <w:r w:rsidR="005C4F87" w:rsidRPr="00A31723">
        <w:rPr>
          <w:rFonts w:ascii="Arial" w:hAnsi="Arial" w:cs="Arial"/>
          <w:i/>
          <w:iCs/>
          <w:color w:val="000000" w:themeColor="text1"/>
          <w:sz w:val="18"/>
          <w:szCs w:val="18"/>
        </w:rPr>
        <w:t xml:space="preserve"> </w:t>
      </w:r>
      <w:r w:rsidRPr="00A31723">
        <w:rPr>
          <w:rFonts w:ascii="Arial" w:hAnsi="Arial" w:cs="Arial"/>
          <w:i/>
          <w:iCs/>
          <w:color w:val="000000" w:themeColor="text1"/>
          <w:sz w:val="18"/>
          <w:szCs w:val="18"/>
        </w:rPr>
        <w:t>Description” field)</w:t>
      </w:r>
    </w:p>
    <w:p w14:paraId="4ABE3925" w14:textId="77777777" w:rsidR="00343EA2" w:rsidRPr="00A31723" w:rsidRDefault="00343EA2" w:rsidP="00343EA2">
      <w:pPr>
        <w:pStyle w:val="BodyText"/>
        <w:kinsoku w:val="0"/>
        <w:overflowPunct w:val="0"/>
        <w:ind w:left="0"/>
        <w:rPr>
          <w:rFonts w:ascii="Arial" w:hAnsi="Arial" w:cs="Arial"/>
          <w:i/>
          <w:iCs/>
          <w:color w:val="000000" w:themeColor="text1"/>
          <w:sz w:val="18"/>
          <w:szCs w:val="18"/>
        </w:rPr>
      </w:pPr>
    </w:p>
    <w:p w14:paraId="7EA32AD6" w14:textId="77777777" w:rsidR="00D16257" w:rsidRDefault="00D16257" w:rsidP="00D16257">
      <w:pPr>
        <w:autoSpaceDE w:val="0"/>
        <w:autoSpaceDN w:val="0"/>
        <w:adjustRightInd w:val="0"/>
        <w:spacing w:after="0" w:line="240" w:lineRule="auto"/>
        <w:rPr>
          <w:rFonts w:ascii="Arial" w:hAnsi="Arial" w:cs="Arial"/>
          <w:color w:val="000000" w:themeColor="text1"/>
          <w:szCs w:val="24"/>
        </w:rPr>
      </w:pPr>
      <w:r w:rsidRPr="00960D0F">
        <w:rPr>
          <w:rFonts w:ascii="Arial" w:hAnsi="Arial" w:cs="Arial"/>
          <w:color w:val="000000" w:themeColor="text1"/>
          <w:szCs w:val="24"/>
        </w:rPr>
        <w:t>Th</w:t>
      </w:r>
      <w:r w:rsidR="00AA12F2" w:rsidRPr="00960D0F">
        <w:rPr>
          <w:rFonts w:ascii="Arial" w:hAnsi="Arial" w:cs="Arial"/>
          <w:color w:val="000000" w:themeColor="text1"/>
          <w:szCs w:val="24"/>
        </w:rPr>
        <w:t xml:space="preserve">e </w:t>
      </w:r>
      <w:r w:rsidR="00BD7F3F" w:rsidRPr="00960D0F">
        <w:rPr>
          <w:rFonts w:ascii="Arial" w:hAnsi="Arial" w:cs="Arial"/>
          <w:color w:val="000000" w:themeColor="text1"/>
          <w:szCs w:val="24"/>
        </w:rPr>
        <w:t xml:space="preserve">aggregate </w:t>
      </w:r>
      <w:r w:rsidRPr="00960D0F">
        <w:rPr>
          <w:rFonts w:ascii="Arial" w:hAnsi="Arial" w:cs="Arial"/>
          <w:color w:val="000000" w:themeColor="text1"/>
          <w:szCs w:val="24"/>
        </w:rPr>
        <w:t>rate</w:t>
      </w:r>
      <w:r w:rsidR="00BD7F3F" w:rsidRPr="00960D0F">
        <w:rPr>
          <w:rFonts w:ascii="Arial" w:hAnsi="Arial" w:cs="Arial"/>
          <w:color w:val="000000" w:themeColor="text1"/>
          <w:szCs w:val="24"/>
        </w:rPr>
        <w:t xml:space="preserve"> information</w:t>
      </w:r>
      <w:r w:rsidRPr="00960D0F">
        <w:rPr>
          <w:rFonts w:ascii="Arial" w:hAnsi="Arial" w:cs="Arial"/>
          <w:color w:val="000000" w:themeColor="text1"/>
          <w:szCs w:val="24"/>
        </w:rPr>
        <w:t xml:space="preserve"> submission </w:t>
      </w:r>
      <w:r w:rsidR="00AA12F2" w:rsidRPr="00960D0F">
        <w:rPr>
          <w:rFonts w:ascii="Arial" w:hAnsi="Arial" w:cs="Arial"/>
          <w:color w:val="000000" w:themeColor="text1"/>
          <w:szCs w:val="24"/>
        </w:rPr>
        <w:t xml:space="preserve">form </w:t>
      </w:r>
      <w:r w:rsidRPr="00960D0F">
        <w:rPr>
          <w:rFonts w:ascii="Arial" w:hAnsi="Arial" w:cs="Arial"/>
          <w:color w:val="000000" w:themeColor="text1"/>
          <w:szCs w:val="24"/>
        </w:rPr>
        <w:t>should include</w:t>
      </w:r>
      <w:r w:rsidR="00BD7F3F" w:rsidRPr="00960D0F">
        <w:rPr>
          <w:rFonts w:ascii="Arial" w:hAnsi="Arial" w:cs="Arial"/>
          <w:color w:val="000000" w:themeColor="text1"/>
          <w:szCs w:val="24"/>
        </w:rPr>
        <w:t xml:space="preserve"> the following</w:t>
      </w:r>
      <w:r w:rsidRPr="00960D0F">
        <w:rPr>
          <w:rFonts w:ascii="Arial" w:hAnsi="Arial" w:cs="Arial"/>
          <w:color w:val="000000" w:themeColor="text1"/>
          <w:szCs w:val="24"/>
        </w:rPr>
        <w:t xml:space="preserve">: </w:t>
      </w:r>
    </w:p>
    <w:p w14:paraId="54AF513F" w14:textId="77777777" w:rsidR="00FB2408" w:rsidRPr="00FB2408" w:rsidRDefault="00FB2408" w:rsidP="00D16257">
      <w:pPr>
        <w:autoSpaceDE w:val="0"/>
        <w:autoSpaceDN w:val="0"/>
        <w:adjustRightInd w:val="0"/>
        <w:spacing w:after="0" w:line="240" w:lineRule="auto"/>
        <w:rPr>
          <w:rFonts w:ascii="Arial" w:hAnsi="Arial" w:cs="Arial"/>
          <w:color w:val="000000" w:themeColor="text1"/>
          <w:sz w:val="14"/>
          <w:szCs w:val="14"/>
        </w:rPr>
      </w:pPr>
    </w:p>
    <w:p w14:paraId="64CCC151"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 Company Name (Health Plan)</w:t>
      </w:r>
    </w:p>
    <w:p w14:paraId="1E211BB1" w14:textId="77777777" w:rsidR="002E56DB"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 xml:space="preserve">2) </w:t>
      </w:r>
      <w:r w:rsidR="002E56DB" w:rsidRPr="00960D0F">
        <w:rPr>
          <w:rFonts w:ascii="Arial" w:hAnsi="Arial" w:cs="Arial"/>
          <w:color w:val="000000" w:themeColor="text1"/>
          <w:szCs w:val="24"/>
        </w:rPr>
        <w:t xml:space="preserve">Rate </w:t>
      </w:r>
      <w:r w:rsidR="00C14E05" w:rsidRPr="00960D0F">
        <w:rPr>
          <w:rFonts w:ascii="Arial" w:hAnsi="Arial" w:cs="Arial"/>
          <w:color w:val="000000" w:themeColor="text1"/>
          <w:szCs w:val="24"/>
        </w:rPr>
        <w:t>A</w:t>
      </w:r>
      <w:r w:rsidR="002E56DB" w:rsidRPr="00960D0F">
        <w:rPr>
          <w:rFonts w:ascii="Arial" w:hAnsi="Arial" w:cs="Arial"/>
          <w:color w:val="000000" w:themeColor="text1"/>
          <w:szCs w:val="24"/>
        </w:rPr>
        <w:t>ctivity 12-month ending date</w:t>
      </w:r>
    </w:p>
    <w:p w14:paraId="773011EA"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 xml:space="preserve">3) </w:t>
      </w:r>
      <w:r w:rsidR="00D16257" w:rsidRPr="00960D0F">
        <w:rPr>
          <w:rFonts w:ascii="Arial" w:hAnsi="Arial" w:cs="Arial"/>
          <w:color w:val="000000" w:themeColor="text1"/>
          <w:szCs w:val="24"/>
        </w:rPr>
        <w:t>Weighted Average Rate Increase</w:t>
      </w:r>
      <w:r w:rsidR="00BD7F3F" w:rsidRPr="00960D0F">
        <w:rPr>
          <w:rFonts w:ascii="Arial" w:hAnsi="Arial" w:cs="Arial"/>
          <w:color w:val="000000" w:themeColor="text1"/>
          <w:szCs w:val="24"/>
        </w:rPr>
        <w:t xml:space="preserve">, and </w:t>
      </w:r>
      <w:r w:rsidR="00C14E05" w:rsidRPr="00960D0F">
        <w:rPr>
          <w:rFonts w:ascii="Arial" w:hAnsi="Arial" w:cs="Arial"/>
          <w:color w:val="000000" w:themeColor="text1"/>
          <w:szCs w:val="24"/>
        </w:rPr>
        <w:t>N</w:t>
      </w:r>
      <w:r w:rsidR="00BD7F3F" w:rsidRPr="00960D0F">
        <w:rPr>
          <w:rFonts w:ascii="Arial" w:hAnsi="Arial" w:cs="Arial"/>
          <w:color w:val="000000" w:themeColor="text1"/>
          <w:szCs w:val="24"/>
        </w:rPr>
        <w:t xml:space="preserve">umber </w:t>
      </w:r>
      <w:r w:rsidR="00C14E05" w:rsidRPr="00960D0F">
        <w:rPr>
          <w:rFonts w:ascii="Arial" w:hAnsi="Arial" w:cs="Arial"/>
          <w:color w:val="000000" w:themeColor="text1"/>
          <w:szCs w:val="24"/>
        </w:rPr>
        <w:t>E</w:t>
      </w:r>
      <w:r w:rsidR="00771C75" w:rsidRPr="00960D0F">
        <w:rPr>
          <w:rFonts w:ascii="Arial" w:hAnsi="Arial" w:cs="Arial"/>
          <w:color w:val="000000" w:themeColor="text1"/>
          <w:szCs w:val="24"/>
        </w:rPr>
        <w:t>nrollees subject to rate change</w:t>
      </w:r>
    </w:p>
    <w:p w14:paraId="0A2C3C31"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4</w:t>
      </w:r>
      <w:r w:rsidR="009C4D7E" w:rsidRPr="00960D0F">
        <w:rPr>
          <w:rFonts w:ascii="Arial" w:hAnsi="Arial" w:cs="Arial"/>
          <w:color w:val="000000" w:themeColor="text1"/>
          <w:szCs w:val="24"/>
        </w:rPr>
        <w:t>) Summary of Number and Percentage of Rate Changes in Reporting Year by Effective Month</w:t>
      </w:r>
    </w:p>
    <w:p w14:paraId="5E0DD2C8"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5)</w:t>
      </w:r>
      <w:r w:rsidR="00D16257" w:rsidRPr="00960D0F">
        <w:rPr>
          <w:rFonts w:ascii="Arial" w:hAnsi="Arial" w:cs="Arial"/>
          <w:color w:val="000000" w:themeColor="text1"/>
          <w:szCs w:val="24"/>
        </w:rPr>
        <w:t xml:space="preserve"> Segment Type</w:t>
      </w:r>
    </w:p>
    <w:p w14:paraId="535C1839"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6</w:t>
      </w:r>
      <w:r w:rsidR="00D16257" w:rsidRPr="00960D0F">
        <w:rPr>
          <w:rFonts w:ascii="Arial" w:hAnsi="Arial" w:cs="Arial"/>
          <w:color w:val="000000" w:themeColor="text1"/>
          <w:szCs w:val="24"/>
        </w:rPr>
        <w:t>) Product Type</w:t>
      </w:r>
    </w:p>
    <w:p w14:paraId="0F1A2D2F"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7</w:t>
      </w:r>
      <w:r w:rsidR="00D16257" w:rsidRPr="00960D0F">
        <w:rPr>
          <w:rFonts w:ascii="Arial" w:hAnsi="Arial" w:cs="Arial"/>
          <w:color w:val="000000" w:themeColor="text1"/>
          <w:szCs w:val="24"/>
        </w:rPr>
        <w:t>) Products Sold with materially different benefits, cost share</w:t>
      </w:r>
    </w:p>
    <w:p w14:paraId="7A441BD1"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8</w:t>
      </w:r>
      <w:r w:rsidR="00D16257" w:rsidRPr="00960D0F">
        <w:rPr>
          <w:rFonts w:ascii="Arial" w:hAnsi="Arial" w:cs="Arial"/>
          <w:color w:val="000000" w:themeColor="text1"/>
          <w:szCs w:val="24"/>
        </w:rPr>
        <w:t>) Factors affecting the base rate</w:t>
      </w:r>
    </w:p>
    <w:p w14:paraId="21EC2686"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9</w:t>
      </w:r>
      <w:r w:rsidR="00D16257" w:rsidRPr="00960D0F">
        <w:rPr>
          <w:rFonts w:ascii="Arial" w:hAnsi="Arial" w:cs="Arial"/>
          <w:color w:val="000000" w:themeColor="text1"/>
          <w:szCs w:val="24"/>
        </w:rPr>
        <w:t xml:space="preserve">) Overall </w:t>
      </w:r>
      <w:r w:rsidR="00C14E05" w:rsidRPr="00960D0F">
        <w:rPr>
          <w:rFonts w:ascii="Arial" w:hAnsi="Arial" w:cs="Arial"/>
          <w:color w:val="000000" w:themeColor="text1"/>
          <w:szCs w:val="24"/>
        </w:rPr>
        <w:t>Medical T</w:t>
      </w:r>
      <w:r w:rsidR="00D16257" w:rsidRPr="00960D0F">
        <w:rPr>
          <w:rFonts w:ascii="Arial" w:hAnsi="Arial" w:cs="Arial"/>
          <w:color w:val="000000" w:themeColor="text1"/>
          <w:szCs w:val="24"/>
        </w:rPr>
        <w:t>rend</w:t>
      </w:r>
      <w:r w:rsidR="00BD7F3F" w:rsidRPr="00960D0F">
        <w:rPr>
          <w:rFonts w:ascii="Arial" w:hAnsi="Arial" w:cs="Arial"/>
          <w:color w:val="000000" w:themeColor="text1"/>
          <w:szCs w:val="24"/>
        </w:rPr>
        <w:t xml:space="preserve"> (Plain-Language Form)</w:t>
      </w:r>
    </w:p>
    <w:p w14:paraId="7B8EB76C"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10</w:t>
      </w:r>
      <w:r w:rsidR="00D16257" w:rsidRPr="00960D0F">
        <w:rPr>
          <w:rFonts w:ascii="Arial" w:hAnsi="Arial" w:cs="Arial"/>
          <w:color w:val="000000" w:themeColor="text1"/>
          <w:szCs w:val="24"/>
        </w:rPr>
        <w:t>) Projected Medical Trend</w:t>
      </w:r>
      <w:r w:rsidR="00BD7F3F" w:rsidRPr="00960D0F">
        <w:rPr>
          <w:rFonts w:ascii="Arial" w:hAnsi="Arial" w:cs="Arial"/>
          <w:color w:val="000000" w:themeColor="text1"/>
          <w:szCs w:val="24"/>
        </w:rPr>
        <w:t xml:space="preserve"> (Plain-Language Form)</w:t>
      </w:r>
    </w:p>
    <w:p w14:paraId="2D1F94C9"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1</w:t>
      </w:r>
      <w:r w:rsidRPr="00960D0F">
        <w:rPr>
          <w:rFonts w:ascii="Arial" w:hAnsi="Arial" w:cs="Arial"/>
          <w:color w:val="000000" w:themeColor="text1"/>
          <w:szCs w:val="24"/>
        </w:rPr>
        <w:t>) Per Member per Month Costs and Rate of Changes over last five years</w:t>
      </w:r>
    </w:p>
    <w:p w14:paraId="2F9BA1E3" w14:textId="77777777" w:rsidR="0094393E" w:rsidRPr="00960D0F" w:rsidRDefault="0094393E"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ab/>
        <w:t>-</w:t>
      </w:r>
      <w:r w:rsidR="00FD37A9">
        <w:rPr>
          <w:rFonts w:ascii="Arial" w:hAnsi="Arial" w:cs="Arial"/>
          <w:color w:val="000000" w:themeColor="text1"/>
          <w:szCs w:val="24"/>
        </w:rPr>
        <w:t xml:space="preserve"> </w:t>
      </w:r>
      <w:r w:rsidRPr="00960D0F">
        <w:rPr>
          <w:rFonts w:ascii="Arial" w:hAnsi="Arial" w:cs="Arial"/>
          <w:i/>
          <w:color w:val="000000" w:themeColor="text1"/>
          <w:szCs w:val="24"/>
        </w:rPr>
        <w:t>submit</w:t>
      </w:r>
      <w:r w:rsidR="00B82EB9" w:rsidRPr="00960D0F">
        <w:rPr>
          <w:rFonts w:ascii="Arial" w:hAnsi="Arial" w:cs="Arial"/>
          <w:i/>
          <w:color w:val="000000" w:themeColor="text1"/>
          <w:szCs w:val="24"/>
        </w:rPr>
        <w:t xml:space="preserve"> CA Large Group</w:t>
      </w:r>
      <w:r w:rsidRPr="00960D0F">
        <w:rPr>
          <w:rFonts w:ascii="Arial" w:hAnsi="Arial" w:cs="Arial"/>
          <w:i/>
          <w:color w:val="000000" w:themeColor="text1"/>
          <w:szCs w:val="24"/>
        </w:rPr>
        <w:t xml:space="preserve"> Historical Data Reporting Spreadsheet (Excel)</w:t>
      </w:r>
    </w:p>
    <w:p w14:paraId="009E4428"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2</w:t>
      </w:r>
      <w:r w:rsidRPr="00960D0F">
        <w:rPr>
          <w:rFonts w:ascii="Arial" w:hAnsi="Arial" w:cs="Arial"/>
          <w:color w:val="000000" w:themeColor="text1"/>
          <w:szCs w:val="24"/>
        </w:rPr>
        <w:t>) Changes in Enrollee Cost Sharing</w:t>
      </w:r>
    </w:p>
    <w:p w14:paraId="52A958F8"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3</w:t>
      </w:r>
      <w:r w:rsidRPr="00960D0F">
        <w:rPr>
          <w:rFonts w:ascii="Arial" w:hAnsi="Arial" w:cs="Arial"/>
          <w:color w:val="000000" w:themeColor="text1"/>
          <w:szCs w:val="24"/>
        </w:rPr>
        <w:t>) Changes in Enrollee Benefits</w:t>
      </w:r>
    </w:p>
    <w:p w14:paraId="45C702E7"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4</w:t>
      </w:r>
      <w:r w:rsidRPr="00960D0F">
        <w:rPr>
          <w:rFonts w:ascii="Arial" w:hAnsi="Arial" w:cs="Arial"/>
          <w:color w:val="000000" w:themeColor="text1"/>
          <w:szCs w:val="24"/>
        </w:rPr>
        <w:t>) Cost Containment and Quality Improvement Efforts</w:t>
      </w:r>
    </w:p>
    <w:p w14:paraId="7EC730EE"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5</w:t>
      </w:r>
      <w:r w:rsidRPr="00960D0F">
        <w:rPr>
          <w:rFonts w:ascii="Arial" w:hAnsi="Arial" w:cs="Arial"/>
          <w:color w:val="000000" w:themeColor="text1"/>
          <w:szCs w:val="24"/>
        </w:rPr>
        <w:t xml:space="preserve">) </w:t>
      </w:r>
      <w:r w:rsidR="00BD7F3F" w:rsidRPr="00960D0F">
        <w:rPr>
          <w:rFonts w:ascii="Arial" w:hAnsi="Arial" w:cs="Arial"/>
          <w:color w:val="000000" w:themeColor="text1"/>
          <w:szCs w:val="24"/>
        </w:rPr>
        <w:t>Number of products that incurred excise tax paid by the health plan</w:t>
      </w:r>
    </w:p>
    <w:p w14:paraId="3AAD1292" w14:textId="77777777" w:rsidR="00217C17" w:rsidRDefault="00E0407A" w:rsidP="0094393E">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 xml:space="preserve">16) </w:t>
      </w:r>
      <w:r w:rsidR="00217C17">
        <w:rPr>
          <w:rFonts w:ascii="Arial" w:hAnsi="Arial" w:cs="Arial"/>
          <w:color w:val="000000" w:themeColor="text1"/>
          <w:szCs w:val="24"/>
        </w:rPr>
        <w:t>Covered Prescription Drugs</w:t>
      </w:r>
    </w:p>
    <w:p w14:paraId="1CAE4B79" w14:textId="657A15C3" w:rsidR="00217C17" w:rsidRDefault="00E7052D" w:rsidP="00FD37A9">
      <w:pPr>
        <w:autoSpaceDE w:val="0"/>
        <w:autoSpaceDN w:val="0"/>
        <w:adjustRightInd w:val="0"/>
        <w:spacing w:after="0" w:line="240" w:lineRule="auto"/>
        <w:ind w:left="1530" w:hanging="900"/>
        <w:rPr>
          <w:rFonts w:ascii="Arial" w:hAnsi="Arial" w:cs="Arial"/>
          <w:i/>
          <w:color w:val="000000" w:themeColor="text1"/>
          <w:szCs w:val="24"/>
        </w:rPr>
      </w:pPr>
      <w:r>
        <w:rPr>
          <w:rFonts w:ascii="Arial" w:hAnsi="Arial" w:cs="Arial"/>
          <w:color w:val="000000" w:themeColor="text1"/>
          <w:szCs w:val="24"/>
        </w:rPr>
        <w:t xml:space="preserve">    </w:t>
      </w:r>
      <w:r w:rsidR="00FD37A9">
        <w:rPr>
          <w:rFonts w:ascii="Arial" w:hAnsi="Arial" w:cs="Arial"/>
          <w:color w:val="000000" w:themeColor="text1"/>
          <w:szCs w:val="24"/>
        </w:rPr>
        <w:tab/>
      </w:r>
      <w:r w:rsidR="00217C17" w:rsidRPr="00960D0F">
        <w:rPr>
          <w:rFonts w:ascii="Arial" w:hAnsi="Arial" w:cs="Arial"/>
          <w:color w:val="000000" w:themeColor="text1"/>
          <w:szCs w:val="24"/>
        </w:rPr>
        <w:t>-</w:t>
      </w:r>
      <w:r w:rsidR="00FD37A9">
        <w:rPr>
          <w:rFonts w:ascii="Arial" w:hAnsi="Arial" w:cs="Arial"/>
          <w:color w:val="000000" w:themeColor="text1"/>
          <w:szCs w:val="24"/>
        </w:rPr>
        <w:t xml:space="preserve"> </w:t>
      </w:r>
      <w:proofErr w:type="gramStart"/>
      <w:r w:rsidR="00217C17" w:rsidRPr="00960D0F">
        <w:rPr>
          <w:rFonts w:ascii="Arial" w:hAnsi="Arial" w:cs="Arial"/>
          <w:i/>
          <w:color w:val="000000" w:themeColor="text1"/>
          <w:szCs w:val="24"/>
        </w:rPr>
        <w:t>submit</w:t>
      </w:r>
      <w:proofErr w:type="gramEnd"/>
      <w:r w:rsidR="00217C17" w:rsidRPr="00960D0F">
        <w:rPr>
          <w:rFonts w:ascii="Arial" w:hAnsi="Arial" w:cs="Arial"/>
          <w:i/>
          <w:color w:val="000000" w:themeColor="text1"/>
          <w:szCs w:val="24"/>
        </w:rPr>
        <w:t xml:space="preserve"> </w:t>
      </w:r>
      <w:r w:rsidR="00BD1B47" w:rsidRPr="00BD1B47">
        <w:rPr>
          <w:rFonts w:ascii="Arial" w:hAnsi="Arial" w:cs="Arial"/>
          <w:i/>
          <w:color w:val="000000" w:themeColor="text1"/>
          <w:szCs w:val="24"/>
        </w:rPr>
        <w:t xml:space="preserve">SB 17 - Large Group Prescription Drug </w:t>
      </w:r>
      <w:r w:rsidR="00A54BE9">
        <w:rPr>
          <w:rFonts w:ascii="Arial" w:hAnsi="Arial" w:cs="Arial"/>
          <w:i/>
          <w:color w:val="000000" w:themeColor="text1"/>
          <w:szCs w:val="24"/>
        </w:rPr>
        <w:t xml:space="preserve">Cost </w:t>
      </w:r>
      <w:r w:rsidR="00BD1B47" w:rsidRPr="00BD1B47">
        <w:rPr>
          <w:rFonts w:ascii="Arial" w:hAnsi="Arial" w:cs="Arial"/>
          <w:i/>
          <w:color w:val="000000" w:themeColor="text1"/>
          <w:szCs w:val="24"/>
        </w:rPr>
        <w:t xml:space="preserve">Reporting Form </w:t>
      </w:r>
      <w:r w:rsidR="00217C17" w:rsidRPr="00960D0F">
        <w:rPr>
          <w:rFonts w:ascii="Arial" w:hAnsi="Arial" w:cs="Arial"/>
          <w:i/>
          <w:color w:val="000000" w:themeColor="text1"/>
          <w:szCs w:val="24"/>
        </w:rPr>
        <w:t>(Excel)</w:t>
      </w:r>
    </w:p>
    <w:p w14:paraId="798C61EA" w14:textId="61D8E269" w:rsidR="00A86CE5" w:rsidRDefault="00A86CE5" w:rsidP="00A86CE5">
      <w:pPr>
        <w:autoSpaceDE w:val="0"/>
        <w:autoSpaceDN w:val="0"/>
        <w:adjustRightInd w:val="0"/>
        <w:spacing w:after="0" w:line="240" w:lineRule="auto"/>
        <w:ind w:left="720"/>
        <w:rPr>
          <w:rFonts w:ascii="Arial" w:hAnsi="Arial" w:cs="Arial"/>
          <w:color w:val="000000" w:themeColor="text1"/>
          <w:szCs w:val="24"/>
        </w:rPr>
      </w:pPr>
      <w:r>
        <w:rPr>
          <w:rFonts w:ascii="Arial" w:hAnsi="Arial" w:cs="Arial"/>
          <w:color w:val="000000" w:themeColor="text1"/>
          <w:szCs w:val="24"/>
        </w:rPr>
        <w:t>17</w:t>
      </w:r>
      <w:r w:rsidRPr="00960D0F">
        <w:rPr>
          <w:rFonts w:ascii="Arial" w:hAnsi="Arial" w:cs="Arial"/>
          <w:color w:val="000000" w:themeColor="text1"/>
          <w:szCs w:val="24"/>
        </w:rPr>
        <w:t xml:space="preserve">) </w:t>
      </w:r>
      <w:r>
        <w:rPr>
          <w:rFonts w:ascii="Arial" w:hAnsi="Arial" w:cs="Arial"/>
          <w:color w:val="000000" w:themeColor="text1"/>
          <w:szCs w:val="24"/>
        </w:rPr>
        <w:t>Prescription Drug Costs</w:t>
      </w:r>
    </w:p>
    <w:p w14:paraId="7966D87E" w14:textId="013051D4" w:rsidR="00A86CE5" w:rsidRPr="00960D0F" w:rsidRDefault="00A86CE5" w:rsidP="00A86CE5">
      <w:pPr>
        <w:autoSpaceDE w:val="0"/>
        <w:autoSpaceDN w:val="0"/>
        <w:adjustRightInd w:val="0"/>
        <w:spacing w:after="0" w:line="240" w:lineRule="auto"/>
        <w:ind w:left="1530" w:hanging="900"/>
        <w:rPr>
          <w:rFonts w:ascii="Arial" w:hAnsi="Arial" w:cs="Arial"/>
          <w:color w:val="000000" w:themeColor="text1"/>
          <w:szCs w:val="24"/>
        </w:rPr>
      </w:pPr>
      <w:r>
        <w:rPr>
          <w:rFonts w:ascii="Arial" w:hAnsi="Arial" w:cs="Arial"/>
          <w:color w:val="000000" w:themeColor="text1"/>
          <w:szCs w:val="24"/>
        </w:rPr>
        <w:t xml:space="preserve">    </w:t>
      </w:r>
      <w:r>
        <w:rPr>
          <w:rFonts w:ascii="Arial" w:hAnsi="Arial" w:cs="Arial"/>
          <w:color w:val="000000" w:themeColor="text1"/>
          <w:szCs w:val="24"/>
        </w:rPr>
        <w:tab/>
      </w:r>
      <w:r w:rsidRPr="00960D0F">
        <w:rPr>
          <w:rFonts w:ascii="Arial" w:hAnsi="Arial" w:cs="Arial"/>
          <w:color w:val="000000" w:themeColor="text1"/>
          <w:szCs w:val="24"/>
        </w:rPr>
        <w:t>-</w:t>
      </w:r>
      <w:r>
        <w:rPr>
          <w:rFonts w:ascii="Arial" w:hAnsi="Arial" w:cs="Arial"/>
          <w:color w:val="000000" w:themeColor="text1"/>
          <w:szCs w:val="24"/>
        </w:rPr>
        <w:t xml:space="preserve"> </w:t>
      </w:r>
      <w:proofErr w:type="gramStart"/>
      <w:r w:rsidRPr="00960D0F">
        <w:rPr>
          <w:rFonts w:ascii="Arial" w:hAnsi="Arial" w:cs="Arial"/>
          <w:i/>
          <w:color w:val="000000" w:themeColor="text1"/>
          <w:szCs w:val="24"/>
        </w:rPr>
        <w:t>submit</w:t>
      </w:r>
      <w:proofErr w:type="gramEnd"/>
      <w:r w:rsidRPr="00960D0F">
        <w:rPr>
          <w:rFonts w:ascii="Arial" w:hAnsi="Arial" w:cs="Arial"/>
          <w:i/>
          <w:color w:val="000000" w:themeColor="text1"/>
          <w:szCs w:val="24"/>
        </w:rPr>
        <w:t xml:space="preserve"> </w:t>
      </w:r>
      <w:r w:rsidRPr="00BD1B47">
        <w:rPr>
          <w:rFonts w:ascii="Arial" w:hAnsi="Arial" w:cs="Arial"/>
          <w:i/>
          <w:color w:val="000000" w:themeColor="text1"/>
          <w:szCs w:val="24"/>
        </w:rPr>
        <w:t xml:space="preserve">SB 17 - Prescription Drug Cost Reporting Form </w:t>
      </w:r>
      <w:r>
        <w:rPr>
          <w:rFonts w:ascii="Arial" w:hAnsi="Arial" w:cs="Arial"/>
          <w:i/>
          <w:color w:val="000000" w:themeColor="text1"/>
          <w:szCs w:val="24"/>
        </w:rPr>
        <w:t xml:space="preserve">for Commercial Plans </w:t>
      </w:r>
      <w:r w:rsidRPr="00960D0F">
        <w:rPr>
          <w:rFonts w:ascii="Arial" w:hAnsi="Arial" w:cs="Arial"/>
          <w:i/>
          <w:color w:val="000000" w:themeColor="text1"/>
          <w:szCs w:val="24"/>
        </w:rPr>
        <w:t>(Excel)</w:t>
      </w:r>
    </w:p>
    <w:p w14:paraId="65923207" w14:textId="3ABA58FC" w:rsidR="00EB45C0" w:rsidRDefault="00217C17" w:rsidP="0094393E">
      <w:pPr>
        <w:autoSpaceDE w:val="0"/>
        <w:autoSpaceDN w:val="0"/>
        <w:adjustRightInd w:val="0"/>
        <w:spacing w:after="0" w:line="240" w:lineRule="auto"/>
        <w:ind w:left="720"/>
        <w:rPr>
          <w:rFonts w:ascii="Arial" w:hAnsi="Arial" w:cs="Arial"/>
          <w:color w:val="000000" w:themeColor="text1"/>
          <w:szCs w:val="24"/>
        </w:rPr>
      </w:pPr>
      <w:r>
        <w:rPr>
          <w:rFonts w:ascii="Arial" w:hAnsi="Arial" w:cs="Arial"/>
          <w:color w:val="000000" w:themeColor="text1"/>
          <w:szCs w:val="24"/>
        </w:rPr>
        <w:t>1</w:t>
      </w:r>
      <w:r w:rsidR="00A86CE5">
        <w:rPr>
          <w:rFonts w:ascii="Arial" w:hAnsi="Arial" w:cs="Arial"/>
          <w:color w:val="000000" w:themeColor="text1"/>
          <w:szCs w:val="24"/>
        </w:rPr>
        <w:t>8</w:t>
      </w:r>
      <w:r>
        <w:rPr>
          <w:rFonts w:ascii="Arial" w:hAnsi="Arial" w:cs="Arial"/>
          <w:color w:val="000000" w:themeColor="text1"/>
          <w:szCs w:val="24"/>
        </w:rPr>
        <w:t xml:space="preserve">) </w:t>
      </w:r>
      <w:r w:rsidR="00E0407A" w:rsidRPr="00960D0F">
        <w:rPr>
          <w:rFonts w:ascii="Arial" w:hAnsi="Arial" w:cs="Arial"/>
          <w:color w:val="000000" w:themeColor="text1"/>
          <w:szCs w:val="24"/>
        </w:rPr>
        <w:t>Other Comments</w:t>
      </w:r>
    </w:p>
    <w:p w14:paraId="349624EA" w14:textId="77777777" w:rsidR="00C8719A" w:rsidRDefault="00C8719A" w:rsidP="0094393E">
      <w:pPr>
        <w:autoSpaceDE w:val="0"/>
        <w:autoSpaceDN w:val="0"/>
        <w:adjustRightInd w:val="0"/>
        <w:spacing w:after="0" w:line="240" w:lineRule="auto"/>
        <w:ind w:left="720"/>
        <w:rPr>
          <w:rFonts w:ascii="Arial" w:hAnsi="Arial" w:cs="Arial"/>
          <w:color w:val="000000" w:themeColor="text1"/>
          <w:szCs w:val="24"/>
        </w:rPr>
      </w:pPr>
    </w:p>
    <w:p w14:paraId="7F12EDD6" w14:textId="77777777" w:rsidR="00343EA2" w:rsidRPr="00A31723" w:rsidRDefault="00343EA2" w:rsidP="00343EA2">
      <w:pPr>
        <w:pStyle w:val="Heading1"/>
        <w:numPr>
          <w:ilvl w:val="0"/>
          <w:numId w:val="1"/>
        </w:numPr>
        <w:kinsoku w:val="0"/>
        <w:overflowPunct w:val="0"/>
        <w:rPr>
          <w:color w:val="000000" w:themeColor="text1"/>
          <w:szCs w:val="24"/>
        </w:rPr>
      </w:pPr>
      <w:r w:rsidRPr="00A31723">
        <w:rPr>
          <w:color w:val="000000" w:themeColor="text1"/>
          <w:szCs w:val="24"/>
        </w:rPr>
        <w:t>Company Name:</w:t>
      </w:r>
    </w:p>
    <w:tbl>
      <w:tblPr>
        <w:tblStyle w:val="TableGrid"/>
        <w:tblW w:w="0" w:type="auto"/>
        <w:tblInd w:w="535" w:type="dxa"/>
        <w:tblLook w:val="04A0" w:firstRow="1" w:lastRow="0" w:firstColumn="1" w:lastColumn="0" w:noHBand="0" w:noVBand="1"/>
      </w:tblPr>
      <w:tblGrid>
        <w:gridCol w:w="9186"/>
      </w:tblGrid>
      <w:tr w:rsidR="000006CC" w:rsidRPr="00A31723" w14:paraId="3A5BF526" w14:textId="77777777" w:rsidTr="00302FB3">
        <w:trPr>
          <w:trHeight w:val="440"/>
        </w:trPr>
        <w:tc>
          <w:tcPr>
            <w:tcW w:w="9186" w:type="dxa"/>
          </w:tcPr>
          <w:p w14:paraId="143B19DD" w14:textId="77777777" w:rsidR="004C1D4B" w:rsidRPr="00A31723" w:rsidRDefault="004C1D4B" w:rsidP="00343EA2">
            <w:pPr>
              <w:pStyle w:val="ListParagraph"/>
              <w:ind w:left="0"/>
              <w:rPr>
                <w:rFonts w:ascii="Arial" w:hAnsi="Arial" w:cs="Arial"/>
                <w:color w:val="000000" w:themeColor="text1"/>
                <w:szCs w:val="24"/>
              </w:rPr>
            </w:pPr>
          </w:p>
        </w:tc>
      </w:tr>
    </w:tbl>
    <w:p w14:paraId="74D87FAE" w14:textId="77777777" w:rsidR="00716884" w:rsidRDefault="00716884" w:rsidP="00716884">
      <w:pPr>
        <w:pStyle w:val="Heading1"/>
        <w:kinsoku w:val="0"/>
        <w:overflowPunct w:val="0"/>
        <w:ind w:left="540" w:firstLine="0"/>
        <w:rPr>
          <w:color w:val="000000" w:themeColor="text1"/>
        </w:rPr>
      </w:pPr>
    </w:p>
    <w:p w14:paraId="30A71DFD" w14:textId="77777777" w:rsidR="00D852B2" w:rsidRPr="00A31723" w:rsidRDefault="00343EA2" w:rsidP="00716884">
      <w:pPr>
        <w:pStyle w:val="Heading1"/>
        <w:numPr>
          <w:ilvl w:val="0"/>
          <w:numId w:val="1"/>
        </w:numPr>
        <w:kinsoku w:val="0"/>
        <w:overflowPunct w:val="0"/>
        <w:rPr>
          <w:color w:val="000000" w:themeColor="text1"/>
        </w:rPr>
      </w:pPr>
      <w:r w:rsidRPr="00A31723">
        <w:rPr>
          <w:color w:val="000000" w:themeColor="text1"/>
        </w:rPr>
        <w:t xml:space="preserve">This report summarizes </w:t>
      </w:r>
      <w:r w:rsidR="00334B76" w:rsidRPr="00A31723">
        <w:rPr>
          <w:color w:val="000000" w:themeColor="text1"/>
        </w:rPr>
        <w:t xml:space="preserve">rate </w:t>
      </w:r>
      <w:r w:rsidRPr="00A31723">
        <w:rPr>
          <w:color w:val="000000" w:themeColor="text1"/>
        </w:rPr>
        <w:t xml:space="preserve">activity </w:t>
      </w:r>
      <w:r w:rsidR="006C2D80" w:rsidRPr="00A31723">
        <w:rPr>
          <w:color w:val="000000" w:themeColor="text1"/>
        </w:rPr>
        <w:t xml:space="preserve">for </w:t>
      </w:r>
      <w:r w:rsidR="00334B76" w:rsidRPr="00A31723">
        <w:rPr>
          <w:color w:val="000000" w:themeColor="text1"/>
        </w:rPr>
        <w:t xml:space="preserve">the </w:t>
      </w:r>
      <w:r w:rsidR="009C4D7E" w:rsidRPr="00A31723">
        <w:rPr>
          <w:color w:val="000000" w:themeColor="text1"/>
        </w:rPr>
        <w:t xml:space="preserve">12 </w:t>
      </w:r>
      <w:r w:rsidRPr="00A31723">
        <w:rPr>
          <w:color w:val="000000" w:themeColor="text1"/>
        </w:rPr>
        <w:t>months</w:t>
      </w:r>
      <w:r w:rsidR="008A0E20" w:rsidRPr="00A31723">
        <w:rPr>
          <w:color w:val="000000" w:themeColor="text1"/>
        </w:rPr>
        <w:t xml:space="preserve"> ending r</w:t>
      </w:r>
      <w:r w:rsidR="006C2D80" w:rsidRPr="00A31723">
        <w:rPr>
          <w:color w:val="000000" w:themeColor="text1"/>
        </w:rPr>
        <w:t>eporting year</w:t>
      </w:r>
      <w:r w:rsidRPr="00A31723">
        <w:rPr>
          <w:color w:val="000000" w:themeColor="text1"/>
        </w:rPr>
        <w:t xml:space="preserve"> </w:t>
      </w:r>
      <w:r w:rsidR="005D086D" w:rsidRPr="00A31723">
        <w:rPr>
          <w:color w:val="000000" w:themeColor="text1"/>
        </w:rPr>
        <w:t>_____</w:t>
      </w:r>
      <w:r w:rsidR="001522CA" w:rsidRPr="00A31723">
        <w:rPr>
          <w:color w:val="000000" w:themeColor="text1"/>
        </w:rPr>
        <w:t>.</w:t>
      </w:r>
      <w:r w:rsidR="005E6815" w:rsidRPr="00A31723">
        <w:rPr>
          <w:rStyle w:val="FootnoteReference"/>
          <w:color w:val="000000" w:themeColor="text1"/>
        </w:rPr>
        <w:footnoteReference w:id="1"/>
      </w:r>
    </w:p>
    <w:p w14:paraId="16363C6B" w14:textId="77777777" w:rsidR="00AB76B3" w:rsidRPr="00A31723" w:rsidRDefault="00AB76B3" w:rsidP="00D020D2">
      <w:pPr>
        <w:spacing w:after="0" w:line="240" w:lineRule="auto"/>
        <w:rPr>
          <w:rFonts w:ascii="Arial" w:hAnsi="Arial" w:cs="Arial"/>
          <w:color w:val="000000" w:themeColor="text1"/>
          <w:sz w:val="12"/>
          <w:szCs w:val="12"/>
        </w:rPr>
      </w:pPr>
    </w:p>
    <w:p w14:paraId="39B88F9E" w14:textId="77777777" w:rsidR="00666605" w:rsidRPr="00A31723" w:rsidRDefault="00334B76" w:rsidP="00343EA2">
      <w:pPr>
        <w:pStyle w:val="BodyText"/>
        <w:numPr>
          <w:ilvl w:val="0"/>
          <w:numId w:val="1"/>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 xml:space="preserve">Weighted average </w:t>
      </w:r>
      <w:r w:rsidR="000C3CFE" w:rsidRPr="00A31723">
        <w:rPr>
          <w:rFonts w:ascii="Arial" w:hAnsi="Arial" w:cs="Arial"/>
          <w:color w:val="000000" w:themeColor="text1"/>
        </w:rPr>
        <w:t xml:space="preserve">annual </w:t>
      </w:r>
      <w:r w:rsidRPr="00A31723">
        <w:rPr>
          <w:rFonts w:ascii="Arial" w:hAnsi="Arial" w:cs="Arial"/>
          <w:color w:val="000000" w:themeColor="text1"/>
        </w:rPr>
        <w:t>rate increase</w:t>
      </w:r>
      <w:r w:rsidR="00F853A1" w:rsidRPr="00A31723">
        <w:rPr>
          <w:rFonts w:ascii="Arial" w:hAnsi="Arial" w:cs="Arial"/>
          <w:color w:val="000000" w:themeColor="text1"/>
        </w:rPr>
        <w:t xml:space="preserve"> </w:t>
      </w:r>
      <w:r w:rsidR="00A54214" w:rsidRPr="00A31723">
        <w:rPr>
          <w:rFonts w:ascii="Arial" w:hAnsi="Arial" w:cs="Arial"/>
          <w:color w:val="000000" w:themeColor="text1"/>
        </w:rPr>
        <w:t>(unadjusted)</w:t>
      </w:r>
      <w:r w:rsidR="005E6815" w:rsidRPr="00A31723">
        <w:rPr>
          <w:rStyle w:val="FootnoteReference"/>
          <w:rFonts w:ascii="Arial" w:hAnsi="Arial" w:cs="Arial"/>
          <w:color w:val="000000" w:themeColor="text1"/>
        </w:rPr>
        <w:footnoteReference w:id="2"/>
      </w:r>
    </w:p>
    <w:p w14:paraId="786A6375" w14:textId="77777777" w:rsidR="00334B76" w:rsidRPr="00A31723" w:rsidRDefault="00666605" w:rsidP="00666605">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 xml:space="preserve">All </w:t>
      </w:r>
      <w:r w:rsidR="00EE21E5" w:rsidRPr="00A31723">
        <w:rPr>
          <w:rFonts w:ascii="Arial" w:hAnsi="Arial" w:cs="Arial"/>
          <w:color w:val="000000" w:themeColor="text1"/>
        </w:rPr>
        <w:t xml:space="preserve">large group </w:t>
      </w:r>
      <w:r w:rsidRPr="00A31723">
        <w:rPr>
          <w:rFonts w:ascii="Arial" w:hAnsi="Arial" w:cs="Arial"/>
          <w:color w:val="000000" w:themeColor="text1"/>
        </w:rPr>
        <w:t>benefit</w:t>
      </w:r>
      <w:r w:rsidR="00924073" w:rsidRPr="00A31723">
        <w:rPr>
          <w:rFonts w:ascii="Arial" w:hAnsi="Arial" w:cs="Arial"/>
          <w:color w:val="000000" w:themeColor="text1"/>
        </w:rPr>
        <w:t xml:space="preserve"> </w:t>
      </w:r>
      <w:r w:rsidR="000C3CFE" w:rsidRPr="00A31723">
        <w:rPr>
          <w:rFonts w:ascii="Arial" w:hAnsi="Arial" w:cs="Arial"/>
          <w:color w:val="000000" w:themeColor="text1"/>
        </w:rPr>
        <w:t>designs</w:t>
      </w:r>
      <w:r w:rsidR="000C3CFE" w:rsidRPr="00A31723">
        <w:rPr>
          <w:rFonts w:ascii="Arial" w:hAnsi="Arial" w:cs="Arial"/>
          <w:color w:val="000000" w:themeColor="text1"/>
        </w:rPr>
        <w:tab/>
      </w:r>
      <w:r w:rsidR="000C3CFE" w:rsidRPr="00A31723">
        <w:rPr>
          <w:rFonts w:ascii="Arial" w:hAnsi="Arial" w:cs="Arial"/>
          <w:color w:val="000000" w:themeColor="text1"/>
        </w:rPr>
        <w:tab/>
      </w:r>
      <w:r w:rsidR="000C3CFE" w:rsidRPr="00A31723">
        <w:rPr>
          <w:rFonts w:ascii="Arial" w:hAnsi="Arial" w:cs="Arial"/>
          <w:color w:val="000000" w:themeColor="text1"/>
        </w:rPr>
        <w:tab/>
      </w:r>
      <w:r w:rsidR="004E6B69" w:rsidRPr="00A31723">
        <w:rPr>
          <w:rFonts w:ascii="Arial" w:hAnsi="Arial" w:cs="Arial"/>
          <w:color w:val="000000" w:themeColor="text1"/>
        </w:rPr>
        <w:t>______%</w:t>
      </w:r>
    </w:p>
    <w:p w14:paraId="24766F26" w14:textId="77777777" w:rsidR="00666605" w:rsidRPr="00A31723" w:rsidRDefault="00666605" w:rsidP="00666605">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Most commonly</w:t>
      </w:r>
      <w:r w:rsidR="000C3CFE" w:rsidRPr="00A31723">
        <w:rPr>
          <w:rFonts w:ascii="Arial" w:hAnsi="Arial" w:cs="Arial"/>
          <w:color w:val="000000" w:themeColor="text1"/>
        </w:rPr>
        <w:t xml:space="preserve"> </w:t>
      </w:r>
      <w:r w:rsidRPr="00A31723">
        <w:rPr>
          <w:rFonts w:ascii="Arial" w:hAnsi="Arial" w:cs="Arial"/>
          <w:color w:val="000000" w:themeColor="text1"/>
        </w:rPr>
        <w:t>sold</w:t>
      </w:r>
      <w:r w:rsidR="000C3CFE" w:rsidRPr="00A31723">
        <w:rPr>
          <w:rFonts w:ascii="Arial" w:hAnsi="Arial" w:cs="Arial"/>
          <w:color w:val="000000" w:themeColor="text1"/>
        </w:rPr>
        <w:t xml:space="preserve"> large group benefit design</w:t>
      </w:r>
      <w:r w:rsidRPr="00A31723">
        <w:rPr>
          <w:rFonts w:ascii="Arial" w:hAnsi="Arial" w:cs="Arial"/>
          <w:color w:val="000000" w:themeColor="text1"/>
        </w:rPr>
        <w:t xml:space="preserve">     ______%</w:t>
      </w:r>
    </w:p>
    <w:p w14:paraId="6E92D127" w14:textId="77777777" w:rsidR="000C3CFE" w:rsidRPr="00A31723" w:rsidRDefault="00A54214" w:rsidP="00882A9C">
      <w:pPr>
        <w:pStyle w:val="BodyText"/>
        <w:kinsoku w:val="0"/>
        <w:overflowPunct w:val="0"/>
        <w:spacing w:before="54"/>
        <w:ind w:left="540"/>
        <w:rPr>
          <w:rFonts w:ascii="Arial" w:hAnsi="Arial" w:cs="Arial"/>
          <w:color w:val="000000" w:themeColor="text1"/>
          <w:u w:val="single"/>
        </w:rPr>
      </w:pPr>
      <w:r w:rsidRPr="00A31723">
        <w:rPr>
          <w:rFonts w:ascii="Arial" w:hAnsi="Arial" w:cs="Arial"/>
          <w:color w:val="000000" w:themeColor="text1"/>
        </w:rPr>
        <w:t>W</w:t>
      </w:r>
      <w:r w:rsidR="000C3CFE" w:rsidRPr="00A31723">
        <w:rPr>
          <w:rFonts w:ascii="Arial" w:hAnsi="Arial" w:cs="Arial"/>
          <w:color w:val="000000" w:themeColor="text1"/>
        </w:rPr>
        <w:t>eighted average annual rate increase</w:t>
      </w:r>
      <w:r w:rsidR="00F853A1" w:rsidRPr="00A31723">
        <w:rPr>
          <w:rFonts w:ascii="Arial" w:hAnsi="Arial" w:cs="Arial"/>
          <w:color w:val="000000" w:themeColor="text1"/>
        </w:rPr>
        <w:t xml:space="preserve"> </w:t>
      </w:r>
      <w:r w:rsidRPr="00A31723">
        <w:rPr>
          <w:rFonts w:ascii="Arial" w:hAnsi="Arial" w:cs="Arial"/>
          <w:color w:val="000000" w:themeColor="text1"/>
        </w:rPr>
        <w:t>(adjusted)</w:t>
      </w:r>
      <w:r w:rsidR="005E6815" w:rsidRPr="00A31723">
        <w:rPr>
          <w:rStyle w:val="FootnoteReference"/>
          <w:rFonts w:ascii="Arial" w:hAnsi="Arial" w:cs="Arial"/>
          <w:color w:val="000000" w:themeColor="text1"/>
        </w:rPr>
        <w:footnoteReference w:id="3"/>
      </w:r>
    </w:p>
    <w:p w14:paraId="116EC8E5" w14:textId="77777777" w:rsidR="000C3CFE" w:rsidRPr="00A31723" w:rsidRDefault="000C3CFE" w:rsidP="000C3CFE">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lastRenderedPageBreak/>
        <w:t xml:space="preserve">All </w:t>
      </w:r>
      <w:r w:rsidR="00EE21E5" w:rsidRPr="00A31723">
        <w:rPr>
          <w:rFonts w:ascii="Arial" w:hAnsi="Arial" w:cs="Arial"/>
          <w:color w:val="000000" w:themeColor="text1"/>
        </w:rPr>
        <w:t xml:space="preserve">large group </w:t>
      </w:r>
      <w:r w:rsidR="00FB2408">
        <w:rPr>
          <w:rFonts w:ascii="Arial" w:hAnsi="Arial" w:cs="Arial"/>
          <w:color w:val="000000" w:themeColor="text1"/>
        </w:rPr>
        <w:t>benefit designs</w:t>
      </w:r>
      <w:r w:rsidRPr="00A31723">
        <w:rPr>
          <w:rFonts w:ascii="Arial" w:hAnsi="Arial" w:cs="Arial"/>
          <w:color w:val="000000" w:themeColor="text1"/>
        </w:rPr>
        <w:tab/>
      </w:r>
      <w:r w:rsidRPr="00A31723">
        <w:rPr>
          <w:rFonts w:ascii="Arial" w:hAnsi="Arial" w:cs="Arial"/>
          <w:color w:val="000000" w:themeColor="text1"/>
        </w:rPr>
        <w:tab/>
      </w:r>
      <w:r w:rsidRPr="00A31723">
        <w:rPr>
          <w:rFonts w:ascii="Arial" w:hAnsi="Arial" w:cs="Arial"/>
          <w:color w:val="000000" w:themeColor="text1"/>
        </w:rPr>
        <w:tab/>
        <w:t>______%</w:t>
      </w:r>
    </w:p>
    <w:p w14:paraId="621DB941" w14:textId="77777777" w:rsidR="000C3CFE" w:rsidRPr="00E7052D" w:rsidRDefault="000C3CFE" w:rsidP="000C3CFE">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Most commonly sold large group benefit design</w:t>
      </w:r>
      <w:r w:rsidR="00E57415" w:rsidRPr="00A31723">
        <w:rPr>
          <w:rStyle w:val="FootnoteReference"/>
          <w:rFonts w:ascii="Arial" w:hAnsi="Arial" w:cs="Arial"/>
          <w:color w:val="000000" w:themeColor="text1"/>
        </w:rPr>
        <w:footnoteReference w:id="4"/>
      </w:r>
      <w:r w:rsidRPr="00A31723">
        <w:rPr>
          <w:rFonts w:ascii="Arial" w:hAnsi="Arial" w:cs="Arial"/>
          <w:color w:val="000000" w:themeColor="text1"/>
        </w:rPr>
        <w:tab/>
        <w:t>______%</w:t>
      </w:r>
    </w:p>
    <w:p w14:paraId="2958D811" w14:textId="77777777" w:rsidR="00E7052D" w:rsidRPr="00A31723" w:rsidRDefault="00E7052D" w:rsidP="00E7052D">
      <w:pPr>
        <w:pStyle w:val="BodyText"/>
        <w:tabs>
          <w:tab w:val="left" w:pos="741"/>
        </w:tabs>
        <w:kinsoku w:val="0"/>
        <w:overflowPunct w:val="0"/>
        <w:spacing w:before="54"/>
        <w:ind w:left="1101"/>
        <w:rPr>
          <w:rFonts w:ascii="Arial" w:hAnsi="Arial" w:cs="Arial"/>
          <w:color w:val="000000" w:themeColor="text1"/>
          <w:u w:val="single"/>
        </w:rPr>
      </w:pPr>
    </w:p>
    <w:p w14:paraId="5065DBC4" w14:textId="77777777" w:rsidR="00AB76B3" w:rsidRPr="00A31723" w:rsidRDefault="009C4D7E" w:rsidP="00AB76B3">
      <w:pPr>
        <w:pStyle w:val="BodyText"/>
        <w:numPr>
          <w:ilvl w:val="0"/>
          <w:numId w:val="1"/>
        </w:numPr>
        <w:tabs>
          <w:tab w:val="left" w:pos="741"/>
        </w:tabs>
        <w:kinsoku w:val="0"/>
        <w:overflowPunct w:val="0"/>
        <w:spacing w:before="54"/>
        <w:rPr>
          <w:rFonts w:ascii="Arial" w:hAnsi="Arial" w:cs="Arial"/>
          <w:color w:val="000000" w:themeColor="text1"/>
        </w:rPr>
      </w:pPr>
      <w:r w:rsidRPr="00A31723">
        <w:rPr>
          <w:rFonts w:ascii="Arial" w:hAnsi="Arial" w:cs="Arial"/>
          <w:color w:val="000000" w:themeColor="text1"/>
        </w:rPr>
        <w:t>Summary of Number and Percentage of Rate Changes in Reporting Year by Effective Month</w:t>
      </w:r>
    </w:p>
    <w:p w14:paraId="6EACD501" w14:textId="77777777" w:rsidR="003154AF" w:rsidRPr="00F30185" w:rsidRDefault="00F30185" w:rsidP="003154AF">
      <w:pPr>
        <w:pStyle w:val="ListParagraph"/>
        <w:rPr>
          <w:rFonts w:ascii="Arial" w:hAnsi="Arial" w:cs="Arial"/>
          <w:b/>
          <w:i/>
          <w:color w:val="000000" w:themeColor="text1"/>
          <w:sz w:val="18"/>
          <w:szCs w:val="18"/>
        </w:rPr>
      </w:pPr>
      <w:r w:rsidRPr="00F30185">
        <w:rPr>
          <w:rFonts w:ascii="Arial" w:hAnsi="Arial" w:cs="Arial"/>
          <w:b/>
          <w:i/>
          <w:color w:val="000000" w:themeColor="text1"/>
          <w:sz w:val="18"/>
          <w:szCs w:val="18"/>
        </w:rPr>
        <w:t>See Health and Safety Code section 1385.045(a) and Insurance Code section 10181.45(a)</w:t>
      </w:r>
    </w:p>
    <w:tbl>
      <w:tblPr>
        <w:tblStyle w:val="TableGrid"/>
        <w:tblW w:w="10373" w:type="dxa"/>
        <w:tblInd w:w="-5" w:type="dxa"/>
        <w:tblLayout w:type="fixed"/>
        <w:tblLook w:val="04A0" w:firstRow="1" w:lastRow="0" w:firstColumn="1" w:lastColumn="0" w:noHBand="0" w:noVBand="1"/>
      </w:tblPr>
      <w:tblGrid>
        <w:gridCol w:w="1530"/>
        <w:gridCol w:w="1373"/>
        <w:gridCol w:w="1597"/>
        <w:gridCol w:w="1530"/>
        <w:gridCol w:w="1440"/>
        <w:gridCol w:w="1350"/>
        <w:gridCol w:w="1553"/>
      </w:tblGrid>
      <w:tr w:rsidR="000006CC" w:rsidRPr="00A31723" w14:paraId="5AD99351" w14:textId="77777777" w:rsidTr="00F37971">
        <w:trPr>
          <w:trHeight w:val="323"/>
        </w:trPr>
        <w:tc>
          <w:tcPr>
            <w:tcW w:w="1530" w:type="dxa"/>
          </w:tcPr>
          <w:p w14:paraId="7774694B"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1</w:t>
            </w:r>
          </w:p>
        </w:tc>
        <w:tc>
          <w:tcPr>
            <w:tcW w:w="1373" w:type="dxa"/>
          </w:tcPr>
          <w:p w14:paraId="47F84BAC"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2</w:t>
            </w:r>
          </w:p>
        </w:tc>
        <w:tc>
          <w:tcPr>
            <w:tcW w:w="1597" w:type="dxa"/>
          </w:tcPr>
          <w:p w14:paraId="1B7BCED7"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3</w:t>
            </w:r>
          </w:p>
        </w:tc>
        <w:tc>
          <w:tcPr>
            <w:tcW w:w="1530" w:type="dxa"/>
          </w:tcPr>
          <w:p w14:paraId="77BAE146" w14:textId="77777777" w:rsidR="00A718B5" w:rsidRPr="00A31723" w:rsidRDefault="00A718B5" w:rsidP="006B7F5A">
            <w:pPr>
              <w:pStyle w:val="ListParagraph"/>
              <w:ind w:left="0"/>
              <w:jc w:val="center"/>
              <w:rPr>
                <w:rFonts w:ascii="Arial" w:hAnsi="Arial" w:cs="Arial"/>
                <w:b/>
                <w:color w:val="000000" w:themeColor="text1"/>
              </w:rPr>
            </w:pPr>
            <w:r w:rsidRPr="00A31723">
              <w:rPr>
                <w:rFonts w:ascii="Arial" w:hAnsi="Arial" w:cs="Arial"/>
                <w:b/>
                <w:color w:val="000000" w:themeColor="text1"/>
              </w:rPr>
              <w:t>4</w:t>
            </w:r>
          </w:p>
        </w:tc>
        <w:tc>
          <w:tcPr>
            <w:tcW w:w="1440" w:type="dxa"/>
          </w:tcPr>
          <w:p w14:paraId="57612C18" w14:textId="77777777" w:rsidR="00A718B5" w:rsidRPr="00A31723" w:rsidRDefault="00A718B5" w:rsidP="006B7F5A">
            <w:pPr>
              <w:pStyle w:val="ListParagraph"/>
              <w:ind w:left="0"/>
              <w:jc w:val="center"/>
              <w:rPr>
                <w:rFonts w:ascii="Arial" w:hAnsi="Arial" w:cs="Arial"/>
                <w:b/>
                <w:color w:val="000000" w:themeColor="text1"/>
              </w:rPr>
            </w:pPr>
            <w:r w:rsidRPr="00A31723">
              <w:rPr>
                <w:rFonts w:ascii="Arial" w:hAnsi="Arial" w:cs="Arial"/>
                <w:b/>
                <w:color w:val="000000" w:themeColor="text1"/>
              </w:rPr>
              <w:t>5</w:t>
            </w:r>
          </w:p>
        </w:tc>
        <w:tc>
          <w:tcPr>
            <w:tcW w:w="1350" w:type="dxa"/>
          </w:tcPr>
          <w:p w14:paraId="45E583B0"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6</w:t>
            </w:r>
          </w:p>
        </w:tc>
        <w:tc>
          <w:tcPr>
            <w:tcW w:w="1553" w:type="dxa"/>
          </w:tcPr>
          <w:p w14:paraId="10F9D128"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7</w:t>
            </w:r>
          </w:p>
        </w:tc>
      </w:tr>
      <w:tr w:rsidR="000006CC" w:rsidRPr="00A31723" w14:paraId="4C4EE81B" w14:textId="77777777" w:rsidTr="00F37971">
        <w:trPr>
          <w:trHeight w:val="3185"/>
        </w:trPr>
        <w:tc>
          <w:tcPr>
            <w:tcW w:w="1530" w:type="dxa"/>
          </w:tcPr>
          <w:p w14:paraId="67F57592" w14:textId="77777777" w:rsidR="005346AE" w:rsidRPr="00A31723" w:rsidRDefault="005346AE" w:rsidP="007F3756">
            <w:pPr>
              <w:pStyle w:val="ListParagraph"/>
              <w:ind w:left="0"/>
              <w:jc w:val="center"/>
              <w:rPr>
                <w:rFonts w:ascii="Arial" w:hAnsi="Arial" w:cs="Arial"/>
                <w:color w:val="000000" w:themeColor="text1"/>
                <w:szCs w:val="24"/>
                <w:u w:val="single"/>
              </w:rPr>
            </w:pPr>
          </w:p>
          <w:p w14:paraId="4EAC5880" w14:textId="77777777" w:rsidR="005346AE" w:rsidRPr="00637C9A" w:rsidRDefault="00637C9A" w:rsidP="007F3756">
            <w:pPr>
              <w:pStyle w:val="ListParagraph"/>
              <w:ind w:left="0"/>
              <w:jc w:val="center"/>
              <w:rPr>
                <w:rFonts w:ascii="Arial" w:hAnsi="Arial" w:cs="Arial"/>
                <w:color w:val="000000" w:themeColor="text1"/>
                <w:szCs w:val="24"/>
              </w:rPr>
            </w:pPr>
            <w:r>
              <w:rPr>
                <w:rFonts w:ascii="Arial" w:hAnsi="Arial" w:cs="Arial"/>
                <w:color w:val="000000" w:themeColor="text1"/>
                <w:szCs w:val="24"/>
              </w:rPr>
              <w:t>Month R</w:t>
            </w:r>
            <w:r w:rsidR="005346AE" w:rsidRPr="00637C9A">
              <w:rPr>
                <w:rFonts w:ascii="Arial" w:hAnsi="Arial" w:cs="Arial"/>
                <w:color w:val="000000" w:themeColor="text1"/>
                <w:szCs w:val="24"/>
              </w:rPr>
              <w:t xml:space="preserve">ate </w:t>
            </w:r>
            <w:r>
              <w:rPr>
                <w:rFonts w:ascii="Arial" w:hAnsi="Arial" w:cs="Arial"/>
                <w:color w:val="000000" w:themeColor="text1"/>
                <w:szCs w:val="24"/>
              </w:rPr>
              <w:t>C</w:t>
            </w:r>
            <w:r w:rsidR="005346AE" w:rsidRPr="00637C9A">
              <w:rPr>
                <w:rFonts w:ascii="Arial" w:hAnsi="Arial" w:cs="Arial"/>
                <w:color w:val="000000" w:themeColor="text1"/>
                <w:szCs w:val="24"/>
              </w:rPr>
              <w:t xml:space="preserve">hange </w:t>
            </w:r>
            <w:r>
              <w:rPr>
                <w:rFonts w:ascii="Arial" w:hAnsi="Arial" w:cs="Arial"/>
                <w:color w:val="000000" w:themeColor="text1"/>
                <w:szCs w:val="24"/>
              </w:rPr>
              <w:t>E</w:t>
            </w:r>
            <w:r w:rsidR="005346AE" w:rsidRPr="00637C9A">
              <w:rPr>
                <w:rFonts w:ascii="Arial" w:hAnsi="Arial" w:cs="Arial"/>
                <w:color w:val="000000" w:themeColor="text1"/>
                <w:szCs w:val="24"/>
              </w:rPr>
              <w:t>ffective</w:t>
            </w:r>
          </w:p>
          <w:p w14:paraId="44CC0702" w14:textId="77777777" w:rsidR="005346AE" w:rsidRPr="00A31723" w:rsidRDefault="005346AE" w:rsidP="007F3756">
            <w:pPr>
              <w:pStyle w:val="ListParagraph"/>
              <w:ind w:left="0"/>
              <w:jc w:val="center"/>
              <w:rPr>
                <w:rFonts w:ascii="Arial" w:hAnsi="Arial" w:cs="Arial"/>
                <w:color w:val="000000" w:themeColor="text1"/>
                <w:szCs w:val="24"/>
              </w:rPr>
            </w:pPr>
          </w:p>
        </w:tc>
        <w:tc>
          <w:tcPr>
            <w:tcW w:w="1373" w:type="dxa"/>
          </w:tcPr>
          <w:p w14:paraId="6235AFC4" w14:textId="77777777" w:rsidR="00202A19" w:rsidRDefault="00202A19" w:rsidP="007F3756">
            <w:pPr>
              <w:pStyle w:val="ListParagraph"/>
              <w:ind w:left="0"/>
              <w:jc w:val="center"/>
              <w:rPr>
                <w:rFonts w:ascii="Arial" w:hAnsi="Arial" w:cs="Arial"/>
                <w:color w:val="000000" w:themeColor="text1"/>
                <w:szCs w:val="24"/>
              </w:rPr>
            </w:pPr>
          </w:p>
          <w:p w14:paraId="40A4DC74" w14:textId="77777777" w:rsidR="005346AE" w:rsidRPr="00A31723" w:rsidRDefault="00485453"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 xml:space="preserve">Number of </w:t>
            </w:r>
            <w:r w:rsidR="00B41F3B" w:rsidRPr="00A31723">
              <w:rPr>
                <w:rFonts w:ascii="Arial" w:hAnsi="Arial" w:cs="Arial"/>
                <w:color w:val="000000" w:themeColor="text1"/>
                <w:szCs w:val="24"/>
              </w:rPr>
              <w:t>R</w:t>
            </w:r>
            <w:r w:rsidRPr="00A31723">
              <w:rPr>
                <w:rFonts w:ascii="Arial" w:hAnsi="Arial" w:cs="Arial"/>
                <w:color w:val="000000" w:themeColor="text1"/>
                <w:szCs w:val="24"/>
              </w:rPr>
              <w:t xml:space="preserve">enewing </w:t>
            </w:r>
            <w:r w:rsidR="00B41F3B" w:rsidRPr="00A31723">
              <w:rPr>
                <w:rFonts w:ascii="Arial" w:hAnsi="Arial" w:cs="Arial"/>
                <w:color w:val="000000" w:themeColor="text1"/>
                <w:szCs w:val="24"/>
              </w:rPr>
              <w:t>G</w:t>
            </w:r>
            <w:r w:rsidRPr="00A31723">
              <w:rPr>
                <w:rFonts w:ascii="Arial" w:hAnsi="Arial" w:cs="Arial"/>
                <w:color w:val="000000" w:themeColor="text1"/>
                <w:szCs w:val="24"/>
              </w:rPr>
              <w:t>roups</w:t>
            </w:r>
          </w:p>
        </w:tc>
        <w:tc>
          <w:tcPr>
            <w:tcW w:w="1597" w:type="dxa"/>
          </w:tcPr>
          <w:p w14:paraId="0FAA1759" w14:textId="77777777" w:rsidR="00202A19" w:rsidRDefault="00202A19" w:rsidP="007F3756">
            <w:pPr>
              <w:pStyle w:val="ListParagraph"/>
              <w:ind w:left="0"/>
              <w:jc w:val="center"/>
              <w:rPr>
                <w:rFonts w:ascii="Arial" w:hAnsi="Arial" w:cs="Arial"/>
                <w:color w:val="000000" w:themeColor="text1"/>
                <w:szCs w:val="24"/>
              </w:rPr>
            </w:pPr>
          </w:p>
          <w:p w14:paraId="0B4E7692"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 xml:space="preserve">Percent of </w:t>
            </w:r>
            <w:r w:rsidR="00B41F3B" w:rsidRPr="00A31723">
              <w:rPr>
                <w:rFonts w:ascii="Arial" w:hAnsi="Arial" w:cs="Arial"/>
                <w:color w:val="000000" w:themeColor="text1"/>
                <w:szCs w:val="24"/>
              </w:rPr>
              <w:t>Renewing Groups</w:t>
            </w:r>
          </w:p>
          <w:p w14:paraId="5C276C38" w14:textId="77777777" w:rsidR="00B50ADE" w:rsidRPr="00A31723" w:rsidRDefault="00B50ADE" w:rsidP="007F3756">
            <w:pPr>
              <w:pStyle w:val="ListParagraph"/>
              <w:ind w:left="0"/>
              <w:jc w:val="center"/>
              <w:rPr>
                <w:rFonts w:ascii="Arial" w:hAnsi="Arial" w:cs="Arial"/>
                <w:color w:val="000000" w:themeColor="text1"/>
                <w:szCs w:val="24"/>
              </w:rPr>
            </w:pPr>
          </w:p>
          <w:p w14:paraId="6F6F8E7C"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(number for</w:t>
            </w:r>
          </w:p>
          <w:p w14:paraId="25BA2BB3"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each month</w:t>
            </w:r>
          </w:p>
          <w:p w14:paraId="722B4738"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in column 2</w:t>
            </w:r>
          </w:p>
          <w:p w14:paraId="01581D58"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divided by</w:t>
            </w:r>
          </w:p>
          <w:p w14:paraId="2C6A5EF5" w14:textId="77777777" w:rsidR="00B50ADE" w:rsidRPr="00A31723" w:rsidRDefault="00B50ADE" w:rsidP="007F3756">
            <w:pPr>
              <w:pStyle w:val="ListParagraph"/>
              <w:ind w:left="0"/>
              <w:jc w:val="center"/>
              <w:rPr>
                <w:rFonts w:ascii="Arial" w:hAnsi="Arial" w:cs="Arial"/>
                <w:color w:val="000000" w:themeColor="text1"/>
                <w:szCs w:val="24"/>
              </w:rPr>
            </w:pPr>
            <w:r w:rsidRPr="00A31723">
              <w:rPr>
                <w:rFonts w:ascii="Arial" w:hAnsi="Arial" w:cs="Arial"/>
                <w:i/>
                <w:iCs/>
                <w:color w:val="000000" w:themeColor="text1"/>
                <w:szCs w:val="24"/>
              </w:rPr>
              <w:t>overall total)</w:t>
            </w:r>
          </w:p>
          <w:p w14:paraId="07C9BA5F" w14:textId="77777777" w:rsidR="00B50ADE" w:rsidRPr="00A31723" w:rsidRDefault="00B50ADE" w:rsidP="007F3756">
            <w:pPr>
              <w:pStyle w:val="ListParagraph"/>
              <w:ind w:left="0"/>
              <w:jc w:val="center"/>
              <w:rPr>
                <w:rFonts w:ascii="Arial" w:hAnsi="Arial" w:cs="Arial"/>
                <w:color w:val="000000" w:themeColor="text1"/>
                <w:szCs w:val="24"/>
              </w:rPr>
            </w:pPr>
          </w:p>
        </w:tc>
        <w:tc>
          <w:tcPr>
            <w:tcW w:w="1530" w:type="dxa"/>
          </w:tcPr>
          <w:p w14:paraId="60FF7390" w14:textId="77777777" w:rsidR="00202A19" w:rsidRDefault="00202A19" w:rsidP="007F3756">
            <w:pPr>
              <w:pStyle w:val="ListParagraph"/>
              <w:ind w:left="0"/>
              <w:jc w:val="center"/>
              <w:rPr>
                <w:rFonts w:ascii="Arial" w:hAnsi="Arial" w:cs="Arial"/>
                <w:color w:val="000000" w:themeColor="text1"/>
              </w:rPr>
            </w:pPr>
          </w:p>
          <w:p w14:paraId="4301417A" w14:textId="77777777" w:rsidR="0029205A" w:rsidRPr="00A31723" w:rsidRDefault="005346AE" w:rsidP="007F3756">
            <w:pPr>
              <w:pStyle w:val="ListParagraph"/>
              <w:ind w:left="0"/>
              <w:jc w:val="center"/>
              <w:rPr>
                <w:rFonts w:ascii="Arial" w:hAnsi="Arial" w:cs="Arial"/>
                <w:color w:val="000000" w:themeColor="text1"/>
              </w:rPr>
            </w:pPr>
            <w:r w:rsidRPr="00A31723">
              <w:rPr>
                <w:rFonts w:ascii="Arial" w:hAnsi="Arial" w:cs="Arial"/>
                <w:color w:val="000000" w:themeColor="text1"/>
              </w:rPr>
              <w:t>Number of Enrollees</w:t>
            </w:r>
            <w:r w:rsidR="0029205A" w:rsidRPr="00A31723">
              <w:rPr>
                <w:rFonts w:ascii="Arial" w:hAnsi="Arial" w:cs="Arial"/>
                <w:color w:val="000000" w:themeColor="text1"/>
              </w:rPr>
              <w:t>/</w:t>
            </w:r>
          </w:p>
          <w:p w14:paraId="2239C588" w14:textId="77777777" w:rsidR="005346AE" w:rsidRPr="00A31723" w:rsidRDefault="0029205A"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rPr>
              <w:t>Covered Lives</w:t>
            </w:r>
            <w:r w:rsidR="005346AE" w:rsidRPr="00A31723">
              <w:rPr>
                <w:rFonts w:ascii="Arial" w:hAnsi="Arial" w:cs="Arial"/>
                <w:color w:val="000000" w:themeColor="text1"/>
              </w:rPr>
              <w:t xml:space="preserve"> Affected by Rate Change</w:t>
            </w:r>
            <w:r w:rsidR="005346AE" w:rsidRPr="00A31723">
              <w:rPr>
                <w:rStyle w:val="FootnoteReference"/>
                <w:rFonts w:ascii="Arial" w:hAnsi="Arial" w:cs="Arial"/>
                <w:color w:val="000000" w:themeColor="text1"/>
                <w:szCs w:val="24"/>
              </w:rPr>
              <w:footnoteReference w:id="5"/>
            </w:r>
          </w:p>
        </w:tc>
        <w:tc>
          <w:tcPr>
            <w:tcW w:w="1440" w:type="dxa"/>
          </w:tcPr>
          <w:p w14:paraId="1D5BAE93" w14:textId="77777777" w:rsidR="00202A19" w:rsidRDefault="00202A19" w:rsidP="007F3756">
            <w:pPr>
              <w:pStyle w:val="ListParagraph"/>
              <w:ind w:left="0"/>
              <w:jc w:val="center"/>
              <w:rPr>
                <w:rFonts w:ascii="Arial" w:hAnsi="Arial" w:cs="Arial"/>
                <w:color w:val="000000" w:themeColor="text1"/>
              </w:rPr>
            </w:pPr>
          </w:p>
          <w:p w14:paraId="614511C5" w14:textId="77777777" w:rsidR="005346AE" w:rsidRPr="00A31723" w:rsidRDefault="0029205A" w:rsidP="007F3756">
            <w:pPr>
              <w:pStyle w:val="ListParagraph"/>
              <w:ind w:left="0"/>
              <w:jc w:val="center"/>
              <w:rPr>
                <w:rFonts w:ascii="Arial" w:hAnsi="Arial" w:cs="Arial"/>
                <w:color w:val="000000" w:themeColor="text1"/>
              </w:rPr>
            </w:pPr>
            <w:r w:rsidRPr="00A31723">
              <w:rPr>
                <w:rFonts w:ascii="Arial" w:hAnsi="Arial" w:cs="Arial"/>
                <w:color w:val="000000" w:themeColor="text1"/>
              </w:rPr>
              <w:t>Number of Enrollees/</w:t>
            </w:r>
          </w:p>
          <w:p w14:paraId="31C7A0A3" w14:textId="77777777" w:rsidR="0029205A" w:rsidRPr="00A31723" w:rsidRDefault="0029205A"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rPr>
              <w:t>Covered Lives Offered Renewal During Month Without A Rate Change</w:t>
            </w:r>
          </w:p>
        </w:tc>
        <w:tc>
          <w:tcPr>
            <w:tcW w:w="1350" w:type="dxa"/>
          </w:tcPr>
          <w:p w14:paraId="526A6089" w14:textId="77777777" w:rsidR="00202A19" w:rsidRDefault="00202A19" w:rsidP="007F3756">
            <w:pPr>
              <w:pStyle w:val="ListParagraph"/>
              <w:ind w:left="0"/>
              <w:jc w:val="center"/>
              <w:rPr>
                <w:rFonts w:ascii="Arial" w:hAnsi="Arial" w:cs="Arial"/>
                <w:color w:val="000000" w:themeColor="text1"/>
                <w:szCs w:val="24"/>
              </w:rPr>
            </w:pPr>
          </w:p>
          <w:p w14:paraId="56064102"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Average Premium PMPM After R</w:t>
            </w:r>
            <w:r w:rsidR="009C4D7E" w:rsidRPr="00A31723">
              <w:rPr>
                <w:rFonts w:ascii="Arial" w:hAnsi="Arial" w:cs="Arial"/>
                <w:color w:val="000000" w:themeColor="text1"/>
                <w:szCs w:val="24"/>
              </w:rPr>
              <w:t>enewal</w:t>
            </w:r>
          </w:p>
        </w:tc>
        <w:tc>
          <w:tcPr>
            <w:tcW w:w="1553" w:type="dxa"/>
          </w:tcPr>
          <w:p w14:paraId="48F8D061" w14:textId="77777777" w:rsidR="00202A19" w:rsidRDefault="00202A19" w:rsidP="007F3756">
            <w:pPr>
              <w:pStyle w:val="ListParagraph"/>
              <w:ind w:left="0"/>
              <w:jc w:val="center"/>
              <w:rPr>
                <w:rFonts w:ascii="Arial" w:hAnsi="Arial" w:cs="Arial"/>
                <w:color w:val="000000" w:themeColor="text1"/>
                <w:szCs w:val="24"/>
              </w:rPr>
            </w:pPr>
          </w:p>
          <w:p w14:paraId="0C5EED3D"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Weighted Average  Rate Change</w:t>
            </w:r>
          </w:p>
          <w:p w14:paraId="30BFE207"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Unadjusted</w:t>
            </w:r>
            <w:r w:rsidR="0029205A" w:rsidRPr="00A31723">
              <w:rPr>
                <w:rStyle w:val="FootnoteReference"/>
                <w:rFonts w:ascii="Arial" w:hAnsi="Arial" w:cs="Arial"/>
                <w:color w:val="000000" w:themeColor="text1"/>
                <w:szCs w:val="24"/>
              </w:rPr>
              <w:footnoteReference w:id="6"/>
            </w:r>
          </w:p>
        </w:tc>
      </w:tr>
      <w:tr w:rsidR="000006CC" w:rsidRPr="00A31723" w14:paraId="3E8BDB90" w14:textId="77777777" w:rsidTr="00F37971">
        <w:trPr>
          <w:trHeight w:val="404"/>
        </w:trPr>
        <w:tc>
          <w:tcPr>
            <w:tcW w:w="1530" w:type="dxa"/>
            <w:vAlign w:val="center"/>
          </w:tcPr>
          <w:p w14:paraId="0A2B2B2E"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January</w:t>
            </w:r>
          </w:p>
        </w:tc>
        <w:tc>
          <w:tcPr>
            <w:tcW w:w="1373" w:type="dxa"/>
          </w:tcPr>
          <w:p w14:paraId="35242F3F"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8354BD1"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3FAA7927"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09F69A0C"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54807FC5"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0B2985C"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7DBEC8C0" w14:textId="77777777" w:rsidTr="00F37971">
        <w:trPr>
          <w:trHeight w:val="359"/>
        </w:trPr>
        <w:tc>
          <w:tcPr>
            <w:tcW w:w="1530" w:type="dxa"/>
            <w:vAlign w:val="center"/>
          </w:tcPr>
          <w:p w14:paraId="1672EA7F"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February</w:t>
            </w:r>
          </w:p>
        </w:tc>
        <w:tc>
          <w:tcPr>
            <w:tcW w:w="1373" w:type="dxa"/>
          </w:tcPr>
          <w:p w14:paraId="519AD30B"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3B9F1CB8"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621DA2DF"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25FE31A9"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23C3E269"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2CD18A99"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57CE808A" w14:textId="77777777" w:rsidTr="00F37971">
        <w:trPr>
          <w:trHeight w:val="332"/>
        </w:trPr>
        <w:tc>
          <w:tcPr>
            <w:tcW w:w="1530" w:type="dxa"/>
            <w:vAlign w:val="center"/>
          </w:tcPr>
          <w:p w14:paraId="1B285E4B"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March</w:t>
            </w:r>
          </w:p>
        </w:tc>
        <w:tc>
          <w:tcPr>
            <w:tcW w:w="1373" w:type="dxa"/>
          </w:tcPr>
          <w:p w14:paraId="76B6367D"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755520B"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2F395AEC"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4661CAED"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30B2D2F8"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57544B02"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70E37409" w14:textId="77777777" w:rsidTr="00F37971">
        <w:trPr>
          <w:trHeight w:val="359"/>
        </w:trPr>
        <w:tc>
          <w:tcPr>
            <w:tcW w:w="1530" w:type="dxa"/>
            <w:vAlign w:val="center"/>
          </w:tcPr>
          <w:p w14:paraId="28260ECB"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April</w:t>
            </w:r>
          </w:p>
        </w:tc>
        <w:tc>
          <w:tcPr>
            <w:tcW w:w="1373" w:type="dxa"/>
          </w:tcPr>
          <w:p w14:paraId="5712415C"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7262486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3F816DEA"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63628EA2"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5706DAE1"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3D07D782"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5EDBEA8E" w14:textId="77777777" w:rsidTr="00F37971">
        <w:trPr>
          <w:trHeight w:val="350"/>
        </w:trPr>
        <w:tc>
          <w:tcPr>
            <w:tcW w:w="1530" w:type="dxa"/>
            <w:vAlign w:val="center"/>
          </w:tcPr>
          <w:p w14:paraId="60E766FE"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May</w:t>
            </w:r>
          </w:p>
        </w:tc>
        <w:tc>
          <w:tcPr>
            <w:tcW w:w="1373" w:type="dxa"/>
          </w:tcPr>
          <w:p w14:paraId="28670381"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12FE2E8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3C4CA406"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633D5AFC"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3D86976"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052ADA1"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1F1A541A" w14:textId="77777777" w:rsidTr="00F37971">
        <w:trPr>
          <w:trHeight w:val="359"/>
        </w:trPr>
        <w:tc>
          <w:tcPr>
            <w:tcW w:w="1530" w:type="dxa"/>
            <w:vAlign w:val="center"/>
          </w:tcPr>
          <w:p w14:paraId="35C22719"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June</w:t>
            </w:r>
          </w:p>
        </w:tc>
        <w:tc>
          <w:tcPr>
            <w:tcW w:w="1373" w:type="dxa"/>
          </w:tcPr>
          <w:p w14:paraId="7462B7EE"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0A371B1A"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7F176ED0"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41030E82"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2D506F43"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01C9359C"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351716F1" w14:textId="77777777" w:rsidTr="00F37971">
        <w:trPr>
          <w:trHeight w:val="350"/>
        </w:trPr>
        <w:tc>
          <w:tcPr>
            <w:tcW w:w="1530" w:type="dxa"/>
            <w:vAlign w:val="center"/>
          </w:tcPr>
          <w:p w14:paraId="5019264A"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July</w:t>
            </w:r>
          </w:p>
        </w:tc>
        <w:tc>
          <w:tcPr>
            <w:tcW w:w="1373" w:type="dxa"/>
          </w:tcPr>
          <w:p w14:paraId="6FDEC23E"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FCEAAC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467B5210"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0408169E"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55866F7"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B72FB14"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67F07830" w14:textId="77777777" w:rsidTr="00F37971">
        <w:trPr>
          <w:trHeight w:val="350"/>
        </w:trPr>
        <w:tc>
          <w:tcPr>
            <w:tcW w:w="1530" w:type="dxa"/>
            <w:vAlign w:val="center"/>
          </w:tcPr>
          <w:p w14:paraId="51D7EBF3"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August</w:t>
            </w:r>
          </w:p>
        </w:tc>
        <w:tc>
          <w:tcPr>
            <w:tcW w:w="1373" w:type="dxa"/>
          </w:tcPr>
          <w:p w14:paraId="63839F4B"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B82EE2A"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78F7AD00"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50B4E0D8"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622A472"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3A0B8B6C"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2DCD133C" w14:textId="77777777" w:rsidTr="00F37971">
        <w:trPr>
          <w:trHeight w:val="350"/>
        </w:trPr>
        <w:tc>
          <w:tcPr>
            <w:tcW w:w="1530" w:type="dxa"/>
            <w:vAlign w:val="center"/>
          </w:tcPr>
          <w:p w14:paraId="0F3FADFF"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September</w:t>
            </w:r>
          </w:p>
        </w:tc>
        <w:tc>
          <w:tcPr>
            <w:tcW w:w="1373" w:type="dxa"/>
          </w:tcPr>
          <w:p w14:paraId="1902B9F9"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18A550F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1920B0FC"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16327A6F"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298FA15C"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062E0045"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464ECE64" w14:textId="77777777" w:rsidTr="00F37971">
        <w:trPr>
          <w:trHeight w:val="350"/>
        </w:trPr>
        <w:tc>
          <w:tcPr>
            <w:tcW w:w="1530" w:type="dxa"/>
            <w:vAlign w:val="center"/>
          </w:tcPr>
          <w:p w14:paraId="2F67B92B"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October</w:t>
            </w:r>
          </w:p>
        </w:tc>
        <w:tc>
          <w:tcPr>
            <w:tcW w:w="1373" w:type="dxa"/>
          </w:tcPr>
          <w:p w14:paraId="39376E54"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1E905FD7"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23B96DFC"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1BBD1CD7"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10811BD"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D9D4AE3"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143FB423" w14:textId="77777777" w:rsidTr="00F37971">
        <w:trPr>
          <w:trHeight w:val="350"/>
        </w:trPr>
        <w:tc>
          <w:tcPr>
            <w:tcW w:w="1530" w:type="dxa"/>
            <w:vAlign w:val="center"/>
          </w:tcPr>
          <w:p w14:paraId="5850A9C5"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November</w:t>
            </w:r>
          </w:p>
        </w:tc>
        <w:tc>
          <w:tcPr>
            <w:tcW w:w="1373" w:type="dxa"/>
          </w:tcPr>
          <w:p w14:paraId="298DC36F"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3E8F3D22"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182929F4"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7E3B3EFE"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1EC8FCF"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2B55C3A7"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3242F094" w14:textId="77777777" w:rsidTr="00F37971">
        <w:trPr>
          <w:trHeight w:val="350"/>
        </w:trPr>
        <w:tc>
          <w:tcPr>
            <w:tcW w:w="1530" w:type="dxa"/>
            <w:vAlign w:val="center"/>
          </w:tcPr>
          <w:p w14:paraId="6AEE6DB7"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December</w:t>
            </w:r>
          </w:p>
        </w:tc>
        <w:tc>
          <w:tcPr>
            <w:tcW w:w="1373" w:type="dxa"/>
          </w:tcPr>
          <w:p w14:paraId="57F3FEDD"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6854804"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0228923B"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697E8D90"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3709CCFE"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0E0A0A89"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0E4BA8E3" w14:textId="77777777" w:rsidTr="00F37971">
        <w:trPr>
          <w:trHeight w:val="350"/>
        </w:trPr>
        <w:tc>
          <w:tcPr>
            <w:tcW w:w="1530" w:type="dxa"/>
            <w:vAlign w:val="center"/>
          </w:tcPr>
          <w:p w14:paraId="4D142A31" w14:textId="77777777" w:rsidR="005346AE" w:rsidRPr="00637C9A" w:rsidRDefault="005346AE" w:rsidP="00202A19">
            <w:pPr>
              <w:pStyle w:val="ListParagraph"/>
              <w:ind w:left="0"/>
              <w:rPr>
                <w:rFonts w:ascii="Arial" w:hAnsi="Arial" w:cs="Arial"/>
                <w:color w:val="000000" w:themeColor="text1"/>
                <w:szCs w:val="24"/>
              </w:rPr>
            </w:pPr>
            <w:r w:rsidRPr="00637C9A">
              <w:rPr>
                <w:rFonts w:ascii="Arial" w:hAnsi="Arial" w:cs="Arial"/>
                <w:color w:val="000000" w:themeColor="text1"/>
                <w:szCs w:val="24"/>
              </w:rPr>
              <w:t>Overall</w:t>
            </w:r>
          </w:p>
        </w:tc>
        <w:tc>
          <w:tcPr>
            <w:tcW w:w="1373" w:type="dxa"/>
          </w:tcPr>
          <w:p w14:paraId="19A37E22" w14:textId="77777777" w:rsidR="005346AE" w:rsidRPr="00A31723" w:rsidRDefault="005346AE" w:rsidP="00DE1998">
            <w:pPr>
              <w:pStyle w:val="ListParagraph"/>
              <w:ind w:left="0"/>
              <w:rPr>
                <w:rFonts w:ascii="Arial" w:hAnsi="Arial" w:cs="Arial"/>
                <w:color w:val="000000" w:themeColor="text1"/>
                <w:szCs w:val="24"/>
              </w:rPr>
            </w:pPr>
          </w:p>
        </w:tc>
        <w:tc>
          <w:tcPr>
            <w:tcW w:w="1597" w:type="dxa"/>
            <w:vAlign w:val="center"/>
          </w:tcPr>
          <w:p w14:paraId="302A9A25" w14:textId="77777777" w:rsidR="005346AE" w:rsidRPr="00A31723" w:rsidRDefault="005B32D9" w:rsidP="00202A19">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100%</w:t>
            </w:r>
          </w:p>
        </w:tc>
        <w:tc>
          <w:tcPr>
            <w:tcW w:w="1530" w:type="dxa"/>
          </w:tcPr>
          <w:p w14:paraId="6D685554"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569E7A31"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18C27B40"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77FF0ABB" w14:textId="77777777" w:rsidR="005346AE" w:rsidRPr="00A31723" w:rsidRDefault="005346AE" w:rsidP="00DE1998">
            <w:pPr>
              <w:pStyle w:val="ListParagraph"/>
              <w:ind w:left="0"/>
              <w:rPr>
                <w:rFonts w:ascii="Arial" w:hAnsi="Arial" w:cs="Arial"/>
                <w:color w:val="000000" w:themeColor="text1"/>
                <w:szCs w:val="24"/>
              </w:rPr>
            </w:pPr>
          </w:p>
        </w:tc>
      </w:tr>
    </w:tbl>
    <w:p w14:paraId="079AD72C" w14:textId="77777777" w:rsidR="0013716C" w:rsidRPr="00A31723" w:rsidRDefault="0013716C" w:rsidP="00202A19">
      <w:pPr>
        <w:pStyle w:val="BodyText"/>
        <w:tabs>
          <w:tab w:val="left" w:pos="741"/>
        </w:tabs>
        <w:kinsoku w:val="0"/>
        <w:overflowPunct w:val="0"/>
        <w:spacing w:before="57"/>
        <w:ind w:left="0" w:right="738"/>
        <w:rPr>
          <w:rFonts w:ascii="Arial" w:hAnsi="Arial" w:cs="Arial"/>
          <w:b/>
          <w:i/>
          <w:color w:val="000000" w:themeColor="text1"/>
          <w:sz w:val="18"/>
          <w:szCs w:val="18"/>
        </w:rPr>
      </w:pPr>
    </w:p>
    <w:p w14:paraId="5A3D6A21" w14:textId="77777777" w:rsidR="003154AF" w:rsidRPr="00A31723" w:rsidRDefault="003154AF" w:rsidP="003154AF">
      <w:pPr>
        <w:pStyle w:val="BodyText"/>
        <w:tabs>
          <w:tab w:val="left" w:pos="741"/>
        </w:tabs>
        <w:kinsoku w:val="0"/>
        <w:overflowPunct w:val="0"/>
        <w:spacing w:before="54"/>
        <w:ind w:left="720"/>
        <w:rPr>
          <w:rFonts w:ascii="Arial" w:hAnsi="Arial" w:cs="Arial"/>
          <w:color w:val="000000" w:themeColor="text1"/>
          <w:sz w:val="16"/>
          <w:szCs w:val="16"/>
        </w:rPr>
      </w:pPr>
    </w:p>
    <w:p w14:paraId="011D6835" w14:textId="77777777" w:rsidR="00D020D2" w:rsidRPr="00A31723" w:rsidRDefault="00D020D2" w:rsidP="003154AF">
      <w:pPr>
        <w:pStyle w:val="BodyText"/>
        <w:tabs>
          <w:tab w:val="left" w:pos="741"/>
        </w:tabs>
        <w:kinsoku w:val="0"/>
        <w:overflowPunct w:val="0"/>
        <w:spacing w:before="54"/>
        <w:ind w:left="720"/>
        <w:rPr>
          <w:rFonts w:ascii="Arial" w:hAnsi="Arial" w:cs="Arial"/>
          <w:color w:val="000000" w:themeColor="text1"/>
          <w:sz w:val="16"/>
          <w:szCs w:val="16"/>
        </w:rPr>
      </w:pPr>
    </w:p>
    <w:p w14:paraId="6033622A" w14:textId="77777777" w:rsidR="00D020D2" w:rsidRDefault="00D020D2" w:rsidP="003154AF">
      <w:pPr>
        <w:pStyle w:val="BodyText"/>
        <w:tabs>
          <w:tab w:val="left" w:pos="741"/>
        </w:tabs>
        <w:kinsoku w:val="0"/>
        <w:overflowPunct w:val="0"/>
        <w:spacing w:before="54"/>
        <w:ind w:left="720"/>
        <w:rPr>
          <w:rFonts w:ascii="Arial" w:hAnsi="Arial" w:cs="Arial"/>
          <w:color w:val="000000" w:themeColor="text1"/>
          <w:sz w:val="16"/>
          <w:szCs w:val="16"/>
        </w:rPr>
      </w:pPr>
    </w:p>
    <w:p w14:paraId="2E49C5D8" w14:textId="77777777" w:rsidR="00334803" w:rsidRDefault="00334803" w:rsidP="003154AF">
      <w:pPr>
        <w:pStyle w:val="BodyText"/>
        <w:tabs>
          <w:tab w:val="left" w:pos="741"/>
        </w:tabs>
        <w:kinsoku w:val="0"/>
        <w:overflowPunct w:val="0"/>
        <w:spacing w:before="54"/>
        <w:ind w:left="720"/>
        <w:rPr>
          <w:rFonts w:ascii="Arial" w:hAnsi="Arial" w:cs="Arial"/>
          <w:color w:val="000000" w:themeColor="text1"/>
          <w:sz w:val="16"/>
          <w:szCs w:val="16"/>
        </w:rPr>
      </w:pPr>
    </w:p>
    <w:p w14:paraId="5F37B394" w14:textId="77777777" w:rsidR="006B1320" w:rsidRPr="00A31723" w:rsidRDefault="00C24552" w:rsidP="00C24552">
      <w:pPr>
        <w:pStyle w:val="BodyText"/>
        <w:tabs>
          <w:tab w:val="left" w:pos="741"/>
        </w:tabs>
        <w:kinsoku w:val="0"/>
        <w:overflowPunct w:val="0"/>
        <w:spacing w:before="57"/>
        <w:ind w:left="360" w:right="738"/>
        <w:rPr>
          <w:rFonts w:ascii="Arial" w:hAnsi="Arial" w:cs="Arial"/>
          <w:color w:val="000000" w:themeColor="text1"/>
        </w:rPr>
      </w:pPr>
      <w:r w:rsidRPr="00A31723">
        <w:rPr>
          <w:rFonts w:ascii="Arial" w:hAnsi="Arial" w:cs="Arial"/>
          <w:color w:val="000000" w:themeColor="text1"/>
        </w:rPr>
        <w:t xml:space="preserve">Place comments </w:t>
      </w:r>
      <w:r w:rsidR="0011485C" w:rsidRPr="00A31723">
        <w:rPr>
          <w:rFonts w:ascii="Arial" w:hAnsi="Arial" w:cs="Arial"/>
          <w:color w:val="000000" w:themeColor="text1"/>
        </w:rPr>
        <w:t>below</w:t>
      </w:r>
      <w:r w:rsidR="006B1320" w:rsidRPr="00A31723">
        <w:rPr>
          <w:rFonts w:ascii="Arial" w:hAnsi="Arial" w:cs="Arial"/>
          <w:color w:val="000000" w:themeColor="text1"/>
        </w:rPr>
        <w:t>:</w:t>
      </w:r>
    </w:p>
    <w:p w14:paraId="76F112DF" w14:textId="77777777" w:rsidR="00BC257E" w:rsidRPr="00A31723" w:rsidRDefault="0011485C" w:rsidP="000F06F4">
      <w:pPr>
        <w:pStyle w:val="BodyText"/>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t>(</w:t>
      </w:r>
      <w:r w:rsidR="007B09DE" w:rsidRPr="00A31723">
        <w:rPr>
          <w:rFonts w:ascii="Arial" w:hAnsi="Arial" w:cs="Arial"/>
          <w:i/>
          <w:color w:val="000000" w:themeColor="text1"/>
          <w:sz w:val="22"/>
          <w:szCs w:val="22"/>
        </w:rPr>
        <w:t xml:space="preserve">Include </w:t>
      </w:r>
      <w:r w:rsidR="003B6FE6" w:rsidRPr="00A31723">
        <w:rPr>
          <w:rFonts w:ascii="Arial" w:hAnsi="Arial" w:cs="Arial"/>
          <w:i/>
          <w:color w:val="000000" w:themeColor="text1"/>
          <w:sz w:val="22"/>
          <w:szCs w:val="22"/>
        </w:rPr>
        <w:t xml:space="preserve">(1) </w:t>
      </w:r>
      <w:r w:rsidR="00EF725F" w:rsidRPr="00A31723">
        <w:rPr>
          <w:rFonts w:ascii="Arial" w:hAnsi="Arial" w:cs="Arial"/>
          <w:i/>
          <w:color w:val="000000" w:themeColor="text1"/>
          <w:sz w:val="22"/>
          <w:szCs w:val="22"/>
        </w:rPr>
        <w:t xml:space="preserve">a description </w:t>
      </w:r>
      <w:r w:rsidR="0029205A" w:rsidRPr="00A31723">
        <w:rPr>
          <w:rFonts w:ascii="Arial" w:hAnsi="Arial" w:cs="Arial"/>
          <w:i/>
          <w:color w:val="000000" w:themeColor="text1"/>
          <w:sz w:val="22"/>
          <w:szCs w:val="22"/>
        </w:rPr>
        <w:t xml:space="preserve">(such as product name or benefit/cost-sharing description, and product type) </w:t>
      </w:r>
      <w:r w:rsidR="00EF725F" w:rsidRPr="00A31723">
        <w:rPr>
          <w:rFonts w:ascii="Arial" w:hAnsi="Arial" w:cs="Arial"/>
          <w:i/>
          <w:color w:val="000000" w:themeColor="text1"/>
          <w:sz w:val="22"/>
          <w:szCs w:val="22"/>
        </w:rPr>
        <w:t xml:space="preserve">of the most commonly sold benefit </w:t>
      </w:r>
      <w:r w:rsidR="00AB548F" w:rsidRPr="00A31723">
        <w:rPr>
          <w:rFonts w:ascii="Arial" w:hAnsi="Arial" w:cs="Arial"/>
          <w:i/>
          <w:color w:val="000000" w:themeColor="text1"/>
          <w:sz w:val="22"/>
          <w:szCs w:val="22"/>
        </w:rPr>
        <w:t>design,</w:t>
      </w:r>
      <w:r w:rsidR="00EB45C0" w:rsidRPr="00A31723">
        <w:rPr>
          <w:rFonts w:ascii="Arial" w:hAnsi="Arial" w:cs="Arial"/>
          <w:i/>
          <w:color w:val="000000" w:themeColor="text1"/>
          <w:sz w:val="22"/>
          <w:szCs w:val="22"/>
        </w:rPr>
        <w:t xml:space="preserve"> and (</w:t>
      </w:r>
      <w:r w:rsidR="0029205A" w:rsidRPr="00A31723">
        <w:rPr>
          <w:rFonts w:ascii="Arial" w:hAnsi="Arial" w:cs="Arial"/>
          <w:i/>
          <w:color w:val="000000" w:themeColor="text1"/>
          <w:sz w:val="22"/>
          <w:szCs w:val="22"/>
        </w:rPr>
        <w:t>2</w:t>
      </w:r>
      <w:r w:rsidR="00EB45C0" w:rsidRPr="00A31723">
        <w:rPr>
          <w:rFonts w:ascii="Arial" w:hAnsi="Arial" w:cs="Arial"/>
          <w:i/>
          <w:color w:val="000000" w:themeColor="text1"/>
          <w:sz w:val="22"/>
          <w:szCs w:val="22"/>
        </w:rPr>
        <w:t xml:space="preserve">) methodology used to determine </w:t>
      </w:r>
      <w:r w:rsidR="0029205A" w:rsidRPr="00A31723">
        <w:rPr>
          <w:rFonts w:ascii="Arial" w:hAnsi="Arial" w:cs="Arial"/>
          <w:i/>
          <w:color w:val="000000" w:themeColor="text1"/>
          <w:sz w:val="22"/>
          <w:szCs w:val="22"/>
        </w:rPr>
        <w:t xml:space="preserve">any </w:t>
      </w:r>
      <w:r w:rsidR="00EB45C0" w:rsidRPr="00A31723">
        <w:rPr>
          <w:rFonts w:ascii="Arial" w:hAnsi="Arial" w:cs="Arial"/>
          <w:i/>
          <w:color w:val="000000" w:themeColor="text1"/>
          <w:sz w:val="22"/>
          <w:szCs w:val="22"/>
        </w:rPr>
        <w:t>reasonable approximations</w:t>
      </w:r>
      <w:r w:rsidR="0029205A" w:rsidRPr="00A31723">
        <w:rPr>
          <w:rFonts w:ascii="Arial" w:hAnsi="Arial" w:cs="Arial"/>
          <w:i/>
          <w:color w:val="000000" w:themeColor="text1"/>
          <w:sz w:val="22"/>
          <w:szCs w:val="22"/>
        </w:rPr>
        <w:t xml:space="preserve"> used</w:t>
      </w:r>
      <w:r w:rsidRPr="00A31723">
        <w:rPr>
          <w:rFonts w:ascii="Arial" w:hAnsi="Arial" w:cs="Arial"/>
          <w:i/>
          <w:color w:val="000000" w:themeColor="text1"/>
          <w:sz w:val="22"/>
          <w:szCs w:val="22"/>
        </w:rPr>
        <w:t>)</w:t>
      </w:r>
      <w:r w:rsidR="00C24552" w:rsidRPr="00A31723">
        <w:rPr>
          <w:rFonts w:ascii="Arial" w:hAnsi="Arial" w:cs="Arial"/>
          <w:i/>
          <w:color w:val="000000" w:themeColor="text1"/>
          <w:sz w:val="22"/>
          <w:szCs w:val="22"/>
        </w:rPr>
        <w:t>.</w:t>
      </w:r>
      <w:r w:rsidR="00BC257E" w:rsidRPr="00A31723">
        <w:rPr>
          <w:rFonts w:ascii="Arial" w:hAnsi="Arial" w:cs="Arial"/>
          <w:color w:val="000000" w:themeColor="text1"/>
        </w:rPr>
        <w:t xml:space="preserve"> </w:t>
      </w:r>
    </w:p>
    <w:p w14:paraId="196DFA9D" w14:textId="77777777" w:rsidR="00134FC1" w:rsidRPr="00A31723" w:rsidRDefault="00134FC1" w:rsidP="00C24552">
      <w:pPr>
        <w:pStyle w:val="BodyText"/>
        <w:tabs>
          <w:tab w:val="left" w:pos="741"/>
        </w:tabs>
        <w:kinsoku w:val="0"/>
        <w:overflowPunct w:val="0"/>
        <w:spacing w:before="57"/>
        <w:ind w:left="360" w:right="738"/>
        <w:rPr>
          <w:rFonts w:ascii="Arial" w:hAnsi="Arial" w:cs="Arial"/>
          <w:b/>
          <w:color w:val="000000" w:themeColor="text1"/>
        </w:rPr>
      </w:pPr>
    </w:p>
    <w:tbl>
      <w:tblPr>
        <w:tblStyle w:val="TableGrid"/>
        <w:tblW w:w="0" w:type="auto"/>
        <w:tblInd w:w="414" w:type="dxa"/>
        <w:tblLook w:val="04A0" w:firstRow="1" w:lastRow="0" w:firstColumn="1" w:lastColumn="0" w:noHBand="0" w:noVBand="1"/>
      </w:tblPr>
      <w:tblGrid>
        <w:gridCol w:w="9576"/>
      </w:tblGrid>
      <w:tr w:rsidR="00353D2A" w:rsidRPr="00A31723" w14:paraId="060D580F" w14:textId="77777777" w:rsidTr="00A31723">
        <w:trPr>
          <w:trHeight w:val="2330"/>
        </w:trPr>
        <w:tc>
          <w:tcPr>
            <w:tcW w:w="9576" w:type="dxa"/>
          </w:tcPr>
          <w:p w14:paraId="2B34076B" w14:textId="77777777" w:rsidR="00353D2A" w:rsidRPr="00A31723" w:rsidRDefault="00353D2A" w:rsidP="004E6B69">
            <w:pPr>
              <w:pStyle w:val="BodyText"/>
              <w:kinsoku w:val="0"/>
              <w:overflowPunct w:val="0"/>
              <w:spacing w:before="1"/>
              <w:ind w:left="0" w:right="959"/>
              <w:rPr>
                <w:rFonts w:ascii="Arial" w:hAnsi="Arial" w:cs="Arial"/>
                <w:color w:val="000000" w:themeColor="text1"/>
              </w:rPr>
            </w:pPr>
          </w:p>
        </w:tc>
      </w:tr>
    </w:tbl>
    <w:p w14:paraId="48F7F62A" w14:textId="77777777" w:rsidR="000C3CFE" w:rsidRPr="00A31723" w:rsidRDefault="000C3CFE" w:rsidP="00AC6C15">
      <w:pPr>
        <w:pStyle w:val="BodyText"/>
        <w:kinsoku w:val="0"/>
        <w:overflowPunct w:val="0"/>
        <w:spacing w:before="120" w:line="206" w:lineRule="exact"/>
        <w:ind w:left="0"/>
        <w:rPr>
          <w:rFonts w:ascii="Arial" w:hAnsi="Arial" w:cs="Arial"/>
          <w:color w:val="000000" w:themeColor="text1"/>
          <w:sz w:val="22"/>
          <w:szCs w:val="22"/>
        </w:rPr>
      </w:pPr>
    </w:p>
    <w:p w14:paraId="6BAB845E" w14:textId="77777777" w:rsidR="00E45A03" w:rsidRPr="00A31723" w:rsidRDefault="00E45A03" w:rsidP="00E45A03">
      <w:pPr>
        <w:pStyle w:val="BodyText"/>
        <w:numPr>
          <w:ilvl w:val="0"/>
          <w:numId w:val="1"/>
        </w:numPr>
        <w:tabs>
          <w:tab w:val="left" w:pos="741"/>
        </w:tabs>
        <w:kinsoku w:val="0"/>
        <w:overflowPunct w:val="0"/>
        <w:spacing w:before="54"/>
        <w:rPr>
          <w:rFonts w:ascii="Arial" w:hAnsi="Arial" w:cs="Arial"/>
          <w:color w:val="000000" w:themeColor="text1"/>
        </w:rPr>
      </w:pPr>
      <w:r w:rsidRPr="00A31723">
        <w:rPr>
          <w:rFonts w:ascii="Arial" w:hAnsi="Arial" w:cs="Arial"/>
          <w:color w:val="000000" w:themeColor="text1"/>
        </w:rPr>
        <w:t>Segment</w:t>
      </w:r>
      <w:r w:rsidR="00A972BB" w:rsidRPr="00A31723">
        <w:rPr>
          <w:rFonts w:ascii="Arial" w:hAnsi="Arial" w:cs="Arial"/>
          <w:color w:val="000000" w:themeColor="text1"/>
        </w:rPr>
        <w:t xml:space="preserve"> type: Including whether the rate is community rated, in whole or in part</w:t>
      </w:r>
    </w:p>
    <w:p w14:paraId="2E02058F" w14:textId="77777777" w:rsidR="00A972BB" w:rsidRPr="00A31723" w:rsidRDefault="000D67AC" w:rsidP="00A972BB">
      <w:pPr>
        <w:pStyle w:val="ListParagraph"/>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1385.045(c)(1)(B)</w:t>
      </w:r>
      <w:r w:rsidR="00A56DC1" w:rsidRPr="00A31723">
        <w:rPr>
          <w:rFonts w:ascii="Arial" w:hAnsi="Arial" w:cs="Arial"/>
          <w:b/>
          <w:i/>
          <w:color w:val="000000" w:themeColor="text1"/>
          <w:sz w:val="18"/>
          <w:szCs w:val="18"/>
        </w:rPr>
        <w:t xml:space="preserve"> and Insurance Code section 10181.45(c)(1)(B)</w:t>
      </w:r>
    </w:p>
    <w:p w14:paraId="1E9BF8B9" w14:textId="77777777" w:rsidR="000D67AC" w:rsidRPr="00A31723" w:rsidRDefault="000D67AC" w:rsidP="00A972BB">
      <w:pPr>
        <w:pStyle w:val="ListParagraph"/>
        <w:rPr>
          <w:rFonts w:ascii="Arial" w:hAnsi="Arial" w:cs="Arial"/>
          <w:color w:val="000000" w:themeColor="text1"/>
          <w:szCs w:val="24"/>
        </w:rPr>
      </w:pPr>
    </w:p>
    <w:tbl>
      <w:tblPr>
        <w:tblStyle w:val="TableGrid"/>
        <w:tblW w:w="10530" w:type="dxa"/>
        <w:tblInd w:w="-95" w:type="dxa"/>
        <w:tblLayout w:type="fixed"/>
        <w:tblLook w:val="04A0" w:firstRow="1" w:lastRow="0" w:firstColumn="1" w:lastColumn="0" w:noHBand="0" w:noVBand="1"/>
      </w:tblPr>
      <w:tblGrid>
        <w:gridCol w:w="1643"/>
        <w:gridCol w:w="1440"/>
        <w:gridCol w:w="1541"/>
        <w:gridCol w:w="1530"/>
        <w:gridCol w:w="1440"/>
        <w:gridCol w:w="1440"/>
        <w:gridCol w:w="1496"/>
      </w:tblGrid>
      <w:tr w:rsidR="000006CC" w:rsidRPr="00202A19" w14:paraId="3C0D79DD" w14:textId="77777777" w:rsidTr="00F37971">
        <w:trPr>
          <w:trHeight w:val="458"/>
        </w:trPr>
        <w:tc>
          <w:tcPr>
            <w:tcW w:w="1643" w:type="dxa"/>
            <w:vAlign w:val="center"/>
          </w:tcPr>
          <w:p w14:paraId="60A18668"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1</w:t>
            </w:r>
          </w:p>
        </w:tc>
        <w:tc>
          <w:tcPr>
            <w:tcW w:w="1440" w:type="dxa"/>
            <w:vAlign w:val="center"/>
          </w:tcPr>
          <w:p w14:paraId="2FAE1C46"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2</w:t>
            </w:r>
          </w:p>
        </w:tc>
        <w:tc>
          <w:tcPr>
            <w:tcW w:w="1541" w:type="dxa"/>
            <w:vAlign w:val="center"/>
          </w:tcPr>
          <w:p w14:paraId="457F70C3"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3</w:t>
            </w:r>
          </w:p>
        </w:tc>
        <w:tc>
          <w:tcPr>
            <w:tcW w:w="1530" w:type="dxa"/>
            <w:vAlign w:val="center"/>
          </w:tcPr>
          <w:p w14:paraId="4515BFAF"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4</w:t>
            </w:r>
          </w:p>
        </w:tc>
        <w:tc>
          <w:tcPr>
            <w:tcW w:w="1440" w:type="dxa"/>
            <w:vAlign w:val="center"/>
          </w:tcPr>
          <w:p w14:paraId="6E67640E"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5</w:t>
            </w:r>
          </w:p>
        </w:tc>
        <w:tc>
          <w:tcPr>
            <w:tcW w:w="1440" w:type="dxa"/>
            <w:vAlign w:val="center"/>
          </w:tcPr>
          <w:p w14:paraId="0F7651DE"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6</w:t>
            </w:r>
          </w:p>
        </w:tc>
        <w:tc>
          <w:tcPr>
            <w:tcW w:w="1496" w:type="dxa"/>
            <w:vAlign w:val="center"/>
          </w:tcPr>
          <w:p w14:paraId="492F70F6"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7</w:t>
            </w:r>
          </w:p>
        </w:tc>
      </w:tr>
      <w:tr w:rsidR="000006CC" w:rsidRPr="00202A19" w14:paraId="1F21E072" w14:textId="77777777" w:rsidTr="00F37971">
        <w:trPr>
          <w:trHeight w:val="2609"/>
        </w:trPr>
        <w:tc>
          <w:tcPr>
            <w:tcW w:w="1643" w:type="dxa"/>
            <w:vAlign w:val="center"/>
          </w:tcPr>
          <w:p w14:paraId="6C08EDB9"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Rating Method</w:t>
            </w:r>
          </w:p>
        </w:tc>
        <w:tc>
          <w:tcPr>
            <w:tcW w:w="1440" w:type="dxa"/>
            <w:vAlign w:val="center"/>
          </w:tcPr>
          <w:p w14:paraId="2D94B544" w14:textId="77777777" w:rsidR="00495801" w:rsidRPr="00202A19" w:rsidRDefault="002F51D3"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 xml:space="preserve">Number of </w:t>
            </w:r>
            <w:r w:rsidR="00B41F3B" w:rsidRPr="00202A19">
              <w:rPr>
                <w:rFonts w:ascii="Arial" w:hAnsi="Arial" w:cs="Arial"/>
                <w:color w:val="000000" w:themeColor="text1"/>
                <w:szCs w:val="24"/>
              </w:rPr>
              <w:t>R</w:t>
            </w:r>
            <w:r w:rsidRPr="00202A19">
              <w:rPr>
                <w:rFonts w:ascii="Arial" w:hAnsi="Arial" w:cs="Arial"/>
                <w:color w:val="000000" w:themeColor="text1"/>
                <w:szCs w:val="24"/>
              </w:rPr>
              <w:t xml:space="preserve">enewing </w:t>
            </w:r>
            <w:r w:rsidR="00B41F3B" w:rsidRPr="00202A19">
              <w:rPr>
                <w:rFonts w:ascii="Arial" w:hAnsi="Arial" w:cs="Arial"/>
                <w:color w:val="000000" w:themeColor="text1"/>
                <w:szCs w:val="24"/>
              </w:rPr>
              <w:t>G</w:t>
            </w:r>
            <w:r w:rsidRPr="00202A19">
              <w:rPr>
                <w:rFonts w:ascii="Arial" w:hAnsi="Arial" w:cs="Arial"/>
                <w:color w:val="000000" w:themeColor="text1"/>
                <w:szCs w:val="24"/>
              </w:rPr>
              <w:t>roup</w:t>
            </w:r>
            <w:r w:rsidR="00F636AB" w:rsidRPr="00202A19">
              <w:rPr>
                <w:rFonts w:ascii="Arial" w:hAnsi="Arial" w:cs="Arial"/>
                <w:color w:val="000000" w:themeColor="text1"/>
                <w:szCs w:val="24"/>
              </w:rPr>
              <w:t>s</w:t>
            </w:r>
          </w:p>
        </w:tc>
        <w:tc>
          <w:tcPr>
            <w:tcW w:w="1541" w:type="dxa"/>
            <w:vAlign w:val="center"/>
          </w:tcPr>
          <w:p w14:paraId="3CFAAA46"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 xml:space="preserve">Percent of </w:t>
            </w:r>
            <w:r w:rsidR="00B41F3B" w:rsidRPr="00202A19">
              <w:rPr>
                <w:rFonts w:ascii="Arial" w:hAnsi="Arial" w:cs="Arial"/>
                <w:color w:val="000000" w:themeColor="text1"/>
                <w:szCs w:val="24"/>
              </w:rPr>
              <w:t>Renewing Groups</w:t>
            </w:r>
          </w:p>
          <w:p w14:paraId="77631E96" w14:textId="77777777" w:rsidR="00B50ADE" w:rsidRPr="00202A19" w:rsidRDefault="00B50ADE" w:rsidP="007F3756">
            <w:pPr>
              <w:pStyle w:val="ListParagraph"/>
              <w:ind w:left="0"/>
              <w:jc w:val="center"/>
              <w:rPr>
                <w:rFonts w:ascii="Arial" w:hAnsi="Arial" w:cs="Arial"/>
                <w:color w:val="000000" w:themeColor="text1"/>
                <w:szCs w:val="24"/>
              </w:rPr>
            </w:pPr>
          </w:p>
          <w:p w14:paraId="3099548F" w14:textId="77777777" w:rsidR="00B50ADE" w:rsidRPr="00202A19" w:rsidRDefault="00B50ADE" w:rsidP="007F3756">
            <w:pPr>
              <w:jc w:val="center"/>
              <w:rPr>
                <w:rFonts w:ascii="Arial" w:hAnsi="Arial" w:cs="Arial"/>
                <w:i/>
                <w:iCs/>
                <w:color w:val="000000" w:themeColor="text1"/>
                <w:szCs w:val="24"/>
              </w:rPr>
            </w:pPr>
            <w:r w:rsidRPr="00202A19">
              <w:rPr>
                <w:rFonts w:ascii="Arial" w:hAnsi="Arial" w:cs="Arial"/>
                <w:i/>
                <w:iCs/>
                <w:color w:val="000000" w:themeColor="text1"/>
                <w:szCs w:val="24"/>
              </w:rPr>
              <w:t>(number for</w:t>
            </w:r>
            <w:r w:rsidR="00334803">
              <w:rPr>
                <w:rFonts w:ascii="Arial" w:hAnsi="Arial" w:cs="Arial"/>
                <w:i/>
                <w:iCs/>
                <w:color w:val="000000" w:themeColor="text1"/>
                <w:szCs w:val="24"/>
              </w:rPr>
              <w:t xml:space="preserve"> </w:t>
            </w:r>
            <w:r w:rsidR="007F3756">
              <w:rPr>
                <w:rFonts w:ascii="Arial" w:hAnsi="Arial" w:cs="Arial"/>
                <w:i/>
                <w:iCs/>
                <w:color w:val="000000" w:themeColor="text1"/>
                <w:szCs w:val="24"/>
              </w:rPr>
              <w:t>each rating method</w:t>
            </w:r>
            <w:r w:rsidR="00334803">
              <w:rPr>
                <w:rFonts w:ascii="Arial" w:hAnsi="Arial" w:cs="Arial"/>
                <w:i/>
                <w:iCs/>
                <w:color w:val="000000" w:themeColor="text1"/>
                <w:szCs w:val="24"/>
              </w:rPr>
              <w:t xml:space="preserve"> in</w:t>
            </w:r>
            <w:r w:rsidRPr="00202A19">
              <w:rPr>
                <w:rFonts w:ascii="Arial" w:hAnsi="Arial" w:cs="Arial"/>
                <w:i/>
                <w:iCs/>
                <w:color w:val="000000" w:themeColor="text1"/>
                <w:szCs w:val="24"/>
              </w:rPr>
              <w:t xml:space="preserve"> column 2</w:t>
            </w:r>
          </w:p>
          <w:p w14:paraId="054DB35E" w14:textId="77777777" w:rsidR="00B50ADE" w:rsidRPr="00202A19" w:rsidRDefault="00B50ADE" w:rsidP="007F3756">
            <w:pPr>
              <w:jc w:val="center"/>
              <w:rPr>
                <w:rFonts w:ascii="Arial" w:hAnsi="Arial" w:cs="Arial"/>
                <w:i/>
                <w:iCs/>
                <w:color w:val="000000" w:themeColor="text1"/>
                <w:szCs w:val="24"/>
              </w:rPr>
            </w:pPr>
            <w:r w:rsidRPr="00202A19">
              <w:rPr>
                <w:rFonts w:ascii="Arial" w:hAnsi="Arial" w:cs="Arial"/>
                <w:i/>
                <w:iCs/>
                <w:color w:val="000000" w:themeColor="text1"/>
                <w:szCs w:val="24"/>
              </w:rPr>
              <w:t>divided by</w:t>
            </w:r>
          </w:p>
          <w:p w14:paraId="10E6C038" w14:textId="77777777" w:rsidR="00DE1998" w:rsidRPr="00202A19" w:rsidRDefault="00B50ADE" w:rsidP="007F3756">
            <w:pPr>
              <w:pStyle w:val="ListParagraph"/>
              <w:ind w:left="0"/>
              <w:jc w:val="center"/>
              <w:rPr>
                <w:rFonts w:ascii="Arial" w:hAnsi="Arial" w:cs="Arial"/>
                <w:color w:val="000000" w:themeColor="text1"/>
                <w:szCs w:val="24"/>
              </w:rPr>
            </w:pPr>
            <w:r w:rsidRPr="00202A19">
              <w:rPr>
                <w:rFonts w:ascii="Arial" w:hAnsi="Arial" w:cs="Arial"/>
                <w:i/>
                <w:iCs/>
                <w:color w:val="000000" w:themeColor="text1"/>
                <w:szCs w:val="24"/>
              </w:rPr>
              <w:t>overall total)</w:t>
            </w:r>
          </w:p>
          <w:tbl>
            <w:tblPr>
              <w:tblW w:w="0" w:type="auto"/>
              <w:tblBorders>
                <w:top w:val="nil"/>
                <w:left w:val="nil"/>
                <w:bottom w:val="nil"/>
                <w:right w:val="nil"/>
              </w:tblBorders>
              <w:tblLayout w:type="fixed"/>
              <w:tblLook w:val="0000" w:firstRow="0" w:lastRow="0" w:firstColumn="0" w:lastColumn="0" w:noHBand="0" w:noVBand="0"/>
            </w:tblPr>
            <w:tblGrid>
              <w:gridCol w:w="10070"/>
            </w:tblGrid>
            <w:tr w:rsidR="00DE1998" w:rsidRPr="00202A19" w14:paraId="7437E471" w14:textId="77777777">
              <w:trPr>
                <w:trHeight w:val="592"/>
              </w:trPr>
              <w:tc>
                <w:tcPr>
                  <w:tcW w:w="10070" w:type="dxa"/>
                </w:tcPr>
                <w:p w14:paraId="7F68D81E" w14:textId="77777777" w:rsidR="00DE1998" w:rsidRPr="00202A19" w:rsidRDefault="00DE1998" w:rsidP="007F3756">
                  <w:pPr>
                    <w:spacing w:line="240" w:lineRule="auto"/>
                    <w:jc w:val="center"/>
                    <w:rPr>
                      <w:rFonts w:ascii="Arial" w:hAnsi="Arial" w:cs="Arial"/>
                      <w:color w:val="000000" w:themeColor="text1"/>
                      <w:szCs w:val="24"/>
                    </w:rPr>
                  </w:pPr>
                </w:p>
              </w:tc>
            </w:tr>
          </w:tbl>
          <w:p w14:paraId="1F43B279" w14:textId="77777777" w:rsidR="00DE1998" w:rsidRPr="00202A19" w:rsidRDefault="00DE1998" w:rsidP="007F3756">
            <w:pPr>
              <w:pStyle w:val="ListParagraph"/>
              <w:ind w:left="0"/>
              <w:jc w:val="center"/>
              <w:rPr>
                <w:rFonts w:ascii="Arial" w:hAnsi="Arial" w:cs="Arial"/>
                <w:color w:val="000000" w:themeColor="text1"/>
                <w:szCs w:val="24"/>
              </w:rPr>
            </w:pPr>
          </w:p>
        </w:tc>
        <w:tc>
          <w:tcPr>
            <w:tcW w:w="1530" w:type="dxa"/>
            <w:vAlign w:val="center"/>
          </w:tcPr>
          <w:p w14:paraId="03228355"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Number of Enrollees/</w:t>
            </w:r>
          </w:p>
          <w:p w14:paraId="5E151045"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Covered Lives Affected By Rate Change</w:t>
            </w:r>
          </w:p>
        </w:tc>
        <w:tc>
          <w:tcPr>
            <w:tcW w:w="1440" w:type="dxa"/>
            <w:vAlign w:val="center"/>
          </w:tcPr>
          <w:p w14:paraId="691E1057"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Number of Enrollees/</w:t>
            </w:r>
          </w:p>
          <w:p w14:paraId="4165D251"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Covered Lives Offered Renewal Without A Rate Change</w:t>
            </w:r>
          </w:p>
        </w:tc>
        <w:tc>
          <w:tcPr>
            <w:tcW w:w="1440" w:type="dxa"/>
            <w:vAlign w:val="center"/>
          </w:tcPr>
          <w:p w14:paraId="7A4238CD"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 xml:space="preserve">Average Premium PMPM After </w:t>
            </w:r>
            <w:r w:rsidR="00AC6C15" w:rsidRPr="00202A19">
              <w:rPr>
                <w:rFonts w:ascii="Arial" w:hAnsi="Arial" w:cs="Arial"/>
                <w:color w:val="000000" w:themeColor="text1"/>
                <w:szCs w:val="24"/>
              </w:rPr>
              <w:t>Renewal</w:t>
            </w:r>
          </w:p>
        </w:tc>
        <w:tc>
          <w:tcPr>
            <w:tcW w:w="1496" w:type="dxa"/>
            <w:vAlign w:val="center"/>
          </w:tcPr>
          <w:p w14:paraId="598A0655"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Weighted Average Rate Change Una</w:t>
            </w:r>
            <w:r w:rsidR="00205740" w:rsidRPr="00202A19">
              <w:rPr>
                <w:rFonts w:ascii="Arial" w:hAnsi="Arial" w:cs="Arial"/>
                <w:color w:val="000000" w:themeColor="text1"/>
                <w:szCs w:val="24"/>
              </w:rPr>
              <w:t>djusted</w:t>
            </w:r>
          </w:p>
        </w:tc>
      </w:tr>
      <w:tr w:rsidR="0071726F" w:rsidRPr="00202A19" w14:paraId="3188D77D" w14:textId="77777777" w:rsidTr="00F37971">
        <w:trPr>
          <w:trHeight w:val="629"/>
        </w:trPr>
        <w:tc>
          <w:tcPr>
            <w:tcW w:w="1643" w:type="dxa"/>
            <w:vAlign w:val="center"/>
          </w:tcPr>
          <w:p w14:paraId="71AC28AA" w14:textId="77777777" w:rsidR="0071726F" w:rsidRPr="00202A19" w:rsidRDefault="0071726F"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100% Community Rated (in whole)</w:t>
            </w:r>
          </w:p>
        </w:tc>
        <w:tc>
          <w:tcPr>
            <w:tcW w:w="1440" w:type="dxa"/>
          </w:tcPr>
          <w:p w14:paraId="74A0E4E3" w14:textId="77777777" w:rsidR="0071726F" w:rsidRPr="004E05C5" w:rsidRDefault="0071726F" w:rsidP="001971E0">
            <w:pPr>
              <w:pStyle w:val="ListParagraph"/>
              <w:ind w:left="0"/>
              <w:jc w:val="center"/>
              <w:rPr>
                <w:rFonts w:ascii="Arial" w:hAnsi="Arial" w:cs="Arial"/>
                <w:color w:val="000000" w:themeColor="text1"/>
                <w:szCs w:val="24"/>
              </w:rPr>
            </w:pPr>
          </w:p>
        </w:tc>
        <w:tc>
          <w:tcPr>
            <w:tcW w:w="1541" w:type="dxa"/>
          </w:tcPr>
          <w:p w14:paraId="5B79BE4B" w14:textId="77777777" w:rsidR="0071726F" w:rsidRPr="004E05C5" w:rsidRDefault="0071726F" w:rsidP="001971E0">
            <w:pPr>
              <w:pStyle w:val="ListParagraph"/>
              <w:ind w:left="0"/>
              <w:jc w:val="center"/>
              <w:rPr>
                <w:rFonts w:ascii="Arial" w:hAnsi="Arial" w:cs="Arial"/>
                <w:color w:val="000000" w:themeColor="text1"/>
                <w:szCs w:val="24"/>
              </w:rPr>
            </w:pPr>
          </w:p>
        </w:tc>
        <w:tc>
          <w:tcPr>
            <w:tcW w:w="1530" w:type="dxa"/>
          </w:tcPr>
          <w:p w14:paraId="68861763" w14:textId="77777777" w:rsidR="0071726F" w:rsidRPr="004E05C5" w:rsidRDefault="0071726F" w:rsidP="001971E0">
            <w:pPr>
              <w:pStyle w:val="ListParagraph"/>
              <w:ind w:left="0"/>
              <w:jc w:val="center"/>
              <w:rPr>
                <w:rFonts w:ascii="Arial" w:hAnsi="Arial" w:cs="Arial"/>
                <w:color w:val="000000" w:themeColor="text1"/>
                <w:szCs w:val="24"/>
              </w:rPr>
            </w:pPr>
          </w:p>
        </w:tc>
        <w:tc>
          <w:tcPr>
            <w:tcW w:w="1440" w:type="dxa"/>
          </w:tcPr>
          <w:p w14:paraId="7B3C307D" w14:textId="77777777" w:rsidR="0071726F" w:rsidRPr="004E05C5" w:rsidRDefault="0071726F" w:rsidP="001971E0">
            <w:pPr>
              <w:pStyle w:val="ListParagraph"/>
              <w:ind w:left="0"/>
              <w:jc w:val="center"/>
              <w:rPr>
                <w:rFonts w:ascii="Arial" w:hAnsi="Arial" w:cs="Arial"/>
                <w:color w:val="000000" w:themeColor="text1"/>
                <w:szCs w:val="24"/>
              </w:rPr>
            </w:pPr>
          </w:p>
        </w:tc>
        <w:tc>
          <w:tcPr>
            <w:tcW w:w="1440" w:type="dxa"/>
          </w:tcPr>
          <w:p w14:paraId="4F1D3175" w14:textId="77777777" w:rsidR="0071726F" w:rsidRPr="004E05C5" w:rsidRDefault="0071726F" w:rsidP="001971E0">
            <w:pPr>
              <w:pStyle w:val="ListParagraph"/>
              <w:ind w:left="0"/>
              <w:jc w:val="center"/>
              <w:rPr>
                <w:rFonts w:ascii="Arial" w:hAnsi="Arial" w:cs="Arial"/>
                <w:color w:val="000000" w:themeColor="text1"/>
                <w:szCs w:val="24"/>
              </w:rPr>
            </w:pPr>
          </w:p>
        </w:tc>
        <w:tc>
          <w:tcPr>
            <w:tcW w:w="1496" w:type="dxa"/>
          </w:tcPr>
          <w:p w14:paraId="2DFF2DB2" w14:textId="77777777" w:rsidR="0071726F" w:rsidRPr="004E05C5" w:rsidRDefault="0071726F" w:rsidP="001971E0">
            <w:pPr>
              <w:pStyle w:val="ListParagraph"/>
              <w:ind w:left="0"/>
              <w:jc w:val="center"/>
              <w:rPr>
                <w:rFonts w:ascii="Arial" w:hAnsi="Arial" w:cs="Arial"/>
                <w:color w:val="000000" w:themeColor="text1"/>
                <w:szCs w:val="24"/>
              </w:rPr>
            </w:pPr>
          </w:p>
        </w:tc>
      </w:tr>
      <w:tr w:rsidR="000006CC" w:rsidRPr="00202A19" w14:paraId="3C59F78E" w14:textId="77777777" w:rsidTr="00F37971">
        <w:trPr>
          <w:trHeight w:val="629"/>
        </w:trPr>
        <w:tc>
          <w:tcPr>
            <w:tcW w:w="1643" w:type="dxa"/>
            <w:vAlign w:val="center"/>
          </w:tcPr>
          <w:p w14:paraId="69BF975F" w14:textId="77777777" w:rsidR="00495801" w:rsidRPr="00202A19" w:rsidRDefault="00495801"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Blended (in part)</w:t>
            </w:r>
          </w:p>
        </w:tc>
        <w:tc>
          <w:tcPr>
            <w:tcW w:w="1440" w:type="dxa"/>
          </w:tcPr>
          <w:p w14:paraId="761F03DB" w14:textId="77777777" w:rsidR="00495801" w:rsidRPr="004E05C5" w:rsidRDefault="00495801" w:rsidP="001971E0">
            <w:pPr>
              <w:pStyle w:val="ListParagraph"/>
              <w:ind w:left="0"/>
              <w:jc w:val="center"/>
              <w:rPr>
                <w:rFonts w:ascii="Arial" w:hAnsi="Arial" w:cs="Arial"/>
                <w:color w:val="000000" w:themeColor="text1"/>
                <w:szCs w:val="24"/>
              </w:rPr>
            </w:pPr>
          </w:p>
        </w:tc>
        <w:tc>
          <w:tcPr>
            <w:tcW w:w="1541" w:type="dxa"/>
          </w:tcPr>
          <w:p w14:paraId="1EE3DB6D" w14:textId="77777777" w:rsidR="00495801" w:rsidRPr="004E05C5" w:rsidRDefault="00495801" w:rsidP="001971E0">
            <w:pPr>
              <w:pStyle w:val="ListParagraph"/>
              <w:ind w:left="0"/>
              <w:jc w:val="center"/>
              <w:rPr>
                <w:rFonts w:ascii="Arial" w:hAnsi="Arial" w:cs="Arial"/>
                <w:color w:val="000000" w:themeColor="text1"/>
                <w:szCs w:val="24"/>
              </w:rPr>
            </w:pPr>
          </w:p>
        </w:tc>
        <w:tc>
          <w:tcPr>
            <w:tcW w:w="1530" w:type="dxa"/>
          </w:tcPr>
          <w:p w14:paraId="2665A99C"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25288450"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1E68C536" w14:textId="77777777" w:rsidR="00495801" w:rsidRPr="004E05C5" w:rsidRDefault="00495801" w:rsidP="001971E0">
            <w:pPr>
              <w:pStyle w:val="ListParagraph"/>
              <w:ind w:left="0"/>
              <w:jc w:val="center"/>
              <w:rPr>
                <w:rFonts w:ascii="Arial" w:hAnsi="Arial" w:cs="Arial"/>
                <w:color w:val="000000" w:themeColor="text1"/>
                <w:szCs w:val="24"/>
              </w:rPr>
            </w:pPr>
          </w:p>
        </w:tc>
        <w:tc>
          <w:tcPr>
            <w:tcW w:w="1496" w:type="dxa"/>
          </w:tcPr>
          <w:p w14:paraId="34625B6B" w14:textId="77777777" w:rsidR="00495801" w:rsidRPr="004E05C5" w:rsidRDefault="00495801" w:rsidP="001971E0">
            <w:pPr>
              <w:pStyle w:val="ListParagraph"/>
              <w:ind w:left="0"/>
              <w:jc w:val="center"/>
              <w:rPr>
                <w:rFonts w:ascii="Arial" w:hAnsi="Arial" w:cs="Arial"/>
                <w:color w:val="000000" w:themeColor="text1"/>
                <w:szCs w:val="24"/>
              </w:rPr>
            </w:pPr>
          </w:p>
        </w:tc>
      </w:tr>
      <w:tr w:rsidR="000006CC" w:rsidRPr="00202A19" w14:paraId="45215C1E" w14:textId="77777777" w:rsidTr="00F37971">
        <w:trPr>
          <w:trHeight w:val="890"/>
        </w:trPr>
        <w:tc>
          <w:tcPr>
            <w:tcW w:w="1643" w:type="dxa"/>
            <w:vAlign w:val="center"/>
          </w:tcPr>
          <w:p w14:paraId="627ADAB3" w14:textId="77777777" w:rsidR="00495801" w:rsidRPr="00202A19" w:rsidRDefault="00495801"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 xml:space="preserve">100% Experience Rated </w:t>
            </w:r>
          </w:p>
        </w:tc>
        <w:tc>
          <w:tcPr>
            <w:tcW w:w="1440" w:type="dxa"/>
          </w:tcPr>
          <w:p w14:paraId="1E24F63F" w14:textId="77777777" w:rsidR="00495801" w:rsidRPr="004E05C5" w:rsidRDefault="00495801" w:rsidP="001971E0">
            <w:pPr>
              <w:pStyle w:val="ListParagraph"/>
              <w:ind w:left="0"/>
              <w:jc w:val="center"/>
              <w:rPr>
                <w:rFonts w:ascii="Arial" w:hAnsi="Arial" w:cs="Arial"/>
                <w:color w:val="000000" w:themeColor="text1"/>
                <w:szCs w:val="24"/>
              </w:rPr>
            </w:pPr>
          </w:p>
        </w:tc>
        <w:tc>
          <w:tcPr>
            <w:tcW w:w="1541" w:type="dxa"/>
          </w:tcPr>
          <w:p w14:paraId="0B0793F9" w14:textId="77777777" w:rsidR="00495801" w:rsidRPr="004E05C5" w:rsidRDefault="00495801" w:rsidP="001971E0">
            <w:pPr>
              <w:pStyle w:val="ListParagraph"/>
              <w:ind w:left="0"/>
              <w:jc w:val="center"/>
              <w:rPr>
                <w:rFonts w:ascii="Arial" w:hAnsi="Arial" w:cs="Arial"/>
                <w:color w:val="000000" w:themeColor="text1"/>
                <w:szCs w:val="24"/>
              </w:rPr>
            </w:pPr>
          </w:p>
        </w:tc>
        <w:tc>
          <w:tcPr>
            <w:tcW w:w="1530" w:type="dxa"/>
          </w:tcPr>
          <w:p w14:paraId="3CC47D11"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58FEC533"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40E00F11" w14:textId="77777777" w:rsidR="00495801" w:rsidRPr="004E05C5" w:rsidRDefault="00495801" w:rsidP="001971E0">
            <w:pPr>
              <w:pStyle w:val="ListParagraph"/>
              <w:ind w:left="0"/>
              <w:jc w:val="center"/>
              <w:rPr>
                <w:rFonts w:ascii="Arial" w:hAnsi="Arial" w:cs="Arial"/>
                <w:color w:val="000000" w:themeColor="text1"/>
                <w:szCs w:val="24"/>
              </w:rPr>
            </w:pPr>
          </w:p>
        </w:tc>
        <w:tc>
          <w:tcPr>
            <w:tcW w:w="1496" w:type="dxa"/>
          </w:tcPr>
          <w:p w14:paraId="6EAEDB56" w14:textId="77777777" w:rsidR="00495801" w:rsidRPr="004E05C5" w:rsidRDefault="00495801" w:rsidP="001971E0">
            <w:pPr>
              <w:pStyle w:val="ListParagraph"/>
              <w:ind w:left="0"/>
              <w:jc w:val="center"/>
              <w:rPr>
                <w:rFonts w:ascii="Arial" w:hAnsi="Arial" w:cs="Arial"/>
                <w:color w:val="000000" w:themeColor="text1"/>
                <w:szCs w:val="24"/>
              </w:rPr>
            </w:pPr>
          </w:p>
        </w:tc>
      </w:tr>
      <w:tr w:rsidR="000006CC" w:rsidRPr="00202A19" w14:paraId="27321B4B" w14:textId="77777777" w:rsidTr="00F37971">
        <w:trPr>
          <w:trHeight w:val="440"/>
        </w:trPr>
        <w:tc>
          <w:tcPr>
            <w:tcW w:w="1643" w:type="dxa"/>
            <w:vAlign w:val="center"/>
          </w:tcPr>
          <w:p w14:paraId="2BD7B7B4" w14:textId="77777777" w:rsidR="00495801" w:rsidRPr="00202A19" w:rsidRDefault="00495801"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Overall</w:t>
            </w:r>
          </w:p>
        </w:tc>
        <w:tc>
          <w:tcPr>
            <w:tcW w:w="1440" w:type="dxa"/>
          </w:tcPr>
          <w:p w14:paraId="0DAF2ED7" w14:textId="77777777" w:rsidR="00495801" w:rsidRPr="004E05C5" w:rsidRDefault="00495801" w:rsidP="001971E0">
            <w:pPr>
              <w:pStyle w:val="ListParagraph"/>
              <w:ind w:left="0"/>
              <w:jc w:val="center"/>
              <w:rPr>
                <w:rFonts w:ascii="Arial" w:hAnsi="Arial" w:cs="Arial"/>
                <w:color w:val="000000" w:themeColor="text1"/>
                <w:szCs w:val="24"/>
              </w:rPr>
            </w:pPr>
          </w:p>
        </w:tc>
        <w:tc>
          <w:tcPr>
            <w:tcW w:w="1541" w:type="dxa"/>
            <w:vAlign w:val="center"/>
          </w:tcPr>
          <w:p w14:paraId="14A4954C" w14:textId="77777777" w:rsidR="00495801" w:rsidRPr="004E05C5" w:rsidRDefault="005B32D9" w:rsidP="001971E0">
            <w:pPr>
              <w:pStyle w:val="ListParagraph"/>
              <w:ind w:left="0"/>
              <w:jc w:val="center"/>
              <w:rPr>
                <w:rFonts w:ascii="Arial" w:hAnsi="Arial" w:cs="Arial"/>
                <w:color w:val="000000" w:themeColor="text1"/>
                <w:szCs w:val="24"/>
              </w:rPr>
            </w:pPr>
            <w:r w:rsidRPr="004E05C5">
              <w:rPr>
                <w:rFonts w:ascii="Arial" w:hAnsi="Arial" w:cs="Arial"/>
                <w:color w:val="000000" w:themeColor="text1"/>
                <w:szCs w:val="24"/>
              </w:rPr>
              <w:t>100%</w:t>
            </w:r>
          </w:p>
        </w:tc>
        <w:tc>
          <w:tcPr>
            <w:tcW w:w="1530" w:type="dxa"/>
          </w:tcPr>
          <w:p w14:paraId="09003804"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687195CB"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688C6A41" w14:textId="77777777" w:rsidR="00495801" w:rsidRPr="004E05C5" w:rsidRDefault="00495801" w:rsidP="001971E0">
            <w:pPr>
              <w:pStyle w:val="ListParagraph"/>
              <w:ind w:left="0"/>
              <w:jc w:val="center"/>
              <w:rPr>
                <w:rFonts w:ascii="Arial" w:hAnsi="Arial" w:cs="Arial"/>
                <w:color w:val="000000" w:themeColor="text1"/>
                <w:szCs w:val="24"/>
              </w:rPr>
            </w:pPr>
          </w:p>
        </w:tc>
        <w:tc>
          <w:tcPr>
            <w:tcW w:w="1496" w:type="dxa"/>
          </w:tcPr>
          <w:p w14:paraId="6DD533D3" w14:textId="77777777" w:rsidR="00495801" w:rsidRPr="004E05C5" w:rsidRDefault="00495801" w:rsidP="001971E0">
            <w:pPr>
              <w:pStyle w:val="ListParagraph"/>
              <w:ind w:left="0"/>
              <w:jc w:val="center"/>
              <w:rPr>
                <w:rFonts w:ascii="Arial" w:hAnsi="Arial" w:cs="Arial"/>
                <w:color w:val="000000" w:themeColor="text1"/>
                <w:szCs w:val="24"/>
              </w:rPr>
            </w:pPr>
          </w:p>
        </w:tc>
      </w:tr>
    </w:tbl>
    <w:p w14:paraId="484DC69D" w14:textId="77777777" w:rsidR="006E5989" w:rsidRPr="00A31723" w:rsidRDefault="006E5989" w:rsidP="00E45A03">
      <w:pPr>
        <w:pStyle w:val="BodyText"/>
        <w:tabs>
          <w:tab w:val="left" w:pos="741"/>
        </w:tabs>
        <w:kinsoku w:val="0"/>
        <w:overflowPunct w:val="0"/>
        <w:spacing w:before="54"/>
        <w:ind w:left="740"/>
        <w:rPr>
          <w:rFonts w:ascii="Arial" w:hAnsi="Arial" w:cs="Arial"/>
          <w:b/>
          <w:color w:val="000000" w:themeColor="text1"/>
        </w:rPr>
      </w:pPr>
    </w:p>
    <w:p w14:paraId="6AC961FB" w14:textId="77777777" w:rsidR="00205740" w:rsidRDefault="00205740" w:rsidP="00E45A03">
      <w:pPr>
        <w:pStyle w:val="BodyText"/>
        <w:tabs>
          <w:tab w:val="left" w:pos="741"/>
        </w:tabs>
        <w:kinsoku w:val="0"/>
        <w:overflowPunct w:val="0"/>
        <w:spacing w:before="54"/>
        <w:ind w:left="740"/>
        <w:rPr>
          <w:rFonts w:ascii="Arial" w:hAnsi="Arial" w:cs="Arial"/>
          <w:b/>
          <w:color w:val="000000" w:themeColor="text1"/>
        </w:rPr>
      </w:pPr>
    </w:p>
    <w:p w14:paraId="4AC0B812" w14:textId="77777777" w:rsidR="00981EC3" w:rsidRPr="00A31723" w:rsidRDefault="00981EC3" w:rsidP="00E45A03">
      <w:pPr>
        <w:pStyle w:val="BodyText"/>
        <w:tabs>
          <w:tab w:val="left" w:pos="741"/>
        </w:tabs>
        <w:kinsoku w:val="0"/>
        <w:overflowPunct w:val="0"/>
        <w:spacing w:before="54"/>
        <w:ind w:left="740"/>
        <w:rPr>
          <w:rFonts w:ascii="Arial" w:hAnsi="Arial" w:cs="Arial"/>
          <w:b/>
          <w:color w:val="000000" w:themeColor="text1"/>
        </w:rPr>
      </w:pPr>
    </w:p>
    <w:p w14:paraId="5E6254F1" w14:textId="77777777" w:rsidR="00205740" w:rsidRPr="00A31723" w:rsidRDefault="00205740" w:rsidP="00E45A03">
      <w:pPr>
        <w:pStyle w:val="BodyText"/>
        <w:tabs>
          <w:tab w:val="left" w:pos="741"/>
        </w:tabs>
        <w:kinsoku w:val="0"/>
        <w:overflowPunct w:val="0"/>
        <w:spacing w:before="54"/>
        <w:ind w:left="740"/>
        <w:rPr>
          <w:rFonts w:ascii="Arial" w:hAnsi="Arial" w:cs="Arial"/>
          <w:b/>
          <w:color w:val="000000" w:themeColor="text1"/>
        </w:rPr>
      </w:pPr>
    </w:p>
    <w:p w14:paraId="7D61898C" w14:textId="77777777" w:rsidR="00205740" w:rsidRPr="00A31723" w:rsidRDefault="00205740" w:rsidP="00E45A03">
      <w:pPr>
        <w:pStyle w:val="BodyText"/>
        <w:tabs>
          <w:tab w:val="left" w:pos="741"/>
        </w:tabs>
        <w:kinsoku w:val="0"/>
        <w:overflowPunct w:val="0"/>
        <w:spacing w:before="54"/>
        <w:ind w:left="740"/>
        <w:rPr>
          <w:rFonts w:ascii="Arial" w:hAnsi="Arial" w:cs="Arial"/>
          <w:b/>
          <w:color w:val="000000" w:themeColor="text1"/>
        </w:rPr>
      </w:pPr>
    </w:p>
    <w:p w14:paraId="21E6C48F" w14:textId="77777777" w:rsidR="00506220" w:rsidRPr="00A31723" w:rsidRDefault="00506220" w:rsidP="006E5989">
      <w:pPr>
        <w:pStyle w:val="BodyText"/>
        <w:kinsoku w:val="0"/>
        <w:overflowPunct w:val="0"/>
        <w:spacing w:line="206" w:lineRule="exact"/>
        <w:rPr>
          <w:rFonts w:ascii="Arial" w:hAnsi="Arial" w:cs="Arial"/>
          <w:color w:val="000000" w:themeColor="text1"/>
        </w:rPr>
      </w:pPr>
    </w:p>
    <w:p w14:paraId="2D0F6FCD" w14:textId="77777777" w:rsidR="005D086D" w:rsidRPr="00A31723" w:rsidRDefault="001522CA" w:rsidP="003D3246">
      <w:pPr>
        <w:ind w:left="720"/>
        <w:rPr>
          <w:rFonts w:ascii="Arial" w:hAnsi="Arial" w:cs="Arial"/>
          <w:color w:val="000000" w:themeColor="text1"/>
          <w:szCs w:val="24"/>
        </w:rPr>
      </w:pPr>
      <w:r w:rsidRPr="00A31723">
        <w:rPr>
          <w:rFonts w:ascii="Arial" w:hAnsi="Arial" w:cs="Arial"/>
          <w:color w:val="000000" w:themeColor="text1"/>
          <w:szCs w:val="24"/>
        </w:rPr>
        <w:t>Comments:</w:t>
      </w:r>
      <w:r w:rsidR="00F84D15" w:rsidRPr="00A31723">
        <w:rPr>
          <w:rFonts w:ascii="Arial" w:hAnsi="Arial" w:cs="Arial"/>
          <w:color w:val="000000" w:themeColor="text1"/>
          <w:szCs w:val="24"/>
        </w:rPr>
        <w:t xml:space="preserve"> </w:t>
      </w:r>
      <w:r w:rsidR="00F636AB" w:rsidRPr="00A31723">
        <w:rPr>
          <w:rFonts w:ascii="Arial" w:hAnsi="Arial" w:cs="Arial"/>
          <w:color w:val="000000" w:themeColor="text1"/>
          <w:szCs w:val="24"/>
        </w:rPr>
        <w:t>Describe differences between the products in each of the segment types listed in the above table, including which product types (PPO, EPO, HMO, POS, HDHP</w:t>
      </w:r>
      <w:r w:rsidR="008F2BE7" w:rsidRPr="00A31723">
        <w:rPr>
          <w:rFonts w:ascii="Arial" w:hAnsi="Arial" w:cs="Arial"/>
          <w:color w:val="000000" w:themeColor="text1"/>
          <w:szCs w:val="24"/>
        </w:rPr>
        <w:t>, other</w:t>
      </w:r>
      <w:r w:rsidR="00F636AB" w:rsidRPr="00A31723">
        <w:rPr>
          <w:rFonts w:ascii="Arial" w:hAnsi="Arial" w:cs="Arial"/>
          <w:color w:val="000000" w:themeColor="text1"/>
          <w:szCs w:val="24"/>
        </w:rPr>
        <w:t>) are 100% community rated, which are 100% experience rated, and which are blended.  Also include the distribution of covered lives among each product type and rating method</w:t>
      </w:r>
      <w:r w:rsidR="00FE2378" w:rsidRPr="00A31723">
        <w:rPr>
          <w:rFonts w:ascii="Arial" w:hAnsi="Arial" w:cs="Arial"/>
          <w:color w:val="000000" w:themeColor="text1"/>
          <w:szCs w:val="24"/>
        </w:rPr>
        <w:t>.</w:t>
      </w:r>
      <w:r w:rsidR="00F84D15" w:rsidRPr="00A31723">
        <w:rPr>
          <w:rFonts w:ascii="Arial" w:hAnsi="Arial" w:cs="Arial"/>
          <w:color w:val="000000" w:themeColor="text1"/>
          <w:szCs w:val="24"/>
        </w:rPr>
        <w:t xml:space="preserve"> </w:t>
      </w:r>
    </w:p>
    <w:tbl>
      <w:tblPr>
        <w:tblStyle w:val="TableGrid"/>
        <w:tblW w:w="9268" w:type="dxa"/>
        <w:tblInd w:w="715" w:type="dxa"/>
        <w:tblLook w:val="04A0" w:firstRow="1" w:lastRow="0" w:firstColumn="1" w:lastColumn="0" w:noHBand="0" w:noVBand="1"/>
      </w:tblPr>
      <w:tblGrid>
        <w:gridCol w:w="9268"/>
      </w:tblGrid>
      <w:tr w:rsidR="00353D2A" w:rsidRPr="00A31723" w14:paraId="0714B1F9" w14:textId="77777777" w:rsidTr="00882A9C">
        <w:trPr>
          <w:trHeight w:val="10529"/>
        </w:trPr>
        <w:tc>
          <w:tcPr>
            <w:tcW w:w="9268" w:type="dxa"/>
          </w:tcPr>
          <w:p w14:paraId="4440DABF" w14:textId="77777777" w:rsidR="00353D2A" w:rsidRPr="00A31723" w:rsidRDefault="00353D2A" w:rsidP="00A41873">
            <w:pPr>
              <w:pStyle w:val="BodyText"/>
              <w:kinsoku w:val="0"/>
              <w:overflowPunct w:val="0"/>
              <w:spacing w:line="206" w:lineRule="exact"/>
              <w:ind w:left="0"/>
              <w:rPr>
                <w:rFonts w:ascii="Arial" w:hAnsi="Arial" w:cs="Arial"/>
                <w:color w:val="000000" w:themeColor="text1"/>
              </w:rPr>
            </w:pPr>
          </w:p>
        </w:tc>
      </w:tr>
    </w:tbl>
    <w:p w14:paraId="3FFC561A" w14:textId="77777777" w:rsidR="00B50ADE" w:rsidRDefault="00B50ADE" w:rsidP="00960D0F">
      <w:pPr>
        <w:pStyle w:val="BodyText"/>
        <w:tabs>
          <w:tab w:val="left" w:pos="741"/>
        </w:tabs>
        <w:kinsoku w:val="0"/>
        <w:overflowPunct w:val="0"/>
        <w:spacing w:before="54"/>
        <w:ind w:left="0"/>
        <w:rPr>
          <w:rFonts w:ascii="Arial" w:hAnsi="Arial" w:cs="Arial"/>
          <w:color w:val="000000" w:themeColor="text1"/>
        </w:rPr>
      </w:pPr>
    </w:p>
    <w:p w14:paraId="4E800992" w14:textId="77777777" w:rsidR="00981EC3" w:rsidRDefault="00981EC3" w:rsidP="00960D0F">
      <w:pPr>
        <w:pStyle w:val="BodyText"/>
        <w:tabs>
          <w:tab w:val="left" w:pos="741"/>
        </w:tabs>
        <w:kinsoku w:val="0"/>
        <w:overflowPunct w:val="0"/>
        <w:spacing w:before="54"/>
        <w:ind w:left="0"/>
        <w:rPr>
          <w:rFonts w:ascii="Arial" w:hAnsi="Arial" w:cs="Arial"/>
          <w:color w:val="000000" w:themeColor="text1"/>
        </w:rPr>
      </w:pPr>
    </w:p>
    <w:p w14:paraId="20FC15FC" w14:textId="77777777" w:rsidR="0042698E" w:rsidRDefault="0042698E" w:rsidP="00960D0F">
      <w:pPr>
        <w:pStyle w:val="BodyText"/>
        <w:tabs>
          <w:tab w:val="left" w:pos="741"/>
        </w:tabs>
        <w:kinsoku w:val="0"/>
        <w:overflowPunct w:val="0"/>
        <w:spacing w:before="54"/>
        <w:ind w:left="0"/>
        <w:rPr>
          <w:rFonts w:ascii="Arial" w:hAnsi="Arial" w:cs="Arial"/>
          <w:color w:val="000000" w:themeColor="text1"/>
        </w:rPr>
      </w:pPr>
    </w:p>
    <w:p w14:paraId="01E42643" w14:textId="77777777" w:rsidR="001522CA" w:rsidRPr="00A31723" w:rsidRDefault="001522CA" w:rsidP="001522CA">
      <w:pPr>
        <w:pStyle w:val="BodyText"/>
        <w:numPr>
          <w:ilvl w:val="0"/>
          <w:numId w:val="1"/>
        </w:numPr>
        <w:tabs>
          <w:tab w:val="left" w:pos="741"/>
        </w:tabs>
        <w:kinsoku w:val="0"/>
        <w:overflowPunct w:val="0"/>
        <w:spacing w:before="54"/>
        <w:rPr>
          <w:rFonts w:ascii="Arial" w:hAnsi="Arial" w:cs="Arial"/>
          <w:color w:val="000000" w:themeColor="text1"/>
        </w:rPr>
      </w:pPr>
      <w:r w:rsidRPr="00A31723">
        <w:rPr>
          <w:rFonts w:ascii="Arial" w:hAnsi="Arial" w:cs="Arial"/>
          <w:color w:val="000000" w:themeColor="text1"/>
        </w:rPr>
        <w:t xml:space="preserve">Product Type: </w:t>
      </w:r>
    </w:p>
    <w:p w14:paraId="289C9748" w14:textId="77777777" w:rsidR="001522CA" w:rsidRDefault="000D67AC" w:rsidP="003C2BE7">
      <w:pPr>
        <w:pStyle w:val="ListParagraph"/>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proofErr w:type="gramStart"/>
      <w:r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1)(C)</w:t>
      </w:r>
      <w:r w:rsidR="00A56DC1" w:rsidRPr="00A31723">
        <w:rPr>
          <w:rFonts w:ascii="Arial" w:hAnsi="Arial" w:cs="Arial"/>
          <w:b/>
          <w:i/>
          <w:color w:val="000000" w:themeColor="text1"/>
          <w:sz w:val="18"/>
          <w:szCs w:val="18"/>
        </w:rPr>
        <w:t xml:space="preserve"> and Insurance Code section 10181.45(c)(1)(C)</w:t>
      </w:r>
    </w:p>
    <w:p w14:paraId="1A646ED1" w14:textId="77777777" w:rsidR="00334803" w:rsidRPr="00A31723" w:rsidRDefault="00334803" w:rsidP="003C2BE7">
      <w:pPr>
        <w:pStyle w:val="ListParagraph"/>
        <w:rPr>
          <w:rFonts w:ascii="Arial" w:hAnsi="Arial" w:cs="Arial"/>
          <w:b/>
          <w:i/>
          <w:color w:val="000000" w:themeColor="text1"/>
          <w:sz w:val="18"/>
          <w:szCs w:val="18"/>
        </w:rPr>
      </w:pPr>
    </w:p>
    <w:tbl>
      <w:tblPr>
        <w:tblStyle w:val="TableGrid"/>
        <w:tblW w:w="10748" w:type="dxa"/>
        <w:tblInd w:w="-95" w:type="dxa"/>
        <w:tblLayout w:type="fixed"/>
        <w:tblLook w:val="04A0" w:firstRow="1" w:lastRow="0" w:firstColumn="1" w:lastColumn="0" w:noHBand="0" w:noVBand="1"/>
      </w:tblPr>
      <w:tblGrid>
        <w:gridCol w:w="1928"/>
        <w:gridCol w:w="1310"/>
        <w:gridCol w:w="1530"/>
        <w:gridCol w:w="1750"/>
        <w:gridCol w:w="1350"/>
        <w:gridCol w:w="1350"/>
        <w:gridCol w:w="1530"/>
      </w:tblGrid>
      <w:tr w:rsidR="000006CC" w:rsidRPr="00A31723" w14:paraId="59646D81" w14:textId="77777777" w:rsidTr="00F37971">
        <w:trPr>
          <w:trHeight w:val="467"/>
        </w:trPr>
        <w:tc>
          <w:tcPr>
            <w:tcW w:w="1928" w:type="dxa"/>
          </w:tcPr>
          <w:p w14:paraId="19FC0140"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1</w:t>
            </w:r>
          </w:p>
        </w:tc>
        <w:tc>
          <w:tcPr>
            <w:tcW w:w="1310" w:type="dxa"/>
          </w:tcPr>
          <w:p w14:paraId="73C8A600"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2</w:t>
            </w:r>
          </w:p>
        </w:tc>
        <w:tc>
          <w:tcPr>
            <w:tcW w:w="1530" w:type="dxa"/>
          </w:tcPr>
          <w:p w14:paraId="73953F37"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3</w:t>
            </w:r>
          </w:p>
        </w:tc>
        <w:tc>
          <w:tcPr>
            <w:tcW w:w="1750" w:type="dxa"/>
          </w:tcPr>
          <w:p w14:paraId="3FA70C81"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4</w:t>
            </w:r>
          </w:p>
        </w:tc>
        <w:tc>
          <w:tcPr>
            <w:tcW w:w="1350" w:type="dxa"/>
          </w:tcPr>
          <w:p w14:paraId="06977D85"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5</w:t>
            </w:r>
          </w:p>
        </w:tc>
        <w:tc>
          <w:tcPr>
            <w:tcW w:w="1350" w:type="dxa"/>
          </w:tcPr>
          <w:p w14:paraId="7CB703D2"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6</w:t>
            </w:r>
          </w:p>
        </w:tc>
        <w:tc>
          <w:tcPr>
            <w:tcW w:w="1530" w:type="dxa"/>
          </w:tcPr>
          <w:p w14:paraId="141A8B73"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7</w:t>
            </w:r>
          </w:p>
        </w:tc>
      </w:tr>
      <w:tr w:rsidR="000006CC" w:rsidRPr="00A31723" w14:paraId="1FE11272" w14:textId="77777777" w:rsidTr="00F37971">
        <w:trPr>
          <w:trHeight w:val="1239"/>
        </w:trPr>
        <w:tc>
          <w:tcPr>
            <w:tcW w:w="1928" w:type="dxa"/>
          </w:tcPr>
          <w:p w14:paraId="7CC9C693" w14:textId="77777777" w:rsidR="003C2BE7" w:rsidRPr="00B91C32" w:rsidRDefault="003C2BE7" w:rsidP="00B50ADE">
            <w:pPr>
              <w:pStyle w:val="ListParagraph"/>
              <w:ind w:left="0"/>
              <w:jc w:val="center"/>
              <w:rPr>
                <w:rFonts w:ascii="Arial" w:hAnsi="Arial" w:cs="Arial"/>
                <w:color w:val="000000" w:themeColor="text1"/>
                <w:sz w:val="22"/>
              </w:rPr>
            </w:pPr>
            <w:r w:rsidRPr="00B91C32">
              <w:rPr>
                <w:rFonts w:ascii="Arial" w:hAnsi="Arial" w:cs="Arial"/>
                <w:color w:val="000000" w:themeColor="text1"/>
                <w:sz w:val="22"/>
              </w:rPr>
              <w:t>Product Type</w:t>
            </w:r>
          </w:p>
        </w:tc>
        <w:tc>
          <w:tcPr>
            <w:tcW w:w="1310" w:type="dxa"/>
          </w:tcPr>
          <w:p w14:paraId="63D3F800" w14:textId="77777777" w:rsidR="003C2BE7" w:rsidRPr="00A31723" w:rsidRDefault="002F51D3"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 xml:space="preserve">Number of </w:t>
            </w:r>
            <w:r w:rsidR="00B41F3B" w:rsidRPr="00A31723">
              <w:rPr>
                <w:rFonts w:ascii="Arial" w:hAnsi="Arial" w:cs="Arial"/>
                <w:color w:val="000000" w:themeColor="text1"/>
                <w:sz w:val="22"/>
              </w:rPr>
              <w:t>Renewing Groups</w:t>
            </w:r>
          </w:p>
        </w:tc>
        <w:tc>
          <w:tcPr>
            <w:tcW w:w="1530" w:type="dxa"/>
          </w:tcPr>
          <w:p w14:paraId="55DE08EA" w14:textId="77777777" w:rsidR="003C2BE7" w:rsidRPr="00A31723" w:rsidRDefault="003C2BE7" w:rsidP="007F3756">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 xml:space="preserve">Percent of </w:t>
            </w:r>
            <w:r w:rsidR="00B41F3B" w:rsidRPr="00A31723">
              <w:rPr>
                <w:rFonts w:ascii="Arial" w:hAnsi="Arial" w:cs="Arial"/>
                <w:color w:val="000000" w:themeColor="text1"/>
                <w:sz w:val="22"/>
              </w:rPr>
              <w:t>Renewing Groups</w:t>
            </w:r>
          </w:p>
          <w:p w14:paraId="4208EEF2" w14:textId="77777777" w:rsidR="00B50ADE" w:rsidRPr="00A31723" w:rsidRDefault="00B50ADE" w:rsidP="007F3756">
            <w:pPr>
              <w:pStyle w:val="ListParagraph"/>
              <w:ind w:left="0"/>
              <w:jc w:val="center"/>
              <w:rPr>
                <w:rFonts w:ascii="Arial" w:hAnsi="Arial" w:cs="Arial"/>
                <w:color w:val="000000" w:themeColor="text1"/>
                <w:sz w:val="22"/>
              </w:rPr>
            </w:pPr>
          </w:p>
          <w:p w14:paraId="6BC39001" w14:textId="77777777" w:rsidR="00B50ADE" w:rsidRPr="00A31723" w:rsidRDefault="00B50ADE" w:rsidP="007F3756">
            <w:pPr>
              <w:jc w:val="center"/>
              <w:rPr>
                <w:rFonts w:ascii="Arial" w:hAnsi="Arial" w:cs="Arial"/>
                <w:i/>
                <w:iCs/>
                <w:color w:val="000000" w:themeColor="text1"/>
                <w:sz w:val="22"/>
              </w:rPr>
            </w:pPr>
            <w:r w:rsidRPr="00A31723">
              <w:rPr>
                <w:rFonts w:ascii="Arial" w:hAnsi="Arial" w:cs="Arial"/>
                <w:i/>
                <w:iCs/>
                <w:color w:val="000000" w:themeColor="text1"/>
                <w:sz w:val="22"/>
              </w:rPr>
              <w:t>(number for</w:t>
            </w:r>
          </w:p>
          <w:p w14:paraId="48786B40" w14:textId="77777777" w:rsidR="00B50ADE" w:rsidRPr="00A31723" w:rsidRDefault="007F3756" w:rsidP="007F3756">
            <w:pPr>
              <w:jc w:val="center"/>
              <w:rPr>
                <w:rFonts w:ascii="Arial" w:hAnsi="Arial" w:cs="Arial"/>
                <w:i/>
                <w:iCs/>
                <w:color w:val="000000" w:themeColor="text1"/>
                <w:sz w:val="22"/>
              </w:rPr>
            </w:pPr>
            <w:r>
              <w:rPr>
                <w:rFonts w:ascii="Arial" w:hAnsi="Arial" w:cs="Arial"/>
                <w:i/>
                <w:iCs/>
                <w:color w:val="000000" w:themeColor="text1"/>
                <w:sz w:val="22"/>
              </w:rPr>
              <w:t xml:space="preserve">each product type </w:t>
            </w:r>
            <w:r w:rsidR="00B50ADE" w:rsidRPr="00A31723">
              <w:rPr>
                <w:rFonts w:ascii="Arial" w:hAnsi="Arial" w:cs="Arial"/>
                <w:i/>
                <w:iCs/>
                <w:color w:val="000000" w:themeColor="text1"/>
                <w:sz w:val="22"/>
              </w:rPr>
              <w:t>in column 2</w:t>
            </w:r>
          </w:p>
          <w:p w14:paraId="4EB75DE0" w14:textId="77777777" w:rsidR="00B50ADE" w:rsidRPr="00A31723" w:rsidRDefault="00B50ADE" w:rsidP="007F3756">
            <w:pPr>
              <w:jc w:val="center"/>
              <w:rPr>
                <w:rFonts w:ascii="Arial" w:hAnsi="Arial" w:cs="Arial"/>
                <w:i/>
                <w:iCs/>
                <w:color w:val="000000" w:themeColor="text1"/>
                <w:sz w:val="22"/>
              </w:rPr>
            </w:pPr>
            <w:r w:rsidRPr="00A31723">
              <w:rPr>
                <w:rFonts w:ascii="Arial" w:hAnsi="Arial" w:cs="Arial"/>
                <w:i/>
                <w:iCs/>
                <w:color w:val="000000" w:themeColor="text1"/>
                <w:sz w:val="22"/>
              </w:rPr>
              <w:t>divided by</w:t>
            </w:r>
          </w:p>
          <w:p w14:paraId="6B993C3B" w14:textId="77777777" w:rsidR="00B50ADE" w:rsidRPr="00A31723" w:rsidRDefault="00B50ADE" w:rsidP="007F3756">
            <w:pPr>
              <w:pStyle w:val="ListParagraph"/>
              <w:ind w:left="0"/>
              <w:jc w:val="center"/>
              <w:rPr>
                <w:rFonts w:ascii="Arial" w:hAnsi="Arial" w:cs="Arial"/>
                <w:color w:val="000000" w:themeColor="text1"/>
                <w:sz w:val="22"/>
              </w:rPr>
            </w:pPr>
            <w:r w:rsidRPr="00A31723">
              <w:rPr>
                <w:rFonts w:ascii="Arial" w:hAnsi="Arial" w:cs="Arial"/>
                <w:i/>
                <w:iCs/>
                <w:color w:val="000000" w:themeColor="text1"/>
                <w:sz w:val="22"/>
              </w:rPr>
              <w:t>overall total)</w:t>
            </w:r>
          </w:p>
          <w:p w14:paraId="70A885D0" w14:textId="77777777" w:rsidR="00B50ADE" w:rsidRPr="00A31723" w:rsidRDefault="00B50ADE" w:rsidP="00B50ADE">
            <w:pPr>
              <w:pStyle w:val="ListParagraph"/>
              <w:jc w:val="center"/>
              <w:rPr>
                <w:rFonts w:ascii="Arial" w:hAnsi="Arial" w:cs="Arial"/>
                <w:color w:val="000000" w:themeColor="text1"/>
                <w:sz w:val="22"/>
              </w:rPr>
            </w:pPr>
          </w:p>
        </w:tc>
        <w:tc>
          <w:tcPr>
            <w:tcW w:w="1750" w:type="dxa"/>
          </w:tcPr>
          <w:p w14:paraId="0C226970"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Number of Enrollees/</w:t>
            </w:r>
          </w:p>
          <w:p w14:paraId="1F339E51"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Covered Lives Affected By Rate Change</w:t>
            </w:r>
          </w:p>
        </w:tc>
        <w:tc>
          <w:tcPr>
            <w:tcW w:w="1350" w:type="dxa"/>
          </w:tcPr>
          <w:p w14:paraId="1A4D5ED9"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Number of Enrollees/</w:t>
            </w:r>
          </w:p>
          <w:p w14:paraId="253C6102"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Covered Lives Offered Renewal Without A Rate Change</w:t>
            </w:r>
          </w:p>
        </w:tc>
        <w:tc>
          <w:tcPr>
            <w:tcW w:w="1350" w:type="dxa"/>
          </w:tcPr>
          <w:p w14:paraId="186249B8"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Average Premium PMPM After R</w:t>
            </w:r>
            <w:r w:rsidR="00AC6C15" w:rsidRPr="00A31723">
              <w:rPr>
                <w:rFonts w:ascii="Arial" w:hAnsi="Arial" w:cs="Arial"/>
                <w:color w:val="000000" w:themeColor="text1"/>
                <w:sz w:val="22"/>
              </w:rPr>
              <w:t>enewal</w:t>
            </w:r>
          </w:p>
        </w:tc>
        <w:tc>
          <w:tcPr>
            <w:tcW w:w="1530" w:type="dxa"/>
          </w:tcPr>
          <w:p w14:paraId="0DB2CFF8"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Weighted Average Rate Change Unadjusted</w:t>
            </w:r>
          </w:p>
        </w:tc>
      </w:tr>
      <w:tr w:rsidR="000006CC" w:rsidRPr="00A31723" w14:paraId="26E9FF71" w14:textId="77777777" w:rsidTr="00F37971">
        <w:trPr>
          <w:trHeight w:val="251"/>
        </w:trPr>
        <w:tc>
          <w:tcPr>
            <w:tcW w:w="1928" w:type="dxa"/>
          </w:tcPr>
          <w:p w14:paraId="188D5F7B"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HMO</w:t>
            </w:r>
          </w:p>
        </w:tc>
        <w:tc>
          <w:tcPr>
            <w:tcW w:w="1310" w:type="dxa"/>
          </w:tcPr>
          <w:p w14:paraId="0294B0C7"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D4E7386"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65B29C1E"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101C23D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29782AA"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297C76E5"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1B35669D" w14:textId="77777777" w:rsidTr="00F37971">
        <w:trPr>
          <w:trHeight w:val="236"/>
        </w:trPr>
        <w:tc>
          <w:tcPr>
            <w:tcW w:w="1928" w:type="dxa"/>
          </w:tcPr>
          <w:p w14:paraId="79F95A21"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PPO</w:t>
            </w:r>
          </w:p>
        </w:tc>
        <w:tc>
          <w:tcPr>
            <w:tcW w:w="1310" w:type="dxa"/>
          </w:tcPr>
          <w:p w14:paraId="6E039A26"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B3D8EE1"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239F16F2"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940072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185F105A"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203147B"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2640FF00" w14:textId="77777777" w:rsidTr="00F37971">
        <w:trPr>
          <w:trHeight w:val="251"/>
        </w:trPr>
        <w:tc>
          <w:tcPr>
            <w:tcW w:w="1928" w:type="dxa"/>
          </w:tcPr>
          <w:p w14:paraId="6AAE43CA"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EPO</w:t>
            </w:r>
          </w:p>
        </w:tc>
        <w:tc>
          <w:tcPr>
            <w:tcW w:w="1310" w:type="dxa"/>
          </w:tcPr>
          <w:p w14:paraId="3A6B8369"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499D239E"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2C6C4163"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5015366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58D4D32D"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77B6434E"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21F84A30" w14:textId="77777777" w:rsidTr="00F37971">
        <w:trPr>
          <w:trHeight w:val="251"/>
        </w:trPr>
        <w:tc>
          <w:tcPr>
            <w:tcW w:w="1928" w:type="dxa"/>
          </w:tcPr>
          <w:p w14:paraId="268359A0"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POS</w:t>
            </w:r>
          </w:p>
        </w:tc>
        <w:tc>
          <w:tcPr>
            <w:tcW w:w="1310" w:type="dxa"/>
          </w:tcPr>
          <w:p w14:paraId="18121290"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085EE413"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3B606480"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7BFC53CB"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1A279606"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7BB320A5"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79FBD499" w14:textId="77777777" w:rsidTr="00F37971">
        <w:trPr>
          <w:trHeight w:val="251"/>
        </w:trPr>
        <w:tc>
          <w:tcPr>
            <w:tcW w:w="1928" w:type="dxa"/>
          </w:tcPr>
          <w:p w14:paraId="4D42CACF"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HDHP</w:t>
            </w:r>
          </w:p>
        </w:tc>
        <w:tc>
          <w:tcPr>
            <w:tcW w:w="1310" w:type="dxa"/>
          </w:tcPr>
          <w:p w14:paraId="166B49F5"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2D00FEEB"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1A4038B8"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CCC98ED"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40138AC6"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48BF9D21"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7CB08C83" w14:textId="77777777" w:rsidTr="00F37971">
        <w:trPr>
          <w:trHeight w:val="236"/>
        </w:trPr>
        <w:tc>
          <w:tcPr>
            <w:tcW w:w="1928" w:type="dxa"/>
          </w:tcPr>
          <w:p w14:paraId="4D17FB13"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Other (describe)</w:t>
            </w:r>
          </w:p>
        </w:tc>
        <w:tc>
          <w:tcPr>
            <w:tcW w:w="1310" w:type="dxa"/>
          </w:tcPr>
          <w:p w14:paraId="2C07EDBB"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4737F301"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48723F8F"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61FD34C1"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49DDA7DB"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577D4AEF"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29648E7B" w14:textId="77777777" w:rsidTr="00F37971">
        <w:trPr>
          <w:trHeight w:val="236"/>
        </w:trPr>
        <w:tc>
          <w:tcPr>
            <w:tcW w:w="1928" w:type="dxa"/>
          </w:tcPr>
          <w:p w14:paraId="1C0B67B1"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Overall</w:t>
            </w:r>
          </w:p>
        </w:tc>
        <w:tc>
          <w:tcPr>
            <w:tcW w:w="1310" w:type="dxa"/>
          </w:tcPr>
          <w:p w14:paraId="7C95AC91"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50A2A85" w14:textId="77777777" w:rsidR="003C2BE7" w:rsidRPr="00A31723" w:rsidRDefault="005B32D9" w:rsidP="0032311A">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100%</w:t>
            </w:r>
          </w:p>
        </w:tc>
        <w:tc>
          <w:tcPr>
            <w:tcW w:w="1750" w:type="dxa"/>
          </w:tcPr>
          <w:p w14:paraId="420DDCE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8E04051"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3E103852"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0F4D73EA" w14:textId="77777777" w:rsidR="003C2BE7" w:rsidRPr="00A31723" w:rsidRDefault="003C2BE7" w:rsidP="0032311A">
            <w:pPr>
              <w:pStyle w:val="ListParagraph"/>
              <w:ind w:left="0"/>
              <w:jc w:val="center"/>
              <w:rPr>
                <w:rFonts w:ascii="Arial" w:hAnsi="Arial" w:cs="Arial"/>
                <w:color w:val="000000" w:themeColor="text1"/>
                <w:sz w:val="22"/>
              </w:rPr>
            </w:pPr>
          </w:p>
        </w:tc>
      </w:tr>
    </w:tbl>
    <w:p w14:paraId="11BAE08D" w14:textId="77777777" w:rsidR="00DD3BFE" w:rsidRPr="00A31723" w:rsidRDefault="00DD3BFE" w:rsidP="009F3B1E">
      <w:pPr>
        <w:pStyle w:val="BodyText"/>
        <w:tabs>
          <w:tab w:val="left" w:pos="741"/>
        </w:tabs>
        <w:kinsoku w:val="0"/>
        <w:overflowPunct w:val="0"/>
        <w:spacing w:before="54"/>
        <w:ind w:left="740"/>
        <w:rPr>
          <w:rFonts w:ascii="Arial" w:hAnsi="Arial" w:cs="Arial"/>
          <w:color w:val="000000" w:themeColor="text1"/>
          <w:sz w:val="18"/>
          <w:szCs w:val="18"/>
        </w:rPr>
      </w:pPr>
    </w:p>
    <w:p w14:paraId="494528DC" w14:textId="77777777" w:rsidR="00AC3B9B" w:rsidRPr="00A31723" w:rsidRDefault="006E5989" w:rsidP="00AC3B9B">
      <w:pPr>
        <w:pStyle w:val="BodyText"/>
        <w:tabs>
          <w:tab w:val="left" w:pos="741"/>
        </w:tabs>
        <w:kinsoku w:val="0"/>
        <w:overflowPunct w:val="0"/>
        <w:spacing w:before="54"/>
        <w:ind w:left="740"/>
        <w:rPr>
          <w:rFonts w:ascii="Arial" w:hAnsi="Arial" w:cs="Arial"/>
          <w:color w:val="000000" w:themeColor="text1"/>
          <w:sz w:val="18"/>
          <w:szCs w:val="18"/>
        </w:rPr>
      </w:pPr>
      <w:r w:rsidRPr="00A31723">
        <w:rPr>
          <w:rFonts w:ascii="Arial" w:hAnsi="Arial" w:cs="Arial"/>
          <w:color w:val="000000" w:themeColor="text1"/>
          <w:sz w:val="18"/>
          <w:szCs w:val="18"/>
        </w:rPr>
        <w:t>HMO – Health Maintenance Organization</w:t>
      </w:r>
      <w:r w:rsidR="00AC3B9B" w:rsidRPr="00A31723">
        <w:rPr>
          <w:rFonts w:ascii="Arial" w:hAnsi="Arial" w:cs="Arial"/>
          <w:color w:val="000000" w:themeColor="text1"/>
          <w:sz w:val="18"/>
          <w:szCs w:val="18"/>
        </w:rPr>
        <w:tab/>
        <w:t xml:space="preserve"> PPO – Preferred Provider Organization</w:t>
      </w:r>
    </w:p>
    <w:p w14:paraId="7D3D5D21" w14:textId="77777777" w:rsidR="00AC3B9B" w:rsidRPr="00A31723" w:rsidRDefault="00743228" w:rsidP="00AC3B9B">
      <w:pPr>
        <w:pStyle w:val="BodyText"/>
        <w:tabs>
          <w:tab w:val="left" w:pos="741"/>
        </w:tabs>
        <w:kinsoku w:val="0"/>
        <w:overflowPunct w:val="0"/>
        <w:spacing w:before="54"/>
        <w:ind w:left="740"/>
        <w:rPr>
          <w:rFonts w:ascii="Arial" w:hAnsi="Arial" w:cs="Arial"/>
          <w:color w:val="000000" w:themeColor="text1"/>
          <w:sz w:val="18"/>
          <w:szCs w:val="18"/>
        </w:rPr>
      </w:pPr>
      <w:r w:rsidRPr="00A31723">
        <w:rPr>
          <w:rFonts w:ascii="Arial" w:hAnsi="Arial" w:cs="Arial"/>
          <w:color w:val="000000" w:themeColor="text1"/>
          <w:sz w:val="18"/>
          <w:szCs w:val="18"/>
        </w:rPr>
        <w:t>EPO</w:t>
      </w:r>
      <w:r w:rsidR="00AC3B9B" w:rsidRPr="00A31723">
        <w:rPr>
          <w:rFonts w:ascii="Arial" w:hAnsi="Arial" w:cs="Arial"/>
          <w:color w:val="000000" w:themeColor="text1"/>
          <w:sz w:val="18"/>
          <w:szCs w:val="18"/>
        </w:rPr>
        <w:t xml:space="preserve"> </w:t>
      </w:r>
      <w:r w:rsidRPr="00A31723">
        <w:rPr>
          <w:rFonts w:ascii="Arial" w:hAnsi="Arial" w:cs="Arial"/>
          <w:color w:val="000000" w:themeColor="text1"/>
          <w:sz w:val="18"/>
          <w:szCs w:val="18"/>
        </w:rPr>
        <w:t>–</w:t>
      </w:r>
      <w:r w:rsidR="00AC3B9B" w:rsidRPr="00A31723">
        <w:rPr>
          <w:rFonts w:ascii="Arial" w:hAnsi="Arial" w:cs="Arial"/>
          <w:color w:val="000000" w:themeColor="text1"/>
          <w:sz w:val="18"/>
          <w:szCs w:val="18"/>
        </w:rPr>
        <w:t xml:space="preserve"> </w:t>
      </w:r>
      <w:r w:rsidRPr="00A31723">
        <w:rPr>
          <w:rFonts w:ascii="Arial" w:hAnsi="Arial" w:cs="Arial"/>
          <w:color w:val="000000" w:themeColor="text1"/>
          <w:sz w:val="18"/>
          <w:szCs w:val="18"/>
        </w:rPr>
        <w:t>Exclusive Provider Organization</w:t>
      </w:r>
      <w:r w:rsidR="00AC3B9B" w:rsidRPr="00A31723">
        <w:rPr>
          <w:rFonts w:ascii="Arial" w:hAnsi="Arial" w:cs="Arial"/>
          <w:color w:val="000000" w:themeColor="text1"/>
          <w:sz w:val="18"/>
          <w:szCs w:val="18"/>
        </w:rPr>
        <w:tab/>
        <w:t xml:space="preserve"> POS – Point-of-Service</w:t>
      </w:r>
    </w:p>
    <w:p w14:paraId="362AB9B1" w14:textId="77777777" w:rsidR="006E5989" w:rsidRDefault="003C2BE7" w:rsidP="009F3B1E">
      <w:pPr>
        <w:pStyle w:val="BodyText"/>
        <w:tabs>
          <w:tab w:val="left" w:pos="741"/>
        </w:tabs>
        <w:kinsoku w:val="0"/>
        <w:overflowPunct w:val="0"/>
        <w:spacing w:before="54"/>
        <w:ind w:left="740"/>
        <w:rPr>
          <w:rFonts w:ascii="Arial" w:hAnsi="Arial" w:cs="Arial"/>
          <w:color w:val="000000" w:themeColor="text1"/>
          <w:sz w:val="18"/>
          <w:szCs w:val="18"/>
        </w:rPr>
      </w:pPr>
      <w:r w:rsidRPr="00A31723">
        <w:rPr>
          <w:rFonts w:ascii="Arial" w:hAnsi="Arial" w:cs="Arial"/>
          <w:color w:val="000000" w:themeColor="text1"/>
          <w:sz w:val="18"/>
          <w:szCs w:val="18"/>
        </w:rPr>
        <w:t xml:space="preserve">HDHP </w:t>
      </w:r>
      <w:r w:rsidR="006E5989" w:rsidRPr="00A31723">
        <w:rPr>
          <w:rFonts w:ascii="Arial" w:hAnsi="Arial" w:cs="Arial"/>
          <w:color w:val="000000" w:themeColor="text1"/>
          <w:sz w:val="18"/>
          <w:szCs w:val="18"/>
        </w:rPr>
        <w:t xml:space="preserve">– High Deductible Health Plan with </w:t>
      </w:r>
      <w:r w:rsidRPr="00A31723">
        <w:rPr>
          <w:rFonts w:ascii="Arial" w:hAnsi="Arial" w:cs="Arial"/>
          <w:color w:val="000000" w:themeColor="text1"/>
          <w:sz w:val="18"/>
          <w:szCs w:val="18"/>
        </w:rPr>
        <w:t xml:space="preserve">or without </w:t>
      </w:r>
      <w:r w:rsidR="006E5989" w:rsidRPr="00A31723">
        <w:rPr>
          <w:rFonts w:ascii="Arial" w:hAnsi="Arial" w:cs="Arial"/>
          <w:color w:val="000000" w:themeColor="text1"/>
          <w:sz w:val="18"/>
          <w:szCs w:val="18"/>
        </w:rPr>
        <w:t>Savings Options (HRA, HSA)</w:t>
      </w:r>
    </w:p>
    <w:p w14:paraId="20229B23" w14:textId="77777777" w:rsidR="00E7052D" w:rsidRDefault="00E7052D" w:rsidP="009F3B1E">
      <w:pPr>
        <w:pStyle w:val="BodyText"/>
        <w:tabs>
          <w:tab w:val="left" w:pos="741"/>
        </w:tabs>
        <w:kinsoku w:val="0"/>
        <w:overflowPunct w:val="0"/>
        <w:spacing w:before="54"/>
        <w:ind w:left="740"/>
        <w:rPr>
          <w:rFonts w:ascii="Arial" w:hAnsi="Arial" w:cs="Arial"/>
          <w:color w:val="000000" w:themeColor="text1"/>
          <w:sz w:val="18"/>
          <w:szCs w:val="18"/>
        </w:rPr>
      </w:pPr>
    </w:p>
    <w:p w14:paraId="6AA64D67" w14:textId="77777777" w:rsidR="00E7052D" w:rsidRDefault="00E7052D" w:rsidP="009F3B1E">
      <w:pPr>
        <w:pStyle w:val="BodyText"/>
        <w:tabs>
          <w:tab w:val="left" w:pos="741"/>
        </w:tabs>
        <w:kinsoku w:val="0"/>
        <w:overflowPunct w:val="0"/>
        <w:spacing w:before="54"/>
        <w:ind w:left="740"/>
        <w:rPr>
          <w:rFonts w:ascii="Arial" w:hAnsi="Arial" w:cs="Arial"/>
          <w:color w:val="000000" w:themeColor="text1"/>
          <w:sz w:val="18"/>
          <w:szCs w:val="18"/>
        </w:rPr>
      </w:pPr>
    </w:p>
    <w:p w14:paraId="08F45165" w14:textId="77777777" w:rsidR="00E45A03" w:rsidRPr="00A31723" w:rsidRDefault="009F3B1E" w:rsidP="00E7052D">
      <w:pPr>
        <w:ind w:left="360" w:firstLine="360"/>
        <w:rPr>
          <w:rFonts w:ascii="Arial" w:hAnsi="Arial" w:cs="Arial"/>
          <w:color w:val="000000" w:themeColor="text1"/>
          <w:szCs w:val="24"/>
        </w:rPr>
      </w:pPr>
      <w:r w:rsidRPr="00A31723">
        <w:rPr>
          <w:rFonts w:ascii="Arial" w:hAnsi="Arial" w:cs="Arial"/>
          <w:color w:val="000000" w:themeColor="text1"/>
          <w:szCs w:val="24"/>
        </w:rPr>
        <w:t>D</w:t>
      </w:r>
      <w:r w:rsidR="00E45A03" w:rsidRPr="00A31723">
        <w:rPr>
          <w:rFonts w:ascii="Arial" w:hAnsi="Arial" w:cs="Arial"/>
          <w:color w:val="000000" w:themeColor="text1"/>
          <w:szCs w:val="24"/>
        </w:rPr>
        <w:t>escribe “Other” Product Types</w:t>
      </w:r>
      <w:r w:rsidR="005D086D" w:rsidRPr="00A31723">
        <w:rPr>
          <w:rFonts w:ascii="Arial" w:hAnsi="Arial" w:cs="Arial"/>
          <w:color w:val="000000" w:themeColor="text1"/>
          <w:szCs w:val="24"/>
        </w:rPr>
        <w:t xml:space="preserve">, and </w:t>
      </w:r>
      <w:r w:rsidR="001522CA" w:rsidRPr="00A31723">
        <w:rPr>
          <w:rFonts w:ascii="Arial" w:hAnsi="Arial" w:cs="Arial"/>
          <w:color w:val="000000" w:themeColor="text1"/>
          <w:szCs w:val="24"/>
        </w:rPr>
        <w:t>any needed c</w:t>
      </w:r>
      <w:r w:rsidR="005D086D" w:rsidRPr="00A31723">
        <w:rPr>
          <w:rFonts w:ascii="Arial" w:hAnsi="Arial" w:cs="Arial"/>
          <w:color w:val="000000" w:themeColor="text1"/>
          <w:szCs w:val="24"/>
        </w:rPr>
        <w:t>omments</w:t>
      </w:r>
      <w:r w:rsidR="001522CA" w:rsidRPr="00A31723">
        <w:rPr>
          <w:rFonts w:ascii="Arial" w:hAnsi="Arial" w:cs="Arial"/>
          <w:color w:val="000000" w:themeColor="text1"/>
          <w:szCs w:val="24"/>
        </w:rPr>
        <w:t xml:space="preserve"> here.</w:t>
      </w:r>
    </w:p>
    <w:tbl>
      <w:tblPr>
        <w:tblStyle w:val="TableGrid"/>
        <w:tblW w:w="9619" w:type="dxa"/>
        <w:tblInd w:w="468" w:type="dxa"/>
        <w:tblLook w:val="04A0" w:firstRow="1" w:lastRow="0" w:firstColumn="1" w:lastColumn="0" w:noHBand="0" w:noVBand="1"/>
      </w:tblPr>
      <w:tblGrid>
        <w:gridCol w:w="9619"/>
      </w:tblGrid>
      <w:tr w:rsidR="00353D2A" w:rsidRPr="00A31723" w14:paraId="6F54DA9B" w14:textId="77777777" w:rsidTr="00E7052D">
        <w:trPr>
          <w:trHeight w:val="4790"/>
        </w:trPr>
        <w:tc>
          <w:tcPr>
            <w:tcW w:w="9619" w:type="dxa"/>
          </w:tcPr>
          <w:p w14:paraId="1FE35587" w14:textId="77777777" w:rsidR="00353D2A" w:rsidRPr="00A31723" w:rsidRDefault="00353D2A" w:rsidP="00E45A03">
            <w:pPr>
              <w:pStyle w:val="ListParagraph"/>
              <w:ind w:left="0"/>
              <w:rPr>
                <w:rFonts w:ascii="Arial" w:hAnsi="Arial" w:cs="Arial"/>
                <w:color w:val="000000" w:themeColor="text1"/>
              </w:rPr>
            </w:pPr>
          </w:p>
        </w:tc>
      </w:tr>
    </w:tbl>
    <w:p w14:paraId="25535FDA" w14:textId="77777777" w:rsidR="00981EC3" w:rsidRDefault="00981EC3" w:rsidP="00981EC3">
      <w:pPr>
        <w:pStyle w:val="BodyText"/>
        <w:tabs>
          <w:tab w:val="left" w:pos="741"/>
        </w:tabs>
        <w:kinsoku w:val="0"/>
        <w:overflowPunct w:val="0"/>
        <w:spacing w:before="57"/>
        <w:ind w:left="180" w:right="738"/>
        <w:rPr>
          <w:rFonts w:ascii="Arial" w:hAnsi="Arial" w:cs="Arial"/>
          <w:color w:val="000000" w:themeColor="text1"/>
        </w:rPr>
      </w:pPr>
    </w:p>
    <w:p w14:paraId="0A90E545" w14:textId="77777777" w:rsidR="00B77603" w:rsidRPr="00A31723" w:rsidRDefault="00B77603" w:rsidP="000F06F4">
      <w:pPr>
        <w:pStyle w:val="BodyText"/>
        <w:numPr>
          <w:ilvl w:val="0"/>
          <w:numId w:val="1"/>
        </w:numPr>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t xml:space="preserve">The number </w:t>
      </w:r>
      <w:r w:rsidR="003C2BE7" w:rsidRPr="00A31723">
        <w:rPr>
          <w:rFonts w:ascii="Arial" w:hAnsi="Arial" w:cs="Arial"/>
          <w:color w:val="000000" w:themeColor="text1"/>
        </w:rPr>
        <w:t xml:space="preserve">of </w:t>
      </w:r>
      <w:r w:rsidR="0066516A" w:rsidRPr="00A31723">
        <w:rPr>
          <w:rFonts w:ascii="Arial" w:hAnsi="Arial" w:cs="Arial"/>
          <w:color w:val="000000" w:themeColor="text1"/>
        </w:rPr>
        <w:t xml:space="preserve">plans </w:t>
      </w:r>
      <w:r w:rsidRPr="00A31723">
        <w:rPr>
          <w:rFonts w:ascii="Arial" w:hAnsi="Arial" w:cs="Arial"/>
          <w:color w:val="000000" w:themeColor="text1"/>
        </w:rPr>
        <w:t xml:space="preserve">sold </w:t>
      </w:r>
      <w:r w:rsidR="00E84171" w:rsidRPr="00A31723">
        <w:rPr>
          <w:rFonts w:ascii="Arial" w:hAnsi="Arial" w:cs="Arial"/>
          <w:color w:val="000000" w:themeColor="text1"/>
        </w:rPr>
        <w:t xml:space="preserve">during the 12-months </w:t>
      </w:r>
      <w:r w:rsidRPr="00A31723">
        <w:rPr>
          <w:rFonts w:ascii="Arial" w:hAnsi="Arial" w:cs="Arial"/>
          <w:color w:val="000000" w:themeColor="text1"/>
        </w:rPr>
        <w:t>that have materially different benefits, cost sharing, or other elements of benefit design</w:t>
      </w:r>
      <w:r w:rsidR="000D67AC" w:rsidRPr="00A31723">
        <w:rPr>
          <w:rFonts w:ascii="Arial" w:hAnsi="Arial" w:cs="Arial"/>
          <w:color w:val="000000" w:themeColor="text1"/>
        </w:rPr>
        <w:t>.</w:t>
      </w:r>
    </w:p>
    <w:p w14:paraId="73B84EF2" w14:textId="77777777" w:rsidR="000D67AC" w:rsidRPr="00A31723" w:rsidRDefault="000D67AC" w:rsidP="000D67AC">
      <w:pPr>
        <w:pStyle w:val="BodyText"/>
        <w:tabs>
          <w:tab w:val="left" w:pos="741"/>
        </w:tabs>
        <w:kinsoku w:val="0"/>
        <w:overflowPunct w:val="0"/>
        <w:spacing w:before="57"/>
        <w:ind w:left="740"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proofErr w:type="gramStart"/>
      <w:r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1)(E)</w:t>
      </w:r>
      <w:r w:rsidR="004D33D4" w:rsidRPr="00A31723">
        <w:rPr>
          <w:rFonts w:ascii="Arial" w:hAnsi="Arial" w:cs="Arial"/>
          <w:b/>
          <w:i/>
          <w:color w:val="000000" w:themeColor="text1"/>
          <w:sz w:val="18"/>
          <w:szCs w:val="18"/>
        </w:rPr>
        <w:t xml:space="preserve"> </w:t>
      </w:r>
      <w:r w:rsidR="00A56DC1" w:rsidRPr="00A31723">
        <w:rPr>
          <w:rFonts w:ascii="Arial" w:hAnsi="Arial" w:cs="Arial"/>
          <w:b/>
          <w:i/>
          <w:color w:val="000000" w:themeColor="text1"/>
          <w:sz w:val="18"/>
          <w:szCs w:val="18"/>
        </w:rPr>
        <w:t>and Insurance Code section 10181.45(c)(1)(E)</w:t>
      </w:r>
    </w:p>
    <w:p w14:paraId="00B993AD" w14:textId="77777777" w:rsidR="00551996" w:rsidRPr="00A31723" w:rsidRDefault="00551996" w:rsidP="00F37971">
      <w:pPr>
        <w:pStyle w:val="BodyText"/>
        <w:tabs>
          <w:tab w:val="left" w:pos="741"/>
        </w:tabs>
        <w:kinsoku w:val="0"/>
        <w:overflowPunct w:val="0"/>
        <w:spacing w:before="57" w:after="240"/>
        <w:ind w:left="740" w:right="738"/>
        <w:rPr>
          <w:rFonts w:ascii="Arial" w:hAnsi="Arial" w:cs="Arial"/>
          <w:b/>
          <w:color w:val="000000" w:themeColor="text1"/>
        </w:rPr>
      </w:pPr>
      <w:r w:rsidRPr="00A31723">
        <w:rPr>
          <w:rFonts w:ascii="Arial" w:hAnsi="Arial" w:cs="Arial"/>
          <w:b/>
          <w:color w:val="000000" w:themeColor="text1"/>
        </w:rPr>
        <w:t>Please complete the following tables</w:t>
      </w:r>
      <w:r w:rsidR="001F73A0" w:rsidRPr="00A31723">
        <w:rPr>
          <w:rFonts w:ascii="Arial" w:hAnsi="Arial" w:cs="Arial"/>
          <w:b/>
          <w:color w:val="000000" w:themeColor="text1"/>
        </w:rPr>
        <w:t>.  In completing these tables, please</w:t>
      </w:r>
      <w:r w:rsidR="00090011" w:rsidRPr="00A31723">
        <w:rPr>
          <w:rFonts w:ascii="Arial" w:hAnsi="Arial" w:cs="Arial"/>
          <w:b/>
          <w:color w:val="000000" w:themeColor="text1"/>
        </w:rPr>
        <w:t xml:space="preserve"> see definition of “Actuarial</w:t>
      </w:r>
      <w:r w:rsidR="0094393E" w:rsidRPr="00A31723">
        <w:rPr>
          <w:rFonts w:ascii="Arial" w:hAnsi="Arial" w:cs="Arial"/>
          <w:b/>
          <w:color w:val="000000" w:themeColor="text1"/>
        </w:rPr>
        <w:t xml:space="preserve"> Value” in the document “SB</w:t>
      </w:r>
      <w:r w:rsidR="001F73A0" w:rsidRPr="00A31723">
        <w:rPr>
          <w:rFonts w:ascii="Arial" w:hAnsi="Arial" w:cs="Arial"/>
          <w:b/>
          <w:color w:val="000000" w:themeColor="text1"/>
        </w:rPr>
        <w:t>546 – Additional Information”</w:t>
      </w:r>
      <w:r w:rsidRPr="00A31723">
        <w:rPr>
          <w:rFonts w:ascii="Arial" w:hAnsi="Arial" w:cs="Arial"/>
          <w:b/>
          <w:color w:val="000000" w:themeColor="text1"/>
        </w:rPr>
        <w:t>:</w:t>
      </w:r>
    </w:p>
    <w:p w14:paraId="6A630DC4" w14:textId="77777777" w:rsidR="00A41873" w:rsidRPr="00A31723" w:rsidRDefault="00A41873" w:rsidP="00A0694C">
      <w:pPr>
        <w:pStyle w:val="BodyText"/>
        <w:tabs>
          <w:tab w:val="left" w:pos="741"/>
        </w:tabs>
        <w:kinsoku w:val="0"/>
        <w:overflowPunct w:val="0"/>
        <w:spacing w:before="57"/>
        <w:ind w:left="740" w:right="738"/>
        <w:rPr>
          <w:rFonts w:ascii="Arial" w:hAnsi="Arial" w:cs="Arial"/>
          <w:b/>
          <w:color w:val="000000" w:themeColor="text1"/>
        </w:rPr>
      </w:pPr>
    </w:p>
    <w:p w14:paraId="751401B3" w14:textId="77777777" w:rsidR="00551996" w:rsidRPr="00A31723" w:rsidRDefault="00551996" w:rsidP="000878FD">
      <w:pPr>
        <w:pStyle w:val="ListParagraph"/>
        <w:spacing w:after="120" w:line="240" w:lineRule="auto"/>
        <w:ind w:left="1080"/>
        <w:rPr>
          <w:rFonts w:ascii="Arial" w:hAnsi="Arial" w:cs="Arial"/>
          <w:b/>
          <w:bCs/>
          <w:color w:val="000000" w:themeColor="text1"/>
        </w:rPr>
      </w:pPr>
      <w:r w:rsidRPr="00A31723">
        <w:rPr>
          <w:rFonts w:ascii="Arial" w:hAnsi="Arial" w:cs="Arial"/>
          <w:b/>
          <w:bCs/>
          <w:color w:val="000000" w:themeColor="text1"/>
        </w:rPr>
        <w:t xml:space="preserve">HMO </w:t>
      </w:r>
    </w:p>
    <w:tbl>
      <w:tblPr>
        <w:tblW w:w="9301" w:type="dxa"/>
        <w:tblInd w:w="710" w:type="dxa"/>
        <w:tblCellMar>
          <w:left w:w="0" w:type="dxa"/>
          <w:right w:w="0" w:type="dxa"/>
        </w:tblCellMar>
        <w:tblLook w:val="04A0" w:firstRow="1" w:lastRow="0" w:firstColumn="1" w:lastColumn="0" w:noHBand="0" w:noVBand="1"/>
      </w:tblPr>
      <w:tblGrid>
        <w:gridCol w:w="1534"/>
        <w:gridCol w:w="1151"/>
        <w:gridCol w:w="1342"/>
        <w:gridCol w:w="1726"/>
        <w:gridCol w:w="3548"/>
      </w:tblGrid>
      <w:tr w:rsidR="000006CC" w:rsidRPr="000878FD" w14:paraId="1434784A" w14:textId="77777777" w:rsidTr="00F30185">
        <w:trPr>
          <w:trHeight w:val="803"/>
        </w:trPr>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2321B"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98F5DF"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1D517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CB19D2"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AA741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4ED5ADCF" w14:textId="77777777" w:rsidTr="00F30185">
        <w:trPr>
          <w:trHeight w:val="283"/>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771DF"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1ED83A53"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6842527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5362E15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136CC53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36CFEF87"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9C333"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3842760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68B7108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520131E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12E358BC"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2FFFEB8C"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24CF9A"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393D44A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7E8072B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20BED15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5370F8A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4A895BFB"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C1B4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6DAF15DB"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70E6730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53D8F41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4518267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0144EA84"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A8C78"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4E0B9ABB"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2E3BC82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467B7B28"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0A307D55"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551996" w:rsidRPr="000878FD" w14:paraId="3E990487" w14:textId="77777777" w:rsidTr="00F30185">
        <w:trPr>
          <w:trHeight w:val="283"/>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58C1D"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403D1D4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03995C47"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14:paraId="2D75D2B5"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1C21251A"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bl>
    <w:p w14:paraId="0F4F7DB9" w14:textId="77777777" w:rsidR="00551996" w:rsidRPr="00A31723" w:rsidRDefault="00551996" w:rsidP="00551996">
      <w:pPr>
        <w:rPr>
          <w:rFonts w:ascii="Arial" w:hAnsi="Arial" w:cs="Arial"/>
          <w:color w:val="000000" w:themeColor="text1"/>
        </w:rPr>
      </w:pPr>
    </w:p>
    <w:p w14:paraId="7796CB0A" w14:textId="77777777" w:rsidR="0012007A" w:rsidRPr="00A31723" w:rsidRDefault="0012007A" w:rsidP="000878FD">
      <w:pPr>
        <w:spacing w:after="120" w:line="240" w:lineRule="auto"/>
        <w:ind w:left="1080"/>
        <w:rPr>
          <w:rFonts w:ascii="Arial" w:hAnsi="Arial" w:cs="Arial"/>
          <w:b/>
          <w:bCs/>
          <w:color w:val="000000" w:themeColor="text1"/>
        </w:rPr>
      </w:pPr>
      <w:r w:rsidRPr="00A31723">
        <w:rPr>
          <w:rFonts w:ascii="Arial" w:hAnsi="Arial" w:cs="Arial"/>
          <w:b/>
          <w:bCs/>
          <w:color w:val="000000" w:themeColor="text1"/>
        </w:rPr>
        <w:t>PPO</w:t>
      </w:r>
    </w:p>
    <w:tbl>
      <w:tblPr>
        <w:tblW w:w="9331" w:type="dxa"/>
        <w:tblInd w:w="710" w:type="dxa"/>
        <w:tblCellMar>
          <w:left w:w="0" w:type="dxa"/>
          <w:right w:w="0" w:type="dxa"/>
        </w:tblCellMar>
        <w:tblLook w:val="04A0" w:firstRow="1" w:lastRow="0" w:firstColumn="1" w:lastColumn="0" w:noHBand="0" w:noVBand="1"/>
      </w:tblPr>
      <w:tblGrid>
        <w:gridCol w:w="1539"/>
        <w:gridCol w:w="1154"/>
        <w:gridCol w:w="1347"/>
        <w:gridCol w:w="1732"/>
        <w:gridCol w:w="3559"/>
      </w:tblGrid>
      <w:tr w:rsidR="000006CC" w:rsidRPr="000878FD" w14:paraId="1CE0E79C" w14:textId="77777777" w:rsidTr="00F30185">
        <w:trPr>
          <w:trHeight w:val="822"/>
        </w:trPr>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83E9C"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86C9CD"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8A34E"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9D950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6B9932"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1156426E"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21A58"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6659978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16171619"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0EB780D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30D5B38F"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0FD7007D"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3F2265"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52174B84"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62B8E41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6A1317BA"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79821E7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459CC4B7"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A85AA"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4E26A4D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3B8DF2DE"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4FAAFBAD"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6D85EB3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38F8996C" w14:textId="77777777" w:rsidTr="00F30185">
        <w:trPr>
          <w:trHeight w:val="290"/>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37B85"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14166B65"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3B22BF8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3F19B27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57DF9F8C"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3A378C47"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29CBA"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2EE352E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61F03EC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58A4865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3AC1DC91"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12007A" w:rsidRPr="000878FD" w14:paraId="4A0CB53A"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D6553"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1CF4D95A"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78430E03"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F7D7908"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4B99102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bl>
    <w:p w14:paraId="649159D8" w14:textId="77777777" w:rsidR="0012007A" w:rsidRPr="00A31723" w:rsidRDefault="0012007A" w:rsidP="000878FD">
      <w:pPr>
        <w:spacing w:after="120" w:line="240" w:lineRule="auto"/>
        <w:ind w:left="720"/>
        <w:rPr>
          <w:rFonts w:ascii="Arial" w:hAnsi="Arial" w:cs="Arial"/>
          <w:color w:val="000000" w:themeColor="text1"/>
          <w:szCs w:val="24"/>
        </w:rPr>
      </w:pPr>
    </w:p>
    <w:p w14:paraId="3730A343" w14:textId="77777777" w:rsidR="0012007A" w:rsidRPr="00A31723" w:rsidRDefault="0012007A" w:rsidP="00FA601E">
      <w:pPr>
        <w:ind w:left="1080"/>
        <w:rPr>
          <w:rFonts w:ascii="Arial" w:hAnsi="Arial" w:cs="Arial"/>
          <w:b/>
          <w:color w:val="000000" w:themeColor="text1"/>
          <w:szCs w:val="24"/>
        </w:rPr>
      </w:pPr>
      <w:r w:rsidRPr="00A31723">
        <w:rPr>
          <w:rFonts w:ascii="Arial" w:hAnsi="Arial" w:cs="Arial"/>
          <w:b/>
          <w:color w:val="000000" w:themeColor="text1"/>
          <w:szCs w:val="24"/>
        </w:rPr>
        <w:t>EPO</w:t>
      </w:r>
    </w:p>
    <w:tbl>
      <w:tblPr>
        <w:tblW w:w="9361" w:type="dxa"/>
        <w:tblInd w:w="710" w:type="dxa"/>
        <w:tblCellMar>
          <w:left w:w="0" w:type="dxa"/>
          <w:right w:w="0" w:type="dxa"/>
        </w:tblCellMar>
        <w:tblLook w:val="04A0" w:firstRow="1" w:lastRow="0" w:firstColumn="1" w:lastColumn="0" w:noHBand="0" w:noVBand="1"/>
      </w:tblPr>
      <w:tblGrid>
        <w:gridCol w:w="1544"/>
        <w:gridCol w:w="1158"/>
        <w:gridCol w:w="1351"/>
        <w:gridCol w:w="1737"/>
        <w:gridCol w:w="3571"/>
      </w:tblGrid>
      <w:tr w:rsidR="000006CC" w:rsidRPr="000878FD" w14:paraId="3F2BF237" w14:textId="77777777" w:rsidTr="00F30185">
        <w:trPr>
          <w:trHeight w:val="672"/>
        </w:trPr>
        <w:tc>
          <w:tcPr>
            <w:tcW w:w="1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41B7A"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CF04DE"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FA818E"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48F450"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D15EB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67869044" w14:textId="77777777" w:rsidTr="00F30185">
        <w:trPr>
          <w:trHeight w:val="277"/>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8105C"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E984DE0"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23F0438C"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35C1C0A"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FAC7EBB"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088B1626"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973B8"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2B92CB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44F53E4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F62DC8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5EB2B308"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5A462AD7"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D53E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7E94D5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4C48DCD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24C3271"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6037DDD5"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1446A6B8"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65A9D"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302F1114"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18AEF02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A3FD160"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4D50151C"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7A58A0C3"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6A89F"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642FDC69"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1B27A3B4"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ABFF805"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119ACA89"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12007A" w:rsidRPr="000878FD" w14:paraId="2368B22E"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1C657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1D6DF74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1EB41F3C"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7F1EFC5D"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62C4652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bl>
    <w:p w14:paraId="0288469D" w14:textId="77777777" w:rsidR="0012007A" w:rsidRDefault="0012007A" w:rsidP="0012007A">
      <w:pPr>
        <w:ind w:left="720"/>
        <w:rPr>
          <w:rFonts w:ascii="Arial" w:hAnsi="Arial" w:cs="Arial"/>
          <w:color w:val="000000" w:themeColor="text1"/>
          <w:szCs w:val="24"/>
        </w:rPr>
      </w:pPr>
    </w:p>
    <w:p w14:paraId="4109957B" w14:textId="77777777" w:rsidR="00E7052D" w:rsidRDefault="00E7052D" w:rsidP="0012007A">
      <w:pPr>
        <w:ind w:left="720"/>
        <w:rPr>
          <w:rFonts w:ascii="Arial" w:hAnsi="Arial" w:cs="Arial"/>
          <w:color w:val="000000" w:themeColor="text1"/>
          <w:szCs w:val="24"/>
        </w:rPr>
      </w:pPr>
    </w:p>
    <w:p w14:paraId="27B85C1D" w14:textId="77777777" w:rsidR="00551996" w:rsidRPr="00A31723" w:rsidRDefault="00551996" w:rsidP="00FA601E">
      <w:pPr>
        <w:ind w:left="1170"/>
        <w:rPr>
          <w:rFonts w:ascii="Arial" w:hAnsi="Arial" w:cs="Arial"/>
          <w:b/>
          <w:color w:val="000000" w:themeColor="text1"/>
        </w:rPr>
      </w:pPr>
      <w:r w:rsidRPr="00A31723">
        <w:rPr>
          <w:rFonts w:ascii="Arial" w:hAnsi="Arial" w:cs="Arial"/>
          <w:b/>
          <w:color w:val="000000" w:themeColor="text1"/>
        </w:rPr>
        <w:t>POS</w:t>
      </w:r>
    </w:p>
    <w:tbl>
      <w:tblPr>
        <w:tblW w:w="8730" w:type="dxa"/>
        <w:tblInd w:w="710" w:type="dxa"/>
        <w:tblCellMar>
          <w:left w:w="0" w:type="dxa"/>
          <w:right w:w="0" w:type="dxa"/>
        </w:tblCellMar>
        <w:tblLook w:val="04A0" w:firstRow="1" w:lastRow="0" w:firstColumn="1" w:lastColumn="0" w:noHBand="0" w:noVBand="1"/>
      </w:tblPr>
      <w:tblGrid>
        <w:gridCol w:w="1440"/>
        <w:gridCol w:w="1080"/>
        <w:gridCol w:w="1260"/>
        <w:gridCol w:w="1620"/>
        <w:gridCol w:w="3330"/>
      </w:tblGrid>
      <w:tr w:rsidR="000006CC" w:rsidRPr="000878FD" w14:paraId="405016F6" w14:textId="77777777" w:rsidTr="00F3018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29980"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7C2F3"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BEE35B"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4F64C"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098C1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39A4F19B"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DB594"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67BE34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9CB05F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CAFBEA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D31C6D0"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51465978"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8B33"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649C65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74BEFB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73945E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2B3CA9A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5422EACE"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32198"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E8C854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FE101E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613CFD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511956C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50DC46F5"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6CADC"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5F13495"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17B301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DF0B4C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65408A4"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70B631A0"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AF481"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CA2C7F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BDF078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631B9D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2CB32C4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551996" w:rsidRPr="000878FD" w14:paraId="3917481D"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AA9CF"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071263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FD3F8C8"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1FBBA3E"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124BA9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bl>
    <w:p w14:paraId="4D3653C8" w14:textId="77777777" w:rsidR="00551996" w:rsidRPr="00A31723" w:rsidRDefault="00551996" w:rsidP="00551996">
      <w:pPr>
        <w:rPr>
          <w:rFonts w:ascii="Arial" w:hAnsi="Arial" w:cs="Arial"/>
          <w:b/>
          <w:color w:val="000000" w:themeColor="text1"/>
          <w:sz w:val="22"/>
        </w:rPr>
      </w:pPr>
    </w:p>
    <w:p w14:paraId="3838F1EE" w14:textId="77777777" w:rsidR="00551996" w:rsidRPr="00A31723" w:rsidRDefault="00551996" w:rsidP="00FA601E">
      <w:pPr>
        <w:ind w:left="1080"/>
        <w:rPr>
          <w:rFonts w:ascii="Arial" w:hAnsi="Arial" w:cs="Arial"/>
          <w:b/>
          <w:color w:val="000000" w:themeColor="text1"/>
          <w:szCs w:val="24"/>
        </w:rPr>
      </w:pPr>
      <w:r w:rsidRPr="00A31723">
        <w:rPr>
          <w:rFonts w:ascii="Arial" w:hAnsi="Arial" w:cs="Arial"/>
          <w:b/>
          <w:color w:val="000000" w:themeColor="text1"/>
          <w:szCs w:val="24"/>
        </w:rPr>
        <w:t>HDHP</w:t>
      </w:r>
    </w:p>
    <w:tbl>
      <w:tblPr>
        <w:tblW w:w="8730" w:type="dxa"/>
        <w:tblInd w:w="710" w:type="dxa"/>
        <w:tblCellMar>
          <w:left w:w="0" w:type="dxa"/>
          <w:right w:w="0" w:type="dxa"/>
        </w:tblCellMar>
        <w:tblLook w:val="04A0" w:firstRow="1" w:lastRow="0" w:firstColumn="1" w:lastColumn="0" w:noHBand="0" w:noVBand="1"/>
      </w:tblPr>
      <w:tblGrid>
        <w:gridCol w:w="1440"/>
        <w:gridCol w:w="1080"/>
        <w:gridCol w:w="1260"/>
        <w:gridCol w:w="1620"/>
        <w:gridCol w:w="3330"/>
      </w:tblGrid>
      <w:tr w:rsidR="000006CC" w:rsidRPr="000878FD" w14:paraId="37E5C60C" w14:textId="77777777" w:rsidTr="00F3018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5FBDE"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BC6DA2"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6AE9A"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25201D"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4DCE08"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46B0E1D1"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B9C98"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DE32BB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F10E3AB"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5FB0F4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B870AAA"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71BE2B68"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3E266"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DA123D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9E9DA0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B5F463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6114B05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0319577F"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3642"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BF25704"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B013AE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93C781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FD9017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03B21017"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E57E2"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8BE7483"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D88964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BFA6068"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F517994"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670CCB8A"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FF65B"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23ADD2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742B75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580A22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12DA982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551996" w:rsidRPr="000878FD" w14:paraId="427023A2"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95B20"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59CD57"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727600A"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C9C4CE0"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33E272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bl>
    <w:p w14:paraId="6313E759" w14:textId="77777777" w:rsidR="0012007A" w:rsidRPr="00A31723" w:rsidRDefault="0012007A" w:rsidP="00010291">
      <w:pPr>
        <w:ind w:left="720"/>
        <w:rPr>
          <w:rFonts w:ascii="Arial" w:hAnsi="Arial" w:cs="Arial"/>
          <w:color w:val="000000" w:themeColor="text1"/>
          <w:szCs w:val="24"/>
        </w:rPr>
      </w:pPr>
    </w:p>
    <w:p w14:paraId="0D9F37F2" w14:textId="77777777" w:rsidR="008F2BE7" w:rsidRPr="00A31723" w:rsidRDefault="008F2BE7" w:rsidP="008F2BE7">
      <w:pPr>
        <w:ind w:left="1080"/>
        <w:rPr>
          <w:rFonts w:ascii="Arial" w:hAnsi="Arial" w:cs="Arial"/>
          <w:b/>
          <w:color w:val="000000" w:themeColor="text1"/>
          <w:szCs w:val="24"/>
        </w:rPr>
      </w:pPr>
      <w:r w:rsidRPr="00A31723">
        <w:rPr>
          <w:rFonts w:ascii="Arial" w:hAnsi="Arial" w:cs="Arial"/>
          <w:b/>
          <w:color w:val="000000" w:themeColor="text1"/>
          <w:szCs w:val="24"/>
        </w:rPr>
        <w:t>Other (describe)</w:t>
      </w:r>
    </w:p>
    <w:tbl>
      <w:tblPr>
        <w:tblW w:w="8730" w:type="dxa"/>
        <w:tblInd w:w="710" w:type="dxa"/>
        <w:tblCellMar>
          <w:left w:w="0" w:type="dxa"/>
          <w:right w:w="0" w:type="dxa"/>
        </w:tblCellMar>
        <w:tblLook w:val="04A0" w:firstRow="1" w:lastRow="0" w:firstColumn="1" w:lastColumn="0" w:noHBand="0" w:noVBand="1"/>
      </w:tblPr>
      <w:tblGrid>
        <w:gridCol w:w="1440"/>
        <w:gridCol w:w="1080"/>
        <w:gridCol w:w="1260"/>
        <w:gridCol w:w="1620"/>
        <w:gridCol w:w="3330"/>
      </w:tblGrid>
      <w:tr w:rsidR="000006CC" w:rsidRPr="000878FD" w14:paraId="136CAADB" w14:textId="77777777" w:rsidTr="00F3018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206FF"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33470"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F7152"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EB3F50"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E8C8D1"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301801ED"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35E7D"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FACAD7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E876FB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CD5B63E"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0DBD3E9F"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4C618BE1"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EA25D"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077854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440D72C"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68B9FC8"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557D8B9B"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00CA77FA"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01705"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6C00451"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F7267AC"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3001FEE"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76D5BD42"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3F33C512"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973FB"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2934CEF"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7FB4FA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F2BA9E8"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9222D61"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38D1989B"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0D6B"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F3B9F76"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D612052"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221DB4F"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7E7205E"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8F2BE7" w:rsidRPr="000878FD" w14:paraId="320AF9B7"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83FB5"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10F4F3"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F91BADC" w14:textId="77777777" w:rsidR="008F2BE7" w:rsidRPr="000878FD" w:rsidRDefault="008F2BE7" w:rsidP="00A41873">
            <w:pPr>
              <w:pStyle w:val="ListParagraph"/>
              <w:spacing w:after="0" w:line="240" w:lineRule="auto"/>
              <w:ind w:left="0"/>
              <w:jc w:val="center"/>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4BA66B0" w14:textId="77777777" w:rsidR="008F2BE7" w:rsidRPr="000878FD" w:rsidRDefault="008F2BE7"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7E021C7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bl>
    <w:p w14:paraId="6A1ABE50" w14:textId="77777777" w:rsidR="0012007A" w:rsidRPr="00A31723" w:rsidRDefault="0012007A">
      <w:pPr>
        <w:rPr>
          <w:rFonts w:ascii="Arial" w:hAnsi="Arial" w:cs="Arial"/>
          <w:color w:val="000000" w:themeColor="text1"/>
          <w:szCs w:val="24"/>
        </w:rPr>
      </w:pPr>
    </w:p>
    <w:p w14:paraId="1F04054A" w14:textId="77777777" w:rsidR="008F2BE7" w:rsidRPr="00A31723" w:rsidRDefault="008F2BE7">
      <w:pPr>
        <w:rPr>
          <w:rFonts w:ascii="Arial" w:hAnsi="Arial" w:cs="Arial"/>
          <w:color w:val="000000" w:themeColor="text1"/>
          <w:szCs w:val="24"/>
        </w:rPr>
      </w:pPr>
      <w:r w:rsidRPr="00A31723">
        <w:rPr>
          <w:rFonts w:ascii="Arial" w:hAnsi="Arial" w:cs="Arial"/>
          <w:color w:val="000000" w:themeColor="text1"/>
        </w:rPr>
        <w:br w:type="page"/>
      </w:r>
    </w:p>
    <w:p w14:paraId="784BB5E1" w14:textId="77777777" w:rsidR="009666D8" w:rsidRPr="00A31723" w:rsidRDefault="009666D8" w:rsidP="009666D8">
      <w:pPr>
        <w:pStyle w:val="BodyText"/>
        <w:overflowPunct w:val="0"/>
        <w:spacing w:before="57"/>
        <w:ind w:left="740" w:right="738"/>
        <w:rPr>
          <w:rFonts w:ascii="Arial" w:hAnsi="Arial" w:cs="Arial"/>
          <w:color w:val="000000" w:themeColor="text1"/>
        </w:rPr>
      </w:pPr>
      <w:r w:rsidRPr="00A31723">
        <w:rPr>
          <w:rFonts w:ascii="Arial" w:hAnsi="Arial" w:cs="Arial"/>
          <w:color w:val="000000" w:themeColor="text1"/>
        </w:rPr>
        <w:lastRenderedPageBreak/>
        <w:t>In the comment section below, provide the following:</w:t>
      </w:r>
    </w:p>
    <w:p w14:paraId="0B8D7C51" w14:textId="77777777" w:rsidR="000878FD" w:rsidRDefault="009666D8" w:rsidP="000878FD">
      <w:pPr>
        <w:pStyle w:val="ListParagraph"/>
        <w:numPr>
          <w:ilvl w:val="0"/>
          <w:numId w:val="12"/>
        </w:numPr>
        <w:rPr>
          <w:rFonts w:ascii="Arial" w:hAnsi="Arial" w:cs="Arial"/>
          <w:color w:val="000000" w:themeColor="text1"/>
        </w:rPr>
      </w:pPr>
      <w:r w:rsidRPr="00A31723">
        <w:rPr>
          <w:rFonts w:ascii="Arial" w:hAnsi="Arial" w:cs="Arial"/>
          <w:color w:val="000000" w:themeColor="text1"/>
        </w:rPr>
        <w:t>Number and description of standard plans (non-custom) offered, if any. Include a description of the type of benefits and cost sharing levels.</w:t>
      </w:r>
    </w:p>
    <w:p w14:paraId="4DE6E167" w14:textId="77777777" w:rsidR="009666D8" w:rsidRPr="000878FD" w:rsidRDefault="009666D8" w:rsidP="000878FD">
      <w:pPr>
        <w:pStyle w:val="ListParagraph"/>
        <w:numPr>
          <w:ilvl w:val="0"/>
          <w:numId w:val="12"/>
        </w:numPr>
        <w:rPr>
          <w:rFonts w:ascii="Arial" w:hAnsi="Arial" w:cs="Arial"/>
          <w:color w:val="000000" w:themeColor="text1"/>
        </w:rPr>
      </w:pPr>
      <w:r w:rsidRPr="000878FD">
        <w:rPr>
          <w:rFonts w:ascii="Arial" w:hAnsi="Arial" w:cs="Arial"/>
          <w:color w:val="000000" w:themeColor="text1"/>
        </w:rPr>
        <w:t>Number of large groups with (</w:t>
      </w:r>
      <w:proofErr w:type="spellStart"/>
      <w:r w:rsidRPr="000878FD">
        <w:rPr>
          <w:rFonts w:ascii="Arial" w:hAnsi="Arial" w:cs="Arial"/>
          <w:color w:val="000000" w:themeColor="text1"/>
        </w:rPr>
        <w:t>i</w:t>
      </w:r>
      <w:proofErr w:type="spellEnd"/>
      <w:r w:rsidRPr="000878FD">
        <w:rPr>
          <w:rFonts w:ascii="Arial" w:hAnsi="Arial" w:cs="Arial"/>
          <w:color w:val="000000" w:themeColor="text1"/>
        </w:rPr>
        <w:t>) custom plans and (ii) standard plans.</w:t>
      </w:r>
    </w:p>
    <w:p w14:paraId="2D620C2E" w14:textId="77777777" w:rsidR="00010291" w:rsidRPr="00A31723" w:rsidRDefault="006E5B94" w:rsidP="00010291">
      <w:pPr>
        <w:ind w:left="720"/>
        <w:rPr>
          <w:rFonts w:ascii="Arial" w:hAnsi="Arial" w:cs="Arial"/>
          <w:color w:val="000000" w:themeColor="text1"/>
          <w:szCs w:val="24"/>
        </w:rPr>
      </w:pPr>
      <w:r w:rsidRPr="00A31723">
        <w:rPr>
          <w:rFonts w:ascii="Arial" w:hAnsi="Arial" w:cs="Arial"/>
          <w:color w:val="000000" w:themeColor="text1"/>
          <w:szCs w:val="24"/>
        </w:rPr>
        <w:t xml:space="preserve">Place </w:t>
      </w:r>
      <w:r w:rsidR="000D67AC" w:rsidRPr="00A31723">
        <w:rPr>
          <w:rFonts w:ascii="Arial" w:hAnsi="Arial" w:cs="Arial"/>
          <w:color w:val="000000" w:themeColor="text1"/>
          <w:szCs w:val="24"/>
        </w:rPr>
        <w:t>c</w:t>
      </w:r>
      <w:r w:rsidR="00010291" w:rsidRPr="00A31723">
        <w:rPr>
          <w:rFonts w:ascii="Arial" w:hAnsi="Arial" w:cs="Arial"/>
          <w:color w:val="000000" w:themeColor="text1"/>
          <w:szCs w:val="24"/>
        </w:rPr>
        <w:t>omments</w:t>
      </w:r>
      <w:r w:rsidR="000D67AC" w:rsidRPr="00A31723">
        <w:rPr>
          <w:rFonts w:ascii="Arial" w:hAnsi="Arial" w:cs="Arial"/>
          <w:color w:val="000000" w:themeColor="text1"/>
          <w:szCs w:val="24"/>
        </w:rPr>
        <w:t xml:space="preserve"> </w:t>
      </w:r>
      <w:r w:rsidR="00010291" w:rsidRPr="00A31723">
        <w:rPr>
          <w:rFonts w:ascii="Arial" w:hAnsi="Arial" w:cs="Arial"/>
          <w:color w:val="000000" w:themeColor="text1"/>
          <w:szCs w:val="24"/>
        </w:rPr>
        <w:t>here</w:t>
      </w:r>
      <w:r w:rsidRPr="00A31723">
        <w:rPr>
          <w:rFonts w:ascii="Arial" w:hAnsi="Arial" w:cs="Arial"/>
          <w:color w:val="000000" w:themeColor="text1"/>
          <w:szCs w:val="24"/>
        </w:rPr>
        <w:t>:</w:t>
      </w:r>
    </w:p>
    <w:tbl>
      <w:tblPr>
        <w:tblStyle w:val="TableGrid"/>
        <w:tblW w:w="9967" w:type="dxa"/>
        <w:tblInd w:w="265" w:type="dxa"/>
        <w:tblLook w:val="04A0" w:firstRow="1" w:lastRow="0" w:firstColumn="1" w:lastColumn="0" w:noHBand="0" w:noVBand="1"/>
      </w:tblPr>
      <w:tblGrid>
        <w:gridCol w:w="9967"/>
      </w:tblGrid>
      <w:tr w:rsidR="00A63D07" w:rsidRPr="00A31723" w14:paraId="5362DE0E" w14:textId="77777777" w:rsidTr="00882A9C">
        <w:trPr>
          <w:trHeight w:val="10700"/>
        </w:trPr>
        <w:tc>
          <w:tcPr>
            <w:tcW w:w="9967" w:type="dxa"/>
          </w:tcPr>
          <w:p w14:paraId="2579F96F" w14:textId="77777777" w:rsidR="00A63D07" w:rsidRPr="00A31723" w:rsidRDefault="00A63D07">
            <w:pPr>
              <w:rPr>
                <w:rFonts w:ascii="Arial" w:hAnsi="Arial" w:cs="Arial"/>
                <w:color w:val="000000" w:themeColor="text1"/>
              </w:rPr>
            </w:pPr>
          </w:p>
        </w:tc>
      </w:tr>
    </w:tbl>
    <w:p w14:paraId="12EDAAE9" w14:textId="77777777" w:rsidR="000878FD" w:rsidRPr="00A31723" w:rsidRDefault="000878FD">
      <w:pPr>
        <w:rPr>
          <w:rFonts w:ascii="Arial" w:hAnsi="Arial" w:cs="Arial"/>
          <w:color w:val="000000" w:themeColor="text1"/>
          <w:highlight w:val="yellow"/>
        </w:rPr>
      </w:pPr>
    </w:p>
    <w:p w14:paraId="42C26EBB" w14:textId="77777777" w:rsidR="004B6201" w:rsidRPr="00A31723" w:rsidRDefault="00F41962" w:rsidP="000F06F4">
      <w:pPr>
        <w:pStyle w:val="BodyText"/>
        <w:numPr>
          <w:ilvl w:val="0"/>
          <w:numId w:val="1"/>
        </w:numPr>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lastRenderedPageBreak/>
        <w:t>Describe</w:t>
      </w:r>
      <w:r w:rsidR="009158E1" w:rsidRPr="00A31723">
        <w:rPr>
          <w:rFonts w:ascii="Arial" w:hAnsi="Arial" w:cs="Arial"/>
          <w:color w:val="000000" w:themeColor="text1"/>
        </w:rPr>
        <w:t xml:space="preserve"> </w:t>
      </w:r>
      <w:r w:rsidRPr="00A31723">
        <w:rPr>
          <w:rFonts w:ascii="Arial" w:hAnsi="Arial" w:cs="Arial"/>
          <w:color w:val="000000" w:themeColor="text1"/>
        </w:rPr>
        <w:t>any factors affecting the base rate, and the actuarial basis for those factors, including all of the following</w:t>
      </w:r>
      <w:r w:rsidR="00205124" w:rsidRPr="00A31723">
        <w:rPr>
          <w:rFonts w:ascii="Arial" w:hAnsi="Arial" w:cs="Arial"/>
          <w:color w:val="000000" w:themeColor="text1"/>
        </w:rPr>
        <w:t>:</w:t>
      </w:r>
      <w:r w:rsidRPr="00A31723">
        <w:rPr>
          <w:rFonts w:ascii="Arial" w:hAnsi="Arial" w:cs="Arial"/>
          <w:color w:val="000000" w:themeColor="text1"/>
        </w:rPr>
        <w:t xml:space="preserve"> </w:t>
      </w:r>
    </w:p>
    <w:p w14:paraId="381EDDB7" w14:textId="77777777" w:rsidR="002D757D" w:rsidRDefault="00FF7023" w:rsidP="00B34501">
      <w:pPr>
        <w:pStyle w:val="BodyText"/>
        <w:tabs>
          <w:tab w:val="left" w:pos="741"/>
        </w:tabs>
        <w:kinsoku w:val="0"/>
        <w:overflowPunct w:val="0"/>
        <w:spacing w:before="57"/>
        <w:ind w:left="360"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proofErr w:type="gramStart"/>
      <w:r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2)</w:t>
      </w:r>
      <w:r w:rsidR="00A56DC1" w:rsidRPr="00A31723">
        <w:rPr>
          <w:rFonts w:ascii="Arial" w:hAnsi="Arial" w:cs="Arial"/>
          <w:b/>
          <w:i/>
          <w:color w:val="000000" w:themeColor="text1"/>
          <w:sz w:val="18"/>
          <w:szCs w:val="18"/>
        </w:rPr>
        <w:t xml:space="preserve"> and Insurance Code section 10181.45(c)(2)</w:t>
      </w:r>
    </w:p>
    <w:p w14:paraId="132C90E5" w14:textId="77777777" w:rsidR="000878FD" w:rsidRDefault="000878FD" w:rsidP="00B34501">
      <w:pPr>
        <w:pStyle w:val="BodyText"/>
        <w:tabs>
          <w:tab w:val="left" w:pos="741"/>
        </w:tabs>
        <w:kinsoku w:val="0"/>
        <w:overflowPunct w:val="0"/>
        <w:spacing w:before="57"/>
        <w:ind w:left="360" w:right="738"/>
        <w:rPr>
          <w:rFonts w:ascii="Arial" w:hAnsi="Arial" w:cs="Arial"/>
          <w:b/>
          <w:i/>
          <w:color w:val="000000" w:themeColor="text1"/>
          <w:sz w:val="18"/>
          <w:szCs w:val="18"/>
        </w:rPr>
      </w:pPr>
    </w:p>
    <w:tbl>
      <w:tblPr>
        <w:tblStyle w:val="TableGrid"/>
        <w:tblW w:w="9895" w:type="dxa"/>
        <w:tblInd w:w="360" w:type="dxa"/>
        <w:tblLook w:val="04A0" w:firstRow="1" w:lastRow="0" w:firstColumn="1" w:lastColumn="0" w:noHBand="0" w:noVBand="1"/>
      </w:tblPr>
      <w:tblGrid>
        <w:gridCol w:w="4405"/>
        <w:gridCol w:w="5490"/>
      </w:tblGrid>
      <w:tr w:rsidR="000878FD" w14:paraId="43DCAC76" w14:textId="77777777" w:rsidTr="00882A9C">
        <w:tc>
          <w:tcPr>
            <w:tcW w:w="4405" w:type="dxa"/>
            <w:vAlign w:val="center"/>
          </w:tcPr>
          <w:p w14:paraId="2FBF6BBF" w14:textId="77777777" w:rsidR="000878FD" w:rsidRPr="009E3042" w:rsidRDefault="000878FD" w:rsidP="009E3042">
            <w:pPr>
              <w:pStyle w:val="BodyText"/>
              <w:tabs>
                <w:tab w:val="left" w:pos="741"/>
              </w:tabs>
              <w:kinsoku w:val="0"/>
              <w:overflowPunct w:val="0"/>
              <w:spacing w:before="57"/>
              <w:ind w:left="0" w:right="738"/>
              <w:rPr>
                <w:rFonts w:ascii="Arial" w:hAnsi="Arial" w:cs="Arial"/>
                <w:b/>
                <w:color w:val="000000" w:themeColor="text1"/>
              </w:rPr>
            </w:pPr>
            <w:r w:rsidRPr="009E3042">
              <w:rPr>
                <w:rFonts w:ascii="Arial" w:hAnsi="Arial" w:cs="Arial"/>
                <w:b/>
                <w:color w:val="000000" w:themeColor="text1"/>
              </w:rPr>
              <w:t>Factor</w:t>
            </w:r>
          </w:p>
        </w:tc>
        <w:tc>
          <w:tcPr>
            <w:tcW w:w="5490" w:type="dxa"/>
            <w:vAlign w:val="center"/>
          </w:tcPr>
          <w:p w14:paraId="5D954DF6" w14:textId="77777777" w:rsidR="000878FD" w:rsidRPr="009E3042" w:rsidRDefault="000878FD" w:rsidP="009E3042">
            <w:pPr>
              <w:pStyle w:val="BodyText"/>
              <w:tabs>
                <w:tab w:val="left" w:pos="741"/>
              </w:tabs>
              <w:kinsoku w:val="0"/>
              <w:overflowPunct w:val="0"/>
              <w:spacing w:before="57"/>
              <w:ind w:left="0"/>
              <w:rPr>
                <w:rFonts w:ascii="Arial" w:hAnsi="Arial" w:cs="Arial"/>
                <w:b/>
                <w:color w:val="000000" w:themeColor="text1"/>
              </w:rPr>
            </w:pPr>
            <w:r w:rsidRPr="009E3042">
              <w:rPr>
                <w:rFonts w:ascii="Arial" w:hAnsi="Arial" w:cs="Arial"/>
                <w:b/>
                <w:color w:val="000000" w:themeColor="text1"/>
              </w:rPr>
              <w:t>Provide actuarial basis, change in factors, and member months during 12-month period.</w:t>
            </w:r>
          </w:p>
        </w:tc>
      </w:tr>
      <w:tr w:rsidR="000878FD" w14:paraId="201B6C86" w14:textId="77777777" w:rsidTr="00882A9C">
        <w:trPr>
          <w:trHeight w:val="809"/>
        </w:trPr>
        <w:tc>
          <w:tcPr>
            <w:tcW w:w="4405" w:type="dxa"/>
            <w:vAlign w:val="center"/>
          </w:tcPr>
          <w:p w14:paraId="03D0F965" w14:textId="77777777" w:rsidR="000878FD" w:rsidRPr="00A31723"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Geographic Region</w:t>
            </w:r>
          </w:p>
          <w:p w14:paraId="02FC58F5"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(describe regions)</w:t>
            </w:r>
          </w:p>
        </w:tc>
        <w:tc>
          <w:tcPr>
            <w:tcW w:w="5490" w:type="dxa"/>
          </w:tcPr>
          <w:p w14:paraId="25ED6A80"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304E9A1E" w14:textId="77777777" w:rsidTr="00882A9C">
        <w:trPr>
          <w:trHeight w:val="1070"/>
        </w:trPr>
        <w:tc>
          <w:tcPr>
            <w:tcW w:w="4405" w:type="dxa"/>
            <w:vAlign w:val="center"/>
          </w:tcPr>
          <w:p w14:paraId="571F07C0" w14:textId="77777777" w:rsidR="000878FD" w:rsidRPr="00A31723"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Age, including age rating factors</w:t>
            </w:r>
          </w:p>
          <w:p w14:paraId="5C793DFE"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(describe definition, such as age bands)</w:t>
            </w:r>
          </w:p>
        </w:tc>
        <w:tc>
          <w:tcPr>
            <w:tcW w:w="5490" w:type="dxa"/>
          </w:tcPr>
          <w:p w14:paraId="324C3308"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7DE6F790" w14:textId="77777777" w:rsidTr="00882A9C">
        <w:trPr>
          <w:trHeight w:val="530"/>
        </w:trPr>
        <w:tc>
          <w:tcPr>
            <w:tcW w:w="4405" w:type="dxa"/>
            <w:vAlign w:val="center"/>
          </w:tcPr>
          <w:p w14:paraId="527B2D11"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Occupation</w:t>
            </w:r>
          </w:p>
        </w:tc>
        <w:tc>
          <w:tcPr>
            <w:tcW w:w="5490" w:type="dxa"/>
          </w:tcPr>
          <w:p w14:paraId="5A7CB98B"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0FA97308" w14:textId="77777777" w:rsidTr="00882A9C">
        <w:trPr>
          <w:trHeight w:val="530"/>
        </w:trPr>
        <w:tc>
          <w:tcPr>
            <w:tcW w:w="4405" w:type="dxa"/>
            <w:vAlign w:val="center"/>
          </w:tcPr>
          <w:p w14:paraId="20B44900"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Industry</w:t>
            </w:r>
          </w:p>
        </w:tc>
        <w:tc>
          <w:tcPr>
            <w:tcW w:w="5490" w:type="dxa"/>
          </w:tcPr>
          <w:p w14:paraId="3F6137E0"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03A5C55A" w14:textId="77777777" w:rsidTr="00882A9C">
        <w:trPr>
          <w:trHeight w:val="800"/>
        </w:trPr>
        <w:tc>
          <w:tcPr>
            <w:tcW w:w="4405" w:type="dxa"/>
            <w:vAlign w:val="center"/>
          </w:tcPr>
          <w:p w14:paraId="72AEA789" w14:textId="77777777" w:rsidR="000878FD"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Health Status Factors, including but not limite</w:t>
            </w:r>
            <w:r w:rsidR="009E3042">
              <w:rPr>
                <w:rFonts w:ascii="Arial" w:hAnsi="Arial" w:cs="Arial"/>
                <w:color w:val="000000" w:themeColor="text1"/>
              </w:rPr>
              <w:t>d to experience and utilization</w:t>
            </w:r>
          </w:p>
        </w:tc>
        <w:tc>
          <w:tcPr>
            <w:tcW w:w="5490" w:type="dxa"/>
          </w:tcPr>
          <w:p w14:paraId="315E245D"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7BDA0E07" w14:textId="77777777" w:rsidTr="00882A9C">
        <w:trPr>
          <w:trHeight w:val="1070"/>
        </w:trPr>
        <w:tc>
          <w:tcPr>
            <w:tcW w:w="4405" w:type="dxa"/>
            <w:vAlign w:val="center"/>
          </w:tcPr>
          <w:p w14:paraId="0990BEB4" w14:textId="77777777" w:rsidR="000878FD"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Employee, and employee and dependents,</w:t>
            </w:r>
            <w:r w:rsidRPr="00A31723">
              <w:rPr>
                <w:rStyle w:val="FootnoteReference"/>
                <w:rFonts w:ascii="Arial" w:hAnsi="Arial" w:cs="Arial"/>
                <w:color w:val="000000" w:themeColor="text1"/>
              </w:rPr>
              <w:footnoteReference w:id="7"/>
            </w:r>
            <w:r w:rsidRPr="00A31723">
              <w:rPr>
                <w:rFonts w:ascii="Arial" w:hAnsi="Arial" w:cs="Arial"/>
                <w:color w:val="000000" w:themeColor="text1"/>
              </w:rPr>
              <w:t xml:space="preserve"> including a description of the family compos</w:t>
            </w:r>
            <w:r w:rsidR="009E3042">
              <w:rPr>
                <w:rFonts w:ascii="Arial" w:hAnsi="Arial" w:cs="Arial"/>
                <w:color w:val="000000" w:themeColor="text1"/>
              </w:rPr>
              <w:t>ition used in each premium tier</w:t>
            </w:r>
          </w:p>
        </w:tc>
        <w:tc>
          <w:tcPr>
            <w:tcW w:w="5490" w:type="dxa"/>
          </w:tcPr>
          <w:p w14:paraId="10F0AAED"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28F75AC6" w14:textId="77777777" w:rsidTr="00882A9C">
        <w:trPr>
          <w:trHeight w:val="530"/>
        </w:trPr>
        <w:tc>
          <w:tcPr>
            <w:tcW w:w="4405" w:type="dxa"/>
            <w:vAlign w:val="center"/>
          </w:tcPr>
          <w:p w14:paraId="77590AC4" w14:textId="77777777" w:rsidR="000878FD" w:rsidRDefault="009E3042"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Enrollees’ share of premiums</w:t>
            </w:r>
          </w:p>
        </w:tc>
        <w:tc>
          <w:tcPr>
            <w:tcW w:w="5490" w:type="dxa"/>
          </w:tcPr>
          <w:p w14:paraId="2DFEF485"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7750E956" w14:textId="77777777" w:rsidTr="00882A9C">
        <w:trPr>
          <w:trHeight w:val="719"/>
        </w:trPr>
        <w:tc>
          <w:tcPr>
            <w:tcW w:w="4405" w:type="dxa"/>
            <w:vAlign w:val="center"/>
          </w:tcPr>
          <w:p w14:paraId="34622A35" w14:textId="77777777" w:rsidR="000878FD" w:rsidRDefault="009E3042"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Enrollees’ cost sharing</w:t>
            </w:r>
            <w:r w:rsidR="00C8719A">
              <w:rPr>
                <w:rFonts w:ascii="Arial" w:hAnsi="Arial" w:cs="Arial"/>
                <w:color w:val="000000" w:themeColor="text1"/>
              </w:rPr>
              <w:t>, including cost sharing for prescription drugs</w:t>
            </w:r>
          </w:p>
        </w:tc>
        <w:tc>
          <w:tcPr>
            <w:tcW w:w="5490" w:type="dxa"/>
          </w:tcPr>
          <w:p w14:paraId="34FA09A6"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39D9D444" w14:textId="77777777" w:rsidTr="00882A9C">
        <w:trPr>
          <w:trHeight w:val="1034"/>
        </w:trPr>
        <w:tc>
          <w:tcPr>
            <w:tcW w:w="4405" w:type="dxa"/>
            <w:vAlign w:val="center"/>
          </w:tcPr>
          <w:p w14:paraId="761485BE" w14:textId="77777777" w:rsidR="000878FD" w:rsidRDefault="009E3042"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Covered benefits in addition to basic health care services  and any other benefits mandated under this article</w:t>
            </w:r>
          </w:p>
        </w:tc>
        <w:tc>
          <w:tcPr>
            <w:tcW w:w="5490" w:type="dxa"/>
          </w:tcPr>
          <w:p w14:paraId="0C5BD3D2"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9E3042" w14:paraId="4D99BD8F" w14:textId="77777777" w:rsidTr="00882A9C">
        <w:trPr>
          <w:trHeight w:val="1340"/>
        </w:trPr>
        <w:tc>
          <w:tcPr>
            <w:tcW w:w="4405" w:type="dxa"/>
            <w:vAlign w:val="center"/>
          </w:tcPr>
          <w:p w14:paraId="74B0F849" w14:textId="77777777" w:rsidR="009E3042" w:rsidRDefault="009E3042"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 xml:space="preserve">Which market segment, if any, is fully experience rated and which market segment, if any, is in part experience rated and in part community rated </w:t>
            </w:r>
          </w:p>
        </w:tc>
        <w:tc>
          <w:tcPr>
            <w:tcW w:w="5490" w:type="dxa"/>
          </w:tcPr>
          <w:p w14:paraId="44320294" w14:textId="77777777" w:rsidR="009E3042" w:rsidRDefault="009E3042" w:rsidP="00B34501">
            <w:pPr>
              <w:pStyle w:val="BodyText"/>
              <w:tabs>
                <w:tab w:val="left" w:pos="741"/>
              </w:tabs>
              <w:kinsoku w:val="0"/>
              <w:overflowPunct w:val="0"/>
              <w:spacing w:before="57"/>
              <w:ind w:left="0" w:right="738"/>
              <w:rPr>
                <w:rFonts w:ascii="Arial" w:hAnsi="Arial" w:cs="Arial"/>
                <w:color w:val="000000" w:themeColor="text1"/>
              </w:rPr>
            </w:pPr>
          </w:p>
        </w:tc>
      </w:tr>
      <w:tr w:rsidR="009E3042" w14:paraId="1E1730AE" w14:textId="77777777" w:rsidTr="00882A9C">
        <w:trPr>
          <w:trHeight w:val="1070"/>
        </w:trPr>
        <w:tc>
          <w:tcPr>
            <w:tcW w:w="4405" w:type="dxa"/>
            <w:vAlign w:val="center"/>
          </w:tcPr>
          <w:p w14:paraId="1E09EFF7" w14:textId="77777777" w:rsidR="009E3042" w:rsidRDefault="009E3042"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Any other factor (e.g. network changes) that affects the rate that is not otherwise specified</w:t>
            </w:r>
          </w:p>
        </w:tc>
        <w:tc>
          <w:tcPr>
            <w:tcW w:w="5490" w:type="dxa"/>
          </w:tcPr>
          <w:p w14:paraId="7E47A879" w14:textId="77777777" w:rsidR="009E3042" w:rsidRDefault="009E3042" w:rsidP="00B34501">
            <w:pPr>
              <w:pStyle w:val="BodyText"/>
              <w:tabs>
                <w:tab w:val="left" w:pos="741"/>
              </w:tabs>
              <w:kinsoku w:val="0"/>
              <w:overflowPunct w:val="0"/>
              <w:spacing w:before="57"/>
              <w:ind w:left="0" w:right="738"/>
              <w:rPr>
                <w:rFonts w:ascii="Arial" w:hAnsi="Arial" w:cs="Arial"/>
                <w:color w:val="000000" w:themeColor="text1"/>
              </w:rPr>
            </w:pPr>
          </w:p>
        </w:tc>
      </w:tr>
    </w:tbl>
    <w:p w14:paraId="7AB34D76" w14:textId="77777777" w:rsidR="00AC6C15" w:rsidRDefault="00AC6C15" w:rsidP="003C2BE7">
      <w:pPr>
        <w:kinsoku w:val="0"/>
        <w:overflowPunct w:val="0"/>
        <w:autoSpaceDE w:val="0"/>
        <w:autoSpaceDN w:val="0"/>
        <w:adjustRightInd w:val="0"/>
        <w:spacing w:after="0" w:line="240" w:lineRule="auto"/>
        <w:rPr>
          <w:rFonts w:ascii="Arial" w:hAnsi="Arial" w:cs="Arial"/>
          <w:color w:val="000000" w:themeColor="text1"/>
          <w:szCs w:val="24"/>
        </w:rPr>
      </w:pPr>
    </w:p>
    <w:p w14:paraId="4BAFA84B" w14:textId="77777777" w:rsidR="009E3042" w:rsidRDefault="009E3042" w:rsidP="003C2BE7">
      <w:pPr>
        <w:kinsoku w:val="0"/>
        <w:overflowPunct w:val="0"/>
        <w:autoSpaceDE w:val="0"/>
        <w:autoSpaceDN w:val="0"/>
        <w:adjustRightInd w:val="0"/>
        <w:spacing w:after="0" w:line="240" w:lineRule="auto"/>
        <w:rPr>
          <w:rFonts w:ascii="Arial" w:hAnsi="Arial" w:cs="Arial"/>
          <w:color w:val="000000" w:themeColor="text1"/>
          <w:szCs w:val="24"/>
        </w:rPr>
      </w:pPr>
    </w:p>
    <w:p w14:paraId="2CD82BF9" w14:textId="77777777" w:rsidR="009E3042" w:rsidRPr="00A31723" w:rsidRDefault="009E3042" w:rsidP="003C2BE7">
      <w:pPr>
        <w:kinsoku w:val="0"/>
        <w:overflowPunct w:val="0"/>
        <w:autoSpaceDE w:val="0"/>
        <w:autoSpaceDN w:val="0"/>
        <w:adjustRightInd w:val="0"/>
        <w:spacing w:after="0" w:line="240" w:lineRule="auto"/>
        <w:rPr>
          <w:rFonts w:ascii="Arial" w:hAnsi="Arial" w:cs="Arial"/>
          <w:color w:val="000000" w:themeColor="text1"/>
          <w:szCs w:val="24"/>
        </w:rPr>
      </w:pPr>
    </w:p>
    <w:p w14:paraId="7C1BCA6B" w14:textId="77777777" w:rsidR="005B32D9" w:rsidRPr="00A31723" w:rsidRDefault="005B32D9" w:rsidP="003C2BE7">
      <w:pPr>
        <w:kinsoku w:val="0"/>
        <w:overflowPunct w:val="0"/>
        <w:autoSpaceDE w:val="0"/>
        <w:autoSpaceDN w:val="0"/>
        <w:adjustRightInd w:val="0"/>
        <w:spacing w:after="0" w:line="240" w:lineRule="auto"/>
        <w:rPr>
          <w:rFonts w:ascii="Arial" w:hAnsi="Arial" w:cs="Arial"/>
          <w:color w:val="000000" w:themeColor="text1"/>
          <w:szCs w:val="24"/>
        </w:rPr>
      </w:pPr>
    </w:p>
    <w:p w14:paraId="51315857" w14:textId="77777777" w:rsidR="00F41962" w:rsidRDefault="00F41962" w:rsidP="000F06F4">
      <w:pPr>
        <w:pStyle w:val="BodyText"/>
        <w:numPr>
          <w:ilvl w:val="0"/>
          <w:numId w:val="1"/>
        </w:numPr>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lastRenderedPageBreak/>
        <w:t xml:space="preserve">Overall </w:t>
      </w:r>
      <w:r w:rsidR="001C0E40" w:rsidRPr="00A31723">
        <w:rPr>
          <w:rFonts w:ascii="Arial" w:hAnsi="Arial" w:cs="Arial"/>
          <w:color w:val="000000" w:themeColor="text1"/>
        </w:rPr>
        <w:t xml:space="preserve">large group </w:t>
      </w:r>
      <w:r w:rsidRPr="00A31723">
        <w:rPr>
          <w:rFonts w:ascii="Arial" w:hAnsi="Arial" w:cs="Arial"/>
          <w:color w:val="000000" w:themeColor="text1"/>
        </w:rPr>
        <w:t>medi</w:t>
      </w:r>
      <w:r w:rsidR="005B1D45" w:rsidRPr="00A31723">
        <w:rPr>
          <w:rFonts w:ascii="Arial" w:hAnsi="Arial" w:cs="Arial"/>
          <w:color w:val="000000" w:themeColor="text1"/>
        </w:rPr>
        <w:t>c</w:t>
      </w:r>
      <w:r w:rsidRPr="00A31723">
        <w:rPr>
          <w:rFonts w:ascii="Arial" w:hAnsi="Arial" w:cs="Arial"/>
          <w:color w:val="000000" w:themeColor="text1"/>
        </w:rPr>
        <w:t>al</w:t>
      </w:r>
      <w:r w:rsidR="001C0E40" w:rsidRPr="00A31723">
        <w:rPr>
          <w:rFonts w:ascii="Arial" w:hAnsi="Arial" w:cs="Arial"/>
          <w:color w:val="000000" w:themeColor="text1"/>
        </w:rPr>
        <w:t xml:space="preserve"> allowed</w:t>
      </w:r>
      <w:r w:rsidRPr="00A31723">
        <w:rPr>
          <w:rFonts w:ascii="Arial" w:hAnsi="Arial" w:cs="Arial"/>
          <w:color w:val="000000" w:themeColor="text1"/>
        </w:rPr>
        <w:t xml:space="preserve"> trend factor and trend factors by aggregate benefit category:</w:t>
      </w:r>
    </w:p>
    <w:p w14:paraId="6D16E9FA" w14:textId="77777777" w:rsidR="00D77C0A" w:rsidRPr="00A31723" w:rsidRDefault="00D77C0A" w:rsidP="003C2BE7">
      <w:pPr>
        <w:kinsoku w:val="0"/>
        <w:overflowPunct w:val="0"/>
        <w:autoSpaceDE w:val="0"/>
        <w:autoSpaceDN w:val="0"/>
        <w:adjustRightInd w:val="0"/>
        <w:spacing w:after="0" w:line="240" w:lineRule="auto"/>
        <w:rPr>
          <w:rFonts w:ascii="Arial" w:hAnsi="Arial" w:cs="Arial"/>
          <w:color w:val="000000" w:themeColor="text1"/>
          <w:szCs w:val="24"/>
        </w:rPr>
      </w:pPr>
    </w:p>
    <w:p w14:paraId="231B1D00" w14:textId="77777777" w:rsidR="00F41962" w:rsidRPr="00A31723" w:rsidRDefault="00F41962" w:rsidP="00F41962">
      <w:pPr>
        <w:pStyle w:val="BodyText"/>
        <w:kinsoku w:val="0"/>
        <w:overflowPunct w:val="0"/>
        <w:spacing w:line="245" w:lineRule="exact"/>
        <w:rPr>
          <w:rFonts w:ascii="Arial" w:hAnsi="Arial" w:cs="Arial"/>
          <w:b/>
          <w:bCs/>
          <w:color w:val="000000" w:themeColor="text1"/>
        </w:rPr>
      </w:pPr>
      <w:r w:rsidRPr="00A31723">
        <w:rPr>
          <w:rFonts w:ascii="Arial" w:hAnsi="Arial" w:cs="Arial"/>
          <w:b/>
          <w:bCs/>
          <w:color w:val="000000" w:themeColor="text1"/>
        </w:rPr>
        <w:t>Overall Medical</w:t>
      </w:r>
      <w:r w:rsidR="001C0E40" w:rsidRPr="00A31723">
        <w:rPr>
          <w:rFonts w:ascii="Arial" w:hAnsi="Arial" w:cs="Arial"/>
          <w:b/>
          <w:bCs/>
          <w:color w:val="000000" w:themeColor="text1"/>
        </w:rPr>
        <w:t xml:space="preserve"> Allowed</w:t>
      </w:r>
      <w:r w:rsidRPr="00A31723">
        <w:rPr>
          <w:rFonts w:ascii="Arial" w:hAnsi="Arial" w:cs="Arial"/>
          <w:b/>
          <w:bCs/>
          <w:color w:val="000000" w:themeColor="text1"/>
        </w:rPr>
        <w:t xml:space="preserve"> Trend Factor</w:t>
      </w:r>
    </w:p>
    <w:p w14:paraId="6234422B" w14:textId="77777777" w:rsidR="00F41962" w:rsidRPr="00A31723" w:rsidRDefault="00F41962"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“Overall” means the weighted average of trend factors used to determine rate increases included in this filing, weighting the factor for each aggregate benefit category by the amount of projected medical costs attributable to that category.</w:t>
      </w:r>
    </w:p>
    <w:p w14:paraId="09DB5C2B" w14:textId="77777777" w:rsidR="00E0407A" w:rsidRDefault="001C0E40" w:rsidP="00F41962">
      <w:pPr>
        <w:pStyle w:val="BodyText"/>
        <w:kinsoku w:val="0"/>
        <w:overflowPunct w:val="0"/>
        <w:spacing w:before="57"/>
        <w:ind w:right="738"/>
        <w:rPr>
          <w:rFonts w:ascii="Arial" w:hAnsi="Arial" w:cs="Arial"/>
          <w:color w:val="000000" w:themeColor="text1"/>
          <w:sz w:val="20"/>
          <w:szCs w:val="20"/>
        </w:rPr>
      </w:pPr>
      <w:r w:rsidRPr="00A31723">
        <w:rPr>
          <w:rFonts w:ascii="Arial" w:hAnsi="Arial" w:cs="Arial"/>
          <w:color w:val="000000" w:themeColor="text1"/>
        </w:rPr>
        <w:t>Allowed</w:t>
      </w:r>
      <w:r w:rsidR="007D36BF" w:rsidRPr="00A31723">
        <w:rPr>
          <w:rFonts w:ascii="Arial" w:hAnsi="Arial" w:cs="Arial"/>
          <w:color w:val="000000" w:themeColor="text1"/>
        </w:rPr>
        <w:t xml:space="preserve"> Trend: </w:t>
      </w:r>
      <w:r w:rsidR="00FC77DB" w:rsidRPr="00A31723">
        <w:rPr>
          <w:rFonts w:ascii="Arial" w:hAnsi="Arial" w:cs="Arial"/>
          <w:color w:val="000000" w:themeColor="text1"/>
        </w:rPr>
        <w:t>(</w:t>
      </w:r>
      <w:r w:rsidR="00E0407A" w:rsidRPr="00A31723">
        <w:rPr>
          <w:rFonts w:ascii="Arial" w:hAnsi="Arial" w:cs="Arial"/>
          <w:color w:val="000000" w:themeColor="text1"/>
          <w:sz w:val="20"/>
          <w:szCs w:val="20"/>
        </w:rPr>
        <w:t>Current Year</w:t>
      </w:r>
      <w:r w:rsidR="00FC77DB" w:rsidRPr="00A31723">
        <w:rPr>
          <w:rFonts w:ascii="Arial" w:hAnsi="Arial" w:cs="Arial"/>
          <w:color w:val="000000" w:themeColor="text1"/>
          <w:sz w:val="20"/>
          <w:szCs w:val="20"/>
        </w:rPr>
        <w:t>) / (Current Year – 1)</w:t>
      </w:r>
    </w:p>
    <w:p w14:paraId="3F6B8A5B" w14:textId="77777777" w:rsidR="00960D0F" w:rsidRPr="00960D0F" w:rsidRDefault="00960D0F" w:rsidP="00F41962">
      <w:pPr>
        <w:pStyle w:val="BodyText"/>
        <w:kinsoku w:val="0"/>
        <w:overflowPunct w:val="0"/>
        <w:spacing w:before="57"/>
        <w:ind w:right="738"/>
        <w:rPr>
          <w:rFonts w:ascii="Arial" w:hAnsi="Arial" w:cs="Arial"/>
          <w:color w:val="000000" w:themeColor="text1"/>
          <w:sz w:val="12"/>
          <w:szCs w:val="12"/>
        </w:rPr>
      </w:pPr>
    </w:p>
    <w:tbl>
      <w:tblPr>
        <w:tblStyle w:val="TableGrid"/>
        <w:tblW w:w="0" w:type="auto"/>
        <w:tblInd w:w="414" w:type="dxa"/>
        <w:tblLook w:val="04A0" w:firstRow="1" w:lastRow="0" w:firstColumn="1" w:lastColumn="0" w:noHBand="0" w:noVBand="1"/>
      </w:tblPr>
      <w:tblGrid>
        <w:gridCol w:w="8928"/>
      </w:tblGrid>
      <w:tr w:rsidR="000006CC" w:rsidRPr="00A31723" w14:paraId="054EB459" w14:textId="77777777" w:rsidTr="00A41873">
        <w:trPr>
          <w:trHeight w:val="144"/>
        </w:trPr>
        <w:tc>
          <w:tcPr>
            <w:tcW w:w="8928" w:type="dxa"/>
          </w:tcPr>
          <w:p w14:paraId="1BA78965" w14:textId="77777777" w:rsidR="00F41962" w:rsidRPr="00A31723" w:rsidRDefault="00F41962" w:rsidP="00DE1998">
            <w:pPr>
              <w:pStyle w:val="BodyText"/>
              <w:kinsoku w:val="0"/>
              <w:overflowPunct w:val="0"/>
              <w:spacing w:before="57" w:line="720" w:lineRule="auto"/>
              <w:ind w:left="0" w:right="738"/>
              <w:rPr>
                <w:rFonts w:ascii="Arial" w:hAnsi="Arial" w:cs="Arial"/>
                <w:color w:val="000000" w:themeColor="text1"/>
              </w:rPr>
            </w:pPr>
          </w:p>
        </w:tc>
      </w:tr>
    </w:tbl>
    <w:p w14:paraId="376966D7" w14:textId="77777777" w:rsidR="00CA0425" w:rsidRPr="00A31723" w:rsidRDefault="00CA0425" w:rsidP="00F41962">
      <w:pPr>
        <w:pStyle w:val="BodyText"/>
        <w:kinsoku w:val="0"/>
        <w:overflowPunct w:val="0"/>
        <w:spacing w:line="245" w:lineRule="exact"/>
        <w:rPr>
          <w:rFonts w:ascii="Arial" w:hAnsi="Arial" w:cs="Arial"/>
          <w:b/>
          <w:bCs/>
          <w:color w:val="000000" w:themeColor="text1"/>
        </w:rPr>
      </w:pPr>
    </w:p>
    <w:p w14:paraId="619B1BE6" w14:textId="77777777" w:rsidR="00F41962" w:rsidRPr="00A31723" w:rsidRDefault="00F41962" w:rsidP="00F41962">
      <w:pPr>
        <w:pStyle w:val="BodyText"/>
        <w:kinsoku w:val="0"/>
        <w:overflowPunct w:val="0"/>
        <w:spacing w:line="245" w:lineRule="exact"/>
        <w:rPr>
          <w:rFonts w:ascii="Arial" w:hAnsi="Arial" w:cs="Arial"/>
          <w:color w:val="000000" w:themeColor="text1"/>
        </w:rPr>
      </w:pPr>
      <w:r w:rsidRPr="00A31723">
        <w:rPr>
          <w:rFonts w:ascii="Arial" w:hAnsi="Arial" w:cs="Arial"/>
          <w:b/>
          <w:bCs/>
          <w:color w:val="000000" w:themeColor="text1"/>
        </w:rPr>
        <w:t xml:space="preserve">Medical </w:t>
      </w:r>
      <w:r w:rsidR="001C0E40" w:rsidRPr="00A31723">
        <w:rPr>
          <w:rFonts w:ascii="Arial" w:hAnsi="Arial" w:cs="Arial"/>
          <w:b/>
          <w:bCs/>
          <w:color w:val="000000" w:themeColor="text1"/>
        </w:rPr>
        <w:t xml:space="preserve">Allowed </w:t>
      </w:r>
      <w:r w:rsidRPr="00A31723">
        <w:rPr>
          <w:rFonts w:ascii="Arial" w:hAnsi="Arial" w:cs="Arial"/>
          <w:b/>
          <w:bCs/>
          <w:color w:val="000000" w:themeColor="text1"/>
        </w:rPr>
        <w:t>Trend Factor by Aggregate Benefit Category</w:t>
      </w:r>
    </w:p>
    <w:p w14:paraId="168A1F93" w14:textId="77777777" w:rsidR="00BD7F3F" w:rsidRPr="00A31723" w:rsidRDefault="00F41962"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The aggregate benefit categories are each of the following – hospital inpatient, hospital outpatient (including emergency room), physician and other professional services, prescription drugs from pharmacies, laboratory services (other than hospital inpatient), radiology services (other than hospital inpatient), other (describe).</w:t>
      </w:r>
    </w:p>
    <w:p w14:paraId="4BE9F5C9" w14:textId="77777777" w:rsidR="00F41962" w:rsidRDefault="00F41962" w:rsidP="00F41962">
      <w:pPr>
        <w:pStyle w:val="BodyText"/>
        <w:kinsoku w:val="0"/>
        <w:overflowPunct w:val="0"/>
        <w:spacing w:before="57"/>
        <w:ind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proofErr w:type="gramStart"/>
      <w:r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3)(A)</w:t>
      </w:r>
      <w:r w:rsidR="00A56DC1" w:rsidRPr="00A31723">
        <w:rPr>
          <w:rFonts w:ascii="Arial" w:hAnsi="Arial" w:cs="Arial"/>
          <w:b/>
          <w:i/>
          <w:color w:val="000000" w:themeColor="text1"/>
          <w:sz w:val="18"/>
          <w:szCs w:val="18"/>
        </w:rPr>
        <w:t xml:space="preserve"> and Insurance Code section 10181.45(c)(3)(A)</w:t>
      </w:r>
    </w:p>
    <w:p w14:paraId="69870060" w14:textId="77777777" w:rsidR="0002371A" w:rsidRDefault="0002371A" w:rsidP="00F41962">
      <w:pPr>
        <w:pStyle w:val="BodyText"/>
        <w:kinsoku w:val="0"/>
        <w:overflowPunct w:val="0"/>
        <w:spacing w:before="57"/>
        <w:ind w:right="738"/>
        <w:rPr>
          <w:rFonts w:ascii="Arial" w:hAnsi="Arial" w:cs="Arial"/>
          <w:b/>
          <w:i/>
          <w:color w:val="000000" w:themeColor="text1"/>
          <w:sz w:val="18"/>
          <w:szCs w:val="18"/>
        </w:rPr>
      </w:pPr>
    </w:p>
    <w:tbl>
      <w:tblPr>
        <w:tblStyle w:val="TableGrid"/>
        <w:tblW w:w="9774" w:type="dxa"/>
        <w:tblInd w:w="414" w:type="dxa"/>
        <w:tblLook w:val="04A0" w:firstRow="1" w:lastRow="0" w:firstColumn="1" w:lastColumn="0" w:noHBand="0" w:noVBand="1"/>
      </w:tblPr>
      <w:tblGrid>
        <w:gridCol w:w="5004"/>
        <w:gridCol w:w="4770"/>
      </w:tblGrid>
      <w:tr w:rsidR="00D77C0A" w14:paraId="38473E8A" w14:textId="77777777" w:rsidTr="0002371A">
        <w:trPr>
          <w:trHeight w:val="539"/>
        </w:trPr>
        <w:tc>
          <w:tcPr>
            <w:tcW w:w="5004" w:type="dxa"/>
            <w:vAlign w:val="center"/>
          </w:tcPr>
          <w:p w14:paraId="7B265357"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Hospital Inpatient</w:t>
            </w:r>
            <w:r w:rsidRPr="00A31723">
              <w:rPr>
                <w:rStyle w:val="FootnoteReference"/>
                <w:rFonts w:ascii="Arial" w:hAnsi="Arial" w:cs="Arial"/>
                <w:color w:val="000000" w:themeColor="text1"/>
                <w:sz w:val="22"/>
                <w:szCs w:val="22"/>
              </w:rPr>
              <w:footnoteReference w:id="8"/>
            </w:r>
          </w:p>
        </w:tc>
        <w:tc>
          <w:tcPr>
            <w:tcW w:w="4770" w:type="dxa"/>
          </w:tcPr>
          <w:p w14:paraId="0858231A"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185D7C2C" w14:textId="77777777" w:rsidTr="0002371A">
        <w:trPr>
          <w:trHeight w:val="530"/>
        </w:trPr>
        <w:tc>
          <w:tcPr>
            <w:tcW w:w="5004" w:type="dxa"/>
            <w:vAlign w:val="center"/>
          </w:tcPr>
          <w:p w14:paraId="20370069"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Hospital Outpatient (including ER)</w:t>
            </w:r>
          </w:p>
        </w:tc>
        <w:tc>
          <w:tcPr>
            <w:tcW w:w="4770" w:type="dxa"/>
          </w:tcPr>
          <w:p w14:paraId="79179289"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26877276" w14:textId="77777777" w:rsidTr="0002371A">
        <w:trPr>
          <w:trHeight w:val="440"/>
        </w:trPr>
        <w:tc>
          <w:tcPr>
            <w:tcW w:w="5004" w:type="dxa"/>
            <w:vAlign w:val="center"/>
          </w:tcPr>
          <w:p w14:paraId="557154C3" w14:textId="77777777" w:rsidR="00D77C0A" w:rsidRDefault="00D77C0A" w:rsidP="0002371A">
            <w:pPr>
              <w:pStyle w:val="BodyText"/>
              <w:kinsoku w:val="0"/>
              <w:overflowPunct w:val="0"/>
              <w:spacing w:before="57"/>
              <w:ind w:left="0" w:right="738"/>
              <w:rPr>
                <w:rFonts w:ascii="Arial" w:hAnsi="Arial" w:cs="Arial"/>
                <w:color w:val="000000" w:themeColor="text1"/>
              </w:rPr>
            </w:pPr>
            <w:r>
              <w:rPr>
                <w:rFonts w:ascii="Arial" w:hAnsi="Arial" w:cs="Arial"/>
                <w:color w:val="000000" w:themeColor="text1"/>
              </w:rPr>
              <w:t xml:space="preserve">Physician/other professional </w:t>
            </w:r>
            <w:r w:rsidRPr="00A31723">
              <w:rPr>
                <w:rFonts w:ascii="Arial" w:hAnsi="Arial" w:cs="Arial"/>
                <w:color w:val="000000" w:themeColor="text1"/>
              </w:rPr>
              <w:t>services</w:t>
            </w:r>
            <w:r w:rsidRPr="00A31723">
              <w:rPr>
                <w:rStyle w:val="FootnoteReference"/>
                <w:rFonts w:ascii="Arial" w:hAnsi="Arial" w:cs="Arial"/>
                <w:color w:val="000000" w:themeColor="text1"/>
                <w:sz w:val="22"/>
                <w:szCs w:val="22"/>
              </w:rPr>
              <w:footnoteReference w:id="9"/>
            </w:r>
          </w:p>
        </w:tc>
        <w:tc>
          <w:tcPr>
            <w:tcW w:w="4770" w:type="dxa"/>
          </w:tcPr>
          <w:p w14:paraId="77CDA031"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5B9D9681" w14:textId="77777777" w:rsidTr="0002371A">
        <w:trPr>
          <w:trHeight w:val="530"/>
        </w:trPr>
        <w:tc>
          <w:tcPr>
            <w:tcW w:w="5004" w:type="dxa"/>
            <w:vAlign w:val="center"/>
          </w:tcPr>
          <w:p w14:paraId="353ED9AE"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Prescription Drug</w:t>
            </w:r>
            <w:r w:rsidRPr="00A31723">
              <w:rPr>
                <w:rStyle w:val="FootnoteReference"/>
                <w:rFonts w:ascii="Arial" w:hAnsi="Arial" w:cs="Arial"/>
                <w:color w:val="000000" w:themeColor="text1"/>
                <w:sz w:val="22"/>
                <w:szCs w:val="22"/>
              </w:rPr>
              <w:footnoteReference w:id="10"/>
            </w:r>
          </w:p>
        </w:tc>
        <w:tc>
          <w:tcPr>
            <w:tcW w:w="4770" w:type="dxa"/>
          </w:tcPr>
          <w:p w14:paraId="4731C69F"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597A47D2" w14:textId="77777777" w:rsidTr="0002371A">
        <w:trPr>
          <w:trHeight w:val="530"/>
        </w:trPr>
        <w:tc>
          <w:tcPr>
            <w:tcW w:w="5004" w:type="dxa"/>
            <w:vAlign w:val="center"/>
          </w:tcPr>
          <w:p w14:paraId="47A3BD69"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Laboratory (other than inpatient)</w:t>
            </w:r>
            <w:r w:rsidRPr="00A31723">
              <w:rPr>
                <w:rStyle w:val="FootnoteReference"/>
                <w:rFonts w:ascii="Arial" w:hAnsi="Arial" w:cs="Arial"/>
                <w:color w:val="000000" w:themeColor="text1"/>
                <w:sz w:val="22"/>
                <w:szCs w:val="22"/>
              </w:rPr>
              <w:t xml:space="preserve"> </w:t>
            </w:r>
            <w:r w:rsidRPr="00A31723">
              <w:rPr>
                <w:rStyle w:val="FootnoteReference"/>
                <w:rFonts w:ascii="Arial" w:hAnsi="Arial" w:cs="Arial"/>
                <w:color w:val="000000" w:themeColor="text1"/>
                <w:sz w:val="22"/>
                <w:szCs w:val="22"/>
              </w:rPr>
              <w:footnoteReference w:id="11"/>
            </w:r>
          </w:p>
        </w:tc>
        <w:tc>
          <w:tcPr>
            <w:tcW w:w="4770" w:type="dxa"/>
          </w:tcPr>
          <w:p w14:paraId="6FA64A38"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0A234FC9" w14:textId="77777777" w:rsidTr="0002371A">
        <w:trPr>
          <w:trHeight w:val="530"/>
        </w:trPr>
        <w:tc>
          <w:tcPr>
            <w:tcW w:w="5004" w:type="dxa"/>
            <w:vAlign w:val="center"/>
          </w:tcPr>
          <w:p w14:paraId="43221855"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Radiology (other than inpatient)</w:t>
            </w:r>
          </w:p>
        </w:tc>
        <w:tc>
          <w:tcPr>
            <w:tcW w:w="4770" w:type="dxa"/>
          </w:tcPr>
          <w:p w14:paraId="0E0C54F1"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25326E8C" w14:textId="77777777" w:rsidTr="0002371A">
        <w:trPr>
          <w:trHeight w:val="530"/>
        </w:trPr>
        <w:tc>
          <w:tcPr>
            <w:tcW w:w="5004" w:type="dxa"/>
            <w:vAlign w:val="center"/>
          </w:tcPr>
          <w:p w14:paraId="07B88845" w14:textId="77777777" w:rsidR="00D77C0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Capitation (professional)</w:t>
            </w:r>
          </w:p>
        </w:tc>
        <w:tc>
          <w:tcPr>
            <w:tcW w:w="4770" w:type="dxa"/>
          </w:tcPr>
          <w:p w14:paraId="4D508606"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77527B1D" w14:textId="77777777" w:rsidTr="0002371A">
        <w:trPr>
          <w:trHeight w:val="530"/>
        </w:trPr>
        <w:tc>
          <w:tcPr>
            <w:tcW w:w="5004" w:type="dxa"/>
            <w:vAlign w:val="center"/>
          </w:tcPr>
          <w:p w14:paraId="1AC7A696" w14:textId="77777777" w:rsidR="00D77C0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Capitation (institutional)</w:t>
            </w:r>
          </w:p>
        </w:tc>
        <w:tc>
          <w:tcPr>
            <w:tcW w:w="4770" w:type="dxa"/>
          </w:tcPr>
          <w:p w14:paraId="784E8508"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37976194" w14:textId="77777777" w:rsidTr="0002371A">
        <w:trPr>
          <w:trHeight w:val="530"/>
        </w:trPr>
        <w:tc>
          <w:tcPr>
            <w:tcW w:w="5004" w:type="dxa"/>
            <w:vAlign w:val="center"/>
          </w:tcPr>
          <w:p w14:paraId="324A0770" w14:textId="77777777" w:rsidR="00D77C0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Capitation (other)</w:t>
            </w:r>
          </w:p>
        </w:tc>
        <w:tc>
          <w:tcPr>
            <w:tcW w:w="4770" w:type="dxa"/>
          </w:tcPr>
          <w:p w14:paraId="5D0C2FEC"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02371A" w14:paraId="6E11B6B8" w14:textId="77777777" w:rsidTr="0002371A">
        <w:trPr>
          <w:trHeight w:val="530"/>
        </w:trPr>
        <w:tc>
          <w:tcPr>
            <w:tcW w:w="5004" w:type="dxa"/>
            <w:vAlign w:val="center"/>
          </w:tcPr>
          <w:p w14:paraId="4587335F" w14:textId="77777777" w:rsidR="0002371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Other (describe)</w:t>
            </w:r>
          </w:p>
        </w:tc>
        <w:tc>
          <w:tcPr>
            <w:tcW w:w="4770" w:type="dxa"/>
          </w:tcPr>
          <w:p w14:paraId="6ECA9DB9" w14:textId="77777777" w:rsidR="0002371A" w:rsidRDefault="0002371A" w:rsidP="00F41962">
            <w:pPr>
              <w:pStyle w:val="BodyText"/>
              <w:kinsoku w:val="0"/>
              <w:overflowPunct w:val="0"/>
              <w:spacing w:before="57"/>
              <w:ind w:left="0" w:right="738"/>
              <w:rPr>
                <w:rFonts w:ascii="Arial" w:hAnsi="Arial" w:cs="Arial"/>
                <w:color w:val="000000" w:themeColor="text1"/>
              </w:rPr>
            </w:pPr>
          </w:p>
        </w:tc>
      </w:tr>
    </w:tbl>
    <w:p w14:paraId="389B9C11" w14:textId="77777777" w:rsidR="00D77C0A" w:rsidRDefault="00D77C0A" w:rsidP="00F41962">
      <w:pPr>
        <w:pStyle w:val="BodyText"/>
        <w:kinsoku w:val="0"/>
        <w:overflowPunct w:val="0"/>
        <w:spacing w:before="57"/>
        <w:ind w:right="738"/>
        <w:rPr>
          <w:rFonts w:ascii="Arial" w:hAnsi="Arial" w:cs="Arial"/>
          <w:color w:val="000000" w:themeColor="text1"/>
        </w:rPr>
      </w:pPr>
    </w:p>
    <w:p w14:paraId="44BF0F51" w14:textId="77777777" w:rsidR="00981EC3" w:rsidRDefault="00981EC3" w:rsidP="00F41962">
      <w:pPr>
        <w:pStyle w:val="BodyText"/>
        <w:kinsoku w:val="0"/>
        <w:overflowPunct w:val="0"/>
        <w:spacing w:before="57"/>
        <w:ind w:right="738"/>
        <w:rPr>
          <w:rFonts w:ascii="Arial" w:hAnsi="Arial" w:cs="Arial"/>
          <w:color w:val="000000" w:themeColor="text1"/>
        </w:rPr>
      </w:pPr>
    </w:p>
    <w:p w14:paraId="70BB79C7" w14:textId="77777777" w:rsidR="00882A9C" w:rsidRDefault="00882A9C" w:rsidP="00F41962">
      <w:pPr>
        <w:pStyle w:val="BodyText"/>
        <w:kinsoku w:val="0"/>
        <w:overflowPunct w:val="0"/>
        <w:spacing w:before="57"/>
        <w:ind w:right="738"/>
        <w:rPr>
          <w:rFonts w:ascii="Arial" w:hAnsi="Arial" w:cs="Arial"/>
          <w:color w:val="000000" w:themeColor="text1"/>
        </w:rPr>
      </w:pPr>
    </w:p>
    <w:p w14:paraId="633BC1F3" w14:textId="77777777" w:rsidR="00F41962" w:rsidRPr="00A31723" w:rsidRDefault="00F41962" w:rsidP="00F41962">
      <w:pPr>
        <w:pStyle w:val="BodyText"/>
        <w:kinsoku w:val="0"/>
        <w:overflowPunct w:val="0"/>
        <w:ind w:left="0"/>
        <w:rPr>
          <w:rFonts w:ascii="Arial" w:hAnsi="Arial" w:cs="Arial"/>
          <w:color w:val="000000" w:themeColor="text1"/>
          <w:sz w:val="12"/>
          <w:szCs w:val="12"/>
        </w:rPr>
      </w:pPr>
    </w:p>
    <w:p w14:paraId="068C6E75" w14:textId="77777777" w:rsidR="00F41962" w:rsidRDefault="00960D0F"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w:t>
      </w:r>
      <w:r w:rsidR="00F41962" w:rsidRPr="00A31723">
        <w:rPr>
          <w:rFonts w:ascii="Arial" w:hAnsi="Arial" w:cs="Arial"/>
          <w:color w:val="000000" w:themeColor="text1"/>
        </w:rPr>
        <w:t>Projected medical trend:</w:t>
      </w:r>
    </w:p>
    <w:p w14:paraId="5476368D" w14:textId="77777777" w:rsidR="00981EC3" w:rsidRPr="00A31723" w:rsidRDefault="00981EC3" w:rsidP="00981EC3">
      <w:pPr>
        <w:pStyle w:val="BodyText"/>
        <w:tabs>
          <w:tab w:val="left" w:pos="741"/>
        </w:tabs>
        <w:kinsoku w:val="0"/>
        <w:overflowPunct w:val="0"/>
        <w:spacing w:before="57"/>
        <w:ind w:left="360" w:right="738"/>
        <w:rPr>
          <w:rFonts w:ascii="Arial" w:hAnsi="Arial" w:cs="Arial"/>
          <w:color w:val="000000" w:themeColor="text1"/>
        </w:rPr>
      </w:pPr>
    </w:p>
    <w:p w14:paraId="561793F7" w14:textId="77777777" w:rsidR="009158E1" w:rsidRPr="00A31723" w:rsidRDefault="00F41962" w:rsidP="00882A9C">
      <w:pPr>
        <w:pStyle w:val="BodyText"/>
        <w:kinsoku w:val="0"/>
        <w:overflowPunct w:val="0"/>
        <w:spacing w:before="57" w:after="60"/>
        <w:ind w:left="418" w:right="36"/>
        <w:rPr>
          <w:rFonts w:ascii="Arial" w:hAnsi="Arial" w:cs="Arial"/>
          <w:color w:val="000000" w:themeColor="text1"/>
        </w:rPr>
      </w:pPr>
      <w:r w:rsidRPr="00A31723">
        <w:rPr>
          <w:rFonts w:ascii="Arial" w:hAnsi="Arial" w:cs="Arial"/>
          <w:color w:val="000000" w:themeColor="text1"/>
        </w:rPr>
        <w:t>Use the same aggregate benefit categories used in item 9 – hospital inpatient, hospital outpatient (including emergency room), physician and other professional services, prescription drugs from pharmacies, laboratory services (other than hospital inpatient), radiology services (other than hospital inpatient), other (describe). Furthermore, within each aggregate category quantify the sources of trend, i.e. use of service, price inflation, and fees and risk.</w:t>
      </w:r>
    </w:p>
    <w:p w14:paraId="61945547" w14:textId="77777777" w:rsidR="00F41962" w:rsidRPr="00A31723" w:rsidRDefault="00F41962" w:rsidP="00882A9C">
      <w:pPr>
        <w:pStyle w:val="BodyText"/>
        <w:kinsoku w:val="0"/>
        <w:overflowPunct w:val="0"/>
        <w:spacing w:after="60"/>
        <w:ind w:left="418" w:right="734"/>
        <w:rPr>
          <w:rFonts w:ascii="Arial" w:hAnsi="Arial" w:cs="Arial"/>
          <w:i/>
          <w:color w:val="000000" w:themeColor="text1"/>
          <w:sz w:val="18"/>
          <w:szCs w:val="18"/>
        </w:rPr>
      </w:pPr>
      <w:r w:rsidRPr="00A31723">
        <w:rPr>
          <w:rFonts w:ascii="Arial" w:hAnsi="Arial" w:cs="Arial"/>
          <w:b/>
          <w:i/>
          <w:color w:val="000000" w:themeColor="text1"/>
          <w:sz w:val="18"/>
          <w:szCs w:val="18"/>
        </w:rPr>
        <w:t>See Health and Safety Code section 1385.045(c)(3)(B)</w:t>
      </w:r>
      <w:r w:rsidR="00A56DC1" w:rsidRPr="00A31723">
        <w:rPr>
          <w:rFonts w:ascii="Arial" w:hAnsi="Arial" w:cs="Arial"/>
          <w:b/>
          <w:i/>
          <w:color w:val="000000" w:themeColor="text1"/>
          <w:sz w:val="18"/>
          <w:szCs w:val="18"/>
        </w:rPr>
        <w:t xml:space="preserve"> and Insurance Code section 10181.45(c)(3)(B)</w:t>
      </w:r>
    </w:p>
    <w:p w14:paraId="129869E0" w14:textId="77777777" w:rsidR="00F41962" w:rsidRPr="00A31723" w:rsidRDefault="00F41962" w:rsidP="00F41962">
      <w:pPr>
        <w:pStyle w:val="BodyText"/>
        <w:kinsoku w:val="0"/>
        <w:overflowPunct w:val="0"/>
        <w:spacing w:line="245" w:lineRule="exact"/>
        <w:rPr>
          <w:rFonts w:ascii="Arial" w:hAnsi="Arial" w:cs="Arial"/>
          <w:b/>
          <w:bCs/>
          <w:color w:val="000000" w:themeColor="text1"/>
        </w:rPr>
      </w:pPr>
    </w:p>
    <w:p w14:paraId="7C226B1F" w14:textId="77777777" w:rsidR="00F41962" w:rsidRDefault="00F41962" w:rsidP="00470321">
      <w:pPr>
        <w:pStyle w:val="BodyText"/>
        <w:kinsoku w:val="0"/>
        <w:overflowPunct w:val="0"/>
        <w:spacing w:after="120"/>
        <w:ind w:left="418"/>
        <w:rPr>
          <w:rFonts w:ascii="Arial" w:hAnsi="Arial" w:cs="Arial"/>
          <w:b/>
          <w:bCs/>
          <w:color w:val="000000" w:themeColor="text1"/>
        </w:rPr>
      </w:pPr>
      <w:r w:rsidRPr="00A31723">
        <w:rPr>
          <w:rFonts w:ascii="Arial" w:hAnsi="Arial" w:cs="Arial"/>
          <w:b/>
          <w:bCs/>
          <w:color w:val="000000" w:themeColor="text1"/>
        </w:rPr>
        <w:t xml:space="preserve">Projected Medical </w:t>
      </w:r>
      <w:r w:rsidR="001C0E40" w:rsidRPr="00A31723">
        <w:rPr>
          <w:rFonts w:ascii="Arial" w:hAnsi="Arial" w:cs="Arial"/>
          <w:b/>
          <w:bCs/>
          <w:color w:val="000000" w:themeColor="text1"/>
        </w:rPr>
        <w:t xml:space="preserve">Allowed </w:t>
      </w:r>
      <w:r w:rsidRPr="00A31723">
        <w:rPr>
          <w:rFonts w:ascii="Arial" w:hAnsi="Arial" w:cs="Arial"/>
          <w:b/>
          <w:bCs/>
          <w:color w:val="000000" w:themeColor="text1"/>
        </w:rPr>
        <w:t>Trend by Aggregate Benefit Category</w:t>
      </w:r>
    </w:p>
    <w:tbl>
      <w:tblPr>
        <w:tblStyle w:val="TableGrid"/>
        <w:tblW w:w="0" w:type="auto"/>
        <w:tblInd w:w="418" w:type="dxa"/>
        <w:tblLook w:val="04A0" w:firstRow="1" w:lastRow="0" w:firstColumn="1" w:lastColumn="0" w:noHBand="0" w:noVBand="1"/>
      </w:tblPr>
      <w:tblGrid>
        <w:gridCol w:w="2750"/>
        <w:gridCol w:w="1440"/>
        <w:gridCol w:w="1350"/>
        <w:gridCol w:w="1530"/>
        <w:gridCol w:w="1350"/>
        <w:gridCol w:w="1314"/>
      </w:tblGrid>
      <w:tr w:rsidR="00470321" w14:paraId="2D36CD70" w14:textId="77777777" w:rsidTr="00D53913">
        <w:trPr>
          <w:trHeight w:val="494"/>
        </w:trPr>
        <w:tc>
          <w:tcPr>
            <w:tcW w:w="2750" w:type="dxa"/>
            <w:vMerge w:val="restart"/>
            <w:vAlign w:val="center"/>
          </w:tcPr>
          <w:p w14:paraId="4F747FAB" w14:textId="77777777" w:rsidR="00470321" w:rsidRPr="00A31723" w:rsidRDefault="00470321" w:rsidP="00D53913">
            <w:pPr>
              <w:pStyle w:val="BodyText"/>
              <w:kinsoku w:val="0"/>
              <w:overflowPunct w:val="0"/>
              <w:ind w:left="0"/>
              <w:rPr>
                <w:rFonts w:ascii="Arial" w:hAnsi="Arial" w:cs="Arial"/>
                <w:color w:val="000000" w:themeColor="text1"/>
                <w:sz w:val="22"/>
                <w:szCs w:val="22"/>
              </w:rPr>
            </w:pPr>
            <w:r w:rsidRPr="00A31723">
              <w:rPr>
                <w:rFonts w:ascii="Arial" w:hAnsi="Arial" w:cs="Arial"/>
                <w:color w:val="000000" w:themeColor="text1"/>
                <w:sz w:val="22"/>
                <w:szCs w:val="22"/>
              </w:rPr>
              <w:t xml:space="preserve">Allowed Trend: </w:t>
            </w:r>
          </w:p>
          <w:p w14:paraId="4352A341"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0"/>
                <w:szCs w:val="20"/>
              </w:rPr>
              <w:t>(Current Year + 1) / (Current Year)</w:t>
            </w:r>
          </w:p>
        </w:tc>
        <w:tc>
          <w:tcPr>
            <w:tcW w:w="1440" w:type="dxa"/>
          </w:tcPr>
          <w:p w14:paraId="544DD02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5544" w:type="dxa"/>
            <w:gridSpan w:val="4"/>
            <w:vAlign w:val="bottom"/>
          </w:tcPr>
          <w:p w14:paraId="483826D6" w14:textId="77777777" w:rsidR="00470321" w:rsidRDefault="00470321" w:rsidP="00470321">
            <w:pPr>
              <w:pStyle w:val="BodyText"/>
              <w:kinsoku w:val="0"/>
              <w:overflowPunct w:val="0"/>
              <w:spacing w:after="120"/>
              <w:ind w:left="0"/>
              <w:rPr>
                <w:rFonts w:ascii="Arial" w:hAnsi="Arial" w:cs="Arial"/>
                <w:b/>
                <w:bCs/>
                <w:color w:val="000000" w:themeColor="text1"/>
              </w:rPr>
            </w:pPr>
            <w:r>
              <w:rPr>
                <w:rFonts w:ascii="Arial" w:hAnsi="Arial" w:cs="Arial"/>
                <w:color w:val="000000" w:themeColor="text1"/>
                <w:sz w:val="22"/>
                <w:szCs w:val="22"/>
              </w:rPr>
              <w:t>Trend attributable to:</w:t>
            </w:r>
          </w:p>
        </w:tc>
      </w:tr>
      <w:tr w:rsidR="00470321" w14:paraId="21DCFA94" w14:textId="77777777" w:rsidTr="00470321">
        <w:tc>
          <w:tcPr>
            <w:tcW w:w="2750" w:type="dxa"/>
            <w:vMerge/>
          </w:tcPr>
          <w:p w14:paraId="2A74188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440" w:type="dxa"/>
            <w:vAlign w:val="center"/>
          </w:tcPr>
          <w:p w14:paraId="42DDE0E3"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Aggregate</w:t>
            </w:r>
          </w:p>
          <w:p w14:paraId="5509493E" w14:textId="77777777" w:rsidR="00470321" w:rsidRDefault="00470321" w:rsidP="00470321">
            <w:pPr>
              <w:pStyle w:val="BodyText"/>
              <w:kinsoku w:val="0"/>
              <w:overflowPunct w:val="0"/>
              <w:spacing w:after="120"/>
              <w:ind w:left="0"/>
              <w:jc w:val="center"/>
              <w:rPr>
                <w:rFonts w:ascii="Arial" w:hAnsi="Arial" w:cs="Arial"/>
                <w:b/>
                <w:bCs/>
                <w:color w:val="000000" w:themeColor="text1"/>
              </w:rPr>
            </w:pPr>
            <w:r w:rsidRPr="00A31723">
              <w:rPr>
                <w:rFonts w:ascii="Arial" w:hAnsi="Arial" w:cs="Arial"/>
                <w:color w:val="000000" w:themeColor="text1"/>
                <w:sz w:val="22"/>
                <w:szCs w:val="22"/>
              </w:rPr>
              <w:t>Dollars (PMPM)</w:t>
            </w:r>
          </w:p>
        </w:tc>
        <w:tc>
          <w:tcPr>
            <w:tcW w:w="1350" w:type="dxa"/>
            <w:vAlign w:val="center"/>
          </w:tcPr>
          <w:p w14:paraId="604BB520"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Use of Services</w:t>
            </w:r>
          </w:p>
        </w:tc>
        <w:tc>
          <w:tcPr>
            <w:tcW w:w="1530" w:type="dxa"/>
            <w:vAlign w:val="center"/>
          </w:tcPr>
          <w:p w14:paraId="53707227"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 xml:space="preserve">Price </w:t>
            </w:r>
            <w:r w:rsidRPr="00A31723">
              <w:rPr>
                <w:rFonts w:ascii="Arial" w:hAnsi="Arial" w:cs="Arial"/>
                <w:color w:val="000000" w:themeColor="text1"/>
                <w:sz w:val="22"/>
                <w:szCs w:val="22"/>
              </w:rPr>
              <w:br/>
              <w:t>Inflation</w:t>
            </w:r>
          </w:p>
        </w:tc>
        <w:tc>
          <w:tcPr>
            <w:tcW w:w="1350" w:type="dxa"/>
            <w:vAlign w:val="center"/>
          </w:tcPr>
          <w:p w14:paraId="1BD820BB"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Fees and</w:t>
            </w:r>
          </w:p>
          <w:p w14:paraId="4D6C6240"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Risk</w:t>
            </w:r>
          </w:p>
        </w:tc>
        <w:tc>
          <w:tcPr>
            <w:tcW w:w="1314" w:type="dxa"/>
            <w:vAlign w:val="center"/>
          </w:tcPr>
          <w:p w14:paraId="5202138E"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Overall</w:t>
            </w:r>
          </w:p>
          <w:p w14:paraId="34B5146A"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Trend</w:t>
            </w:r>
          </w:p>
        </w:tc>
      </w:tr>
      <w:tr w:rsidR="00470321" w14:paraId="2DF5A8A1" w14:textId="77777777" w:rsidTr="00D53913">
        <w:trPr>
          <w:trHeight w:val="539"/>
        </w:trPr>
        <w:tc>
          <w:tcPr>
            <w:tcW w:w="2750" w:type="dxa"/>
            <w:vAlign w:val="bottom"/>
          </w:tcPr>
          <w:p w14:paraId="3585D1F7"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Hospital Inpatient</w:t>
            </w:r>
            <w:r w:rsidRPr="00A31723">
              <w:rPr>
                <w:rStyle w:val="FootnoteReference"/>
                <w:rFonts w:ascii="Arial" w:hAnsi="Arial" w:cs="Arial"/>
                <w:color w:val="000000" w:themeColor="text1"/>
                <w:sz w:val="22"/>
                <w:szCs w:val="22"/>
              </w:rPr>
              <w:footnoteReference w:id="12"/>
            </w:r>
          </w:p>
        </w:tc>
        <w:tc>
          <w:tcPr>
            <w:tcW w:w="1440" w:type="dxa"/>
          </w:tcPr>
          <w:p w14:paraId="69D4AE2B"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F2AA5BA"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42249EF2"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1F2839B"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1FAF950C"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1B16A8F7" w14:textId="77777777" w:rsidTr="00D53913">
        <w:trPr>
          <w:trHeight w:val="710"/>
        </w:trPr>
        <w:tc>
          <w:tcPr>
            <w:tcW w:w="2750" w:type="dxa"/>
            <w:vAlign w:val="bottom"/>
          </w:tcPr>
          <w:p w14:paraId="4452F5F7"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Hospital Outpatient (including ER)</w:t>
            </w:r>
          </w:p>
        </w:tc>
        <w:tc>
          <w:tcPr>
            <w:tcW w:w="1440" w:type="dxa"/>
          </w:tcPr>
          <w:p w14:paraId="3DB2D787"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10324DF"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40AA35C9"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5CDE3164"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5319AD35"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0269F361" w14:textId="77777777" w:rsidTr="00D53913">
        <w:trPr>
          <w:trHeight w:val="710"/>
        </w:trPr>
        <w:tc>
          <w:tcPr>
            <w:tcW w:w="2750" w:type="dxa"/>
            <w:vAlign w:val="bottom"/>
          </w:tcPr>
          <w:p w14:paraId="4F5CD5FC"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Physician/other professional services</w:t>
            </w:r>
            <w:r w:rsidRPr="00A31723">
              <w:rPr>
                <w:rStyle w:val="FootnoteReference"/>
                <w:rFonts w:ascii="Arial" w:hAnsi="Arial" w:cs="Arial"/>
                <w:color w:val="000000" w:themeColor="text1"/>
                <w:sz w:val="22"/>
                <w:szCs w:val="22"/>
              </w:rPr>
              <w:footnoteReference w:id="13"/>
            </w:r>
          </w:p>
        </w:tc>
        <w:tc>
          <w:tcPr>
            <w:tcW w:w="1440" w:type="dxa"/>
          </w:tcPr>
          <w:p w14:paraId="3789FE9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43F98D40"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57AC9D46"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41A7C25"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571958A1"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6F2DB1C9" w14:textId="77777777" w:rsidTr="00D53913">
        <w:trPr>
          <w:trHeight w:val="530"/>
        </w:trPr>
        <w:tc>
          <w:tcPr>
            <w:tcW w:w="2750" w:type="dxa"/>
            <w:vAlign w:val="bottom"/>
          </w:tcPr>
          <w:p w14:paraId="35AA9061"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Prescription Drug</w:t>
            </w:r>
            <w:r w:rsidRPr="00A31723">
              <w:rPr>
                <w:rStyle w:val="FootnoteReference"/>
                <w:rFonts w:ascii="Arial" w:hAnsi="Arial" w:cs="Arial"/>
                <w:color w:val="000000" w:themeColor="text1"/>
                <w:sz w:val="22"/>
                <w:szCs w:val="22"/>
              </w:rPr>
              <w:footnoteReference w:id="14"/>
            </w:r>
          </w:p>
        </w:tc>
        <w:tc>
          <w:tcPr>
            <w:tcW w:w="1440" w:type="dxa"/>
          </w:tcPr>
          <w:p w14:paraId="6B719F4C"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00F91116"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6E1130D0"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248A81C5"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70A1184A"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44EE247B" w14:textId="77777777" w:rsidTr="00D53913">
        <w:trPr>
          <w:trHeight w:val="710"/>
        </w:trPr>
        <w:tc>
          <w:tcPr>
            <w:tcW w:w="2750" w:type="dxa"/>
            <w:vAlign w:val="bottom"/>
          </w:tcPr>
          <w:p w14:paraId="470A633B"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Laboratory (other than inpatient)</w:t>
            </w:r>
            <w:r w:rsidRPr="00A31723">
              <w:rPr>
                <w:rStyle w:val="FootnoteReference"/>
                <w:rFonts w:ascii="Arial" w:hAnsi="Arial" w:cs="Arial"/>
                <w:color w:val="000000" w:themeColor="text1"/>
                <w:sz w:val="22"/>
                <w:szCs w:val="22"/>
              </w:rPr>
              <w:footnoteReference w:id="15"/>
            </w:r>
          </w:p>
        </w:tc>
        <w:tc>
          <w:tcPr>
            <w:tcW w:w="1440" w:type="dxa"/>
          </w:tcPr>
          <w:p w14:paraId="748DA7F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7971D79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1F69B26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4EEB3F9"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447B3006"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30FE7A07" w14:textId="77777777" w:rsidTr="00D53913">
        <w:trPr>
          <w:trHeight w:val="710"/>
        </w:trPr>
        <w:tc>
          <w:tcPr>
            <w:tcW w:w="2750" w:type="dxa"/>
            <w:vAlign w:val="bottom"/>
          </w:tcPr>
          <w:p w14:paraId="7EFA5567"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Radiology (other than inpatient)</w:t>
            </w:r>
          </w:p>
        </w:tc>
        <w:tc>
          <w:tcPr>
            <w:tcW w:w="1440" w:type="dxa"/>
          </w:tcPr>
          <w:p w14:paraId="64AB3EA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88ED48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3A7CD6D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624A3FE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55838126"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26CE641A" w14:textId="77777777" w:rsidTr="00D53913">
        <w:trPr>
          <w:trHeight w:val="530"/>
        </w:trPr>
        <w:tc>
          <w:tcPr>
            <w:tcW w:w="2750" w:type="dxa"/>
            <w:vAlign w:val="bottom"/>
          </w:tcPr>
          <w:p w14:paraId="2D9C359C"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Capitation (professional)</w:t>
            </w:r>
          </w:p>
        </w:tc>
        <w:tc>
          <w:tcPr>
            <w:tcW w:w="1440" w:type="dxa"/>
          </w:tcPr>
          <w:p w14:paraId="5CC17E0F"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060DDDD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5D054E0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2F8EA40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0E387432"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621C2E04" w14:textId="77777777" w:rsidTr="00D53913">
        <w:trPr>
          <w:trHeight w:val="530"/>
        </w:trPr>
        <w:tc>
          <w:tcPr>
            <w:tcW w:w="2750" w:type="dxa"/>
            <w:vAlign w:val="bottom"/>
          </w:tcPr>
          <w:p w14:paraId="56E30D4A"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Capitation (institutional)</w:t>
            </w:r>
          </w:p>
        </w:tc>
        <w:tc>
          <w:tcPr>
            <w:tcW w:w="1440" w:type="dxa"/>
          </w:tcPr>
          <w:p w14:paraId="5F81B389"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0DD17EF1"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38FF93C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FD61EC7"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14678313"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77FFA5AE" w14:textId="77777777" w:rsidTr="00D53913">
        <w:trPr>
          <w:trHeight w:val="530"/>
        </w:trPr>
        <w:tc>
          <w:tcPr>
            <w:tcW w:w="2750" w:type="dxa"/>
            <w:vAlign w:val="bottom"/>
          </w:tcPr>
          <w:p w14:paraId="6E1E3F8B" w14:textId="77777777" w:rsidR="00470321" w:rsidRDefault="00D53913"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Capitation (other)</w:t>
            </w:r>
          </w:p>
        </w:tc>
        <w:tc>
          <w:tcPr>
            <w:tcW w:w="1440" w:type="dxa"/>
          </w:tcPr>
          <w:p w14:paraId="1978AD8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45A5315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6D638E2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F51786A"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138532EF"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248ED179" w14:textId="77777777" w:rsidTr="00D53913">
        <w:trPr>
          <w:trHeight w:val="530"/>
        </w:trPr>
        <w:tc>
          <w:tcPr>
            <w:tcW w:w="2750" w:type="dxa"/>
            <w:vAlign w:val="bottom"/>
          </w:tcPr>
          <w:p w14:paraId="25840085" w14:textId="77777777" w:rsidR="00470321" w:rsidRDefault="00D53913"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Other (describe)</w:t>
            </w:r>
          </w:p>
        </w:tc>
        <w:tc>
          <w:tcPr>
            <w:tcW w:w="1440" w:type="dxa"/>
          </w:tcPr>
          <w:p w14:paraId="5414AEFB"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889A3A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13584105"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BC32041"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47B9235F"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D53913" w14:paraId="2263F290" w14:textId="77777777" w:rsidTr="00D53913">
        <w:trPr>
          <w:trHeight w:val="530"/>
        </w:trPr>
        <w:tc>
          <w:tcPr>
            <w:tcW w:w="2750" w:type="dxa"/>
            <w:vAlign w:val="bottom"/>
          </w:tcPr>
          <w:p w14:paraId="1606E042" w14:textId="77777777" w:rsidR="00D53913" w:rsidRPr="00A31723" w:rsidRDefault="00D53913" w:rsidP="00D53913">
            <w:pPr>
              <w:pStyle w:val="BodyText"/>
              <w:kinsoku w:val="0"/>
              <w:overflowPunct w:val="0"/>
              <w:spacing w:after="120"/>
              <w:ind w:left="0"/>
              <w:rPr>
                <w:rFonts w:ascii="Arial" w:hAnsi="Arial" w:cs="Arial"/>
                <w:color w:val="000000" w:themeColor="text1"/>
                <w:sz w:val="22"/>
                <w:szCs w:val="22"/>
              </w:rPr>
            </w:pPr>
            <w:r w:rsidRPr="00A31723">
              <w:rPr>
                <w:rFonts w:ascii="Arial" w:hAnsi="Arial" w:cs="Arial"/>
                <w:color w:val="000000" w:themeColor="text1"/>
                <w:sz w:val="22"/>
                <w:szCs w:val="22"/>
              </w:rPr>
              <w:t>Overall</w:t>
            </w:r>
          </w:p>
        </w:tc>
        <w:tc>
          <w:tcPr>
            <w:tcW w:w="1440" w:type="dxa"/>
          </w:tcPr>
          <w:p w14:paraId="20D5FA87"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350" w:type="dxa"/>
          </w:tcPr>
          <w:p w14:paraId="4BF8C982"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530" w:type="dxa"/>
          </w:tcPr>
          <w:p w14:paraId="22577079"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350" w:type="dxa"/>
          </w:tcPr>
          <w:p w14:paraId="0F82892F"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314" w:type="dxa"/>
          </w:tcPr>
          <w:p w14:paraId="1DD57E88" w14:textId="77777777" w:rsidR="00D53913" w:rsidRDefault="00D53913" w:rsidP="00470321">
            <w:pPr>
              <w:pStyle w:val="BodyText"/>
              <w:kinsoku w:val="0"/>
              <w:overflowPunct w:val="0"/>
              <w:spacing w:after="120"/>
              <w:ind w:left="0"/>
              <w:rPr>
                <w:rFonts w:ascii="Arial" w:hAnsi="Arial" w:cs="Arial"/>
                <w:b/>
                <w:bCs/>
                <w:color w:val="000000" w:themeColor="text1"/>
              </w:rPr>
            </w:pPr>
          </w:p>
        </w:tc>
      </w:tr>
    </w:tbl>
    <w:p w14:paraId="6F5D38E7" w14:textId="77777777" w:rsidR="00470321" w:rsidRDefault="00470321" w:rsidP="00470321">
      <w:pPr>
        <w:pStyle w:val="BodyText"/>
        <w:kinsoku w:val="0"/>
        <w:overflowPunct w:val="0"/>
        <w:spacing w:after="120"/>
        <w:ind w:left="418"/>
        <w:rPr>
          <w:rFonts w:ascii="Arial" w:hAnsi="Arial" w:cs="Arial"/>
          <w:b/>
          <w:bCs/>
          <w:color w:val="000000" w:themeColor="text1"/>
        </w:rPr>
      </w:pPr>
    </w:p>
    <w:p w14:paraId="665CF7C4" w14:textId="77777777" w:rsidR="00470321" w:rsidRPr="00A31723" w:rsidRDefault="00470321" w:rsidP="00F41962">
      <w:pPr>
        <w:pStyle w:val="BodyText"/>
        <w:kinsoku w:val="0"/>
        <w:overflowPunct w:val="0"/>
        <w:spacing w:line="245" w:lineRule="exact"/>
        <w:rPr>
          <w:rFonts w:ascii="Arial" w:hAnsi="Arial" w:cs="Arial"/>
          <w:b/>
          <w:bCs/>
          <w:color w:val="000000" w:themeColor="text1"/>
        </w:rPr>
      </w:pPr>
    </w:p>
    <w:p w14:paraId="179A122B" w14:textId="19F483C8" w:rsidR="00F14861" w:rsidRDefault="00202A19" w:rsidP="000F06F4">
      <w:pPr>
        <w:pStyle w:val="BodyText"/>
        <w:numPr>
          <w:ilvl w:val="0"/>
          <w:numId w:val="1"/>
        </w:numPr>
        <w:tabs>
          <w:tab w:val="left" w:pos="741"/>
        </w:tabs>
        <w:kinsoku w:val="0"/>
        <w:overflowPunct w:val="0"/>
        <w:ind w:left="360" w:right="36"/>
        <w:rPr>
          <w:rFonts w:ascii="Arial" w:hAnsi="Arial" w:cs="Arial"/>
          <w:color w:val="000000" w:themeColor="text1"/>
        </w:rPr>
      </w:pPr>
      <w:r>
        <w:rPr>
          <w:rFonts w:ascii="Arial" w:hAnsi="Arial" w:cs="Arial"/>
          <w:color w:val="000000" w:themeColor="text1"/>
        </w:rPr>
        <w:lastRenderedPageBreak/>
        <w:t xml:space="preserve"> </w:t>
      </w:r>
      <w:r w:rsidR="0094393E" w:rsidRPr="00A31723">
        <w:rPr>
          <w:rFonts w:ascii="Arial" w:hAnsi="Arial" w:cs="Arial"/>
          <w:color w:val="000000" w:themeColor="text1"/>
        </w:rPr>
        <w:t xml:space="preserve">Complete the CA </w:t>
      </w:r>
      <w:r w:rsidR="00FA1A68" w:rsidRPr="00A31723">
        <w:rPr>
          <w:rFonts w:ascii="Arial" w:hAnsi="Arial" w:cs="Arial"/>
          <w:color w:val="000000" w:themeColor="text1"/>
        </w:rPr>
        <w:t xml:space="preserve">Large Group </w:t>
      </w:r>
      <w:r w:rsidR="0094393E" w:rsidRPr="00A31723">
        <w:rPr>
          <w:rFonts w:ascii="Arial" w:hAnsi="Arial" w:cs="Arial"/>
          <w:color w:val="000000" w:themeColor="text1"/>
        </w:rPr>
        <w:t>Historical Data Spreadsheet to p</w:t>
      </w:r>
      <w:r w:rsidR="00FF7023" w:rsidRPr="00A31723">
        <w:rPr>
          <w:rFonts w:ascii="Arial" w:hAnsi="Arial" w:cs="Arial"/>
          <w:color w:val="000000" w:themeColor="text1"/>
        </w:rPr>
        <w:t xml:space="preserve">rovide a comparison of the aggregate per enrollee per month costs and rate changes over the last five years for each of the following: </w:t>
      </w:r>
    </w:p>
    <w:p w14:paraId="0CB7A7AF" w14:textId="77777777" w:rsidR="00B80B1F" w:rsidRDefault="00B80B1F" w:rsidP="00B80B1F">
      <w:pPr>
        <w:pStyle w:val="BodyText"/>
        <w:tabs>
          <w:tab w:val="left" w:pos="741"/>
        </w:tabs>
        <w:kinsoku w:val="0"/>
        <w:overflowPunct w:val="0"/>
        <w:spacing w:before="57"/>
        <w:ind w:left="360" w:right="738"/>
        <w:rPr>
          <w:rFonts w:ascii="Arial" w:hAnsi="Arial" w:cs="Arial"/>
          <w:color w:val="000000" w:themeColor="text1"/>
        </w:rPr>
      </w:pPr>
    </w:p>
    <w:p w14:paraId="7CA8908E" w14:textId="77777777" w:rsidR="00F14861" w:rsidRDefault="00F14861" w:rsidP="00FD37A9">
      <w:pPr>
        <w:pStyle w:val="BodyText"/>
        <w:numPr>
          <w:ilvl w:val="0"/>
          <w:numId w:val="13"/>
        </w:numPr>
        <w:kinsoku w:val="0"/>
        <w:overflowPunct w:val="0"/>
        <w:ind w:right="738"/>
        <w:rPr>
          <w:rFonts w:ascii="Arial" w:hAnsi="Arial" w:cs="Arial"/>
          <w:color w:val="000000" w:themeColor="text1"/>
        </w:rPr>
      </w:pPr>
      <w:r>
        <w:rPr>
          <w:rFonts w:ascii="Arial" w:hAnsi="Arial" w:cs="Arial"/>
          <w:color w:val="000000" w:themeColor="text1"/>
        </w:rPr>
        <w:t>Premiums</w:t>
      </w:r>
    </w:p>
    <w:p w14:paraId="69BE8953" w14:textId="77777777" w:rsidR="00F14861" w:rsidRDefault="00FF7023" w:rsidP="00FD37A9">
      <w:pPr>
        <w:pStyle w:val="BodyText"/>
        <w:numPr>
          <w:ilvl w:val="0"/>
          <w:numId w:val="13"/>
        </w:numPr>
        <w:kinsoku w:val="0"/>
        <w:overflowPunct w:val="0"/>
        <w:ind w:right="738"/>
        <w:rPr>
          <w:rFonts w:ascii="Arial" w:hAnsi="Arial" w:cs="Arial"/>
          <w:color w:val="000000" w:themeColor="text1"/>
        </w:rPr>
      </w:pPr>
      <w:r w:rsidRPr="00A31723">
        <w:rPr>
          <w:rFonts w:ascii="Arial" w:hAnsi="Arial" w:cs="Arial"/>
          <w:color w:val="000000" w:themeColor="text1"/>
        </w:rPr>
        <w:t xml:space="preserve">Claims </w:t>
      </w:r>
      <w:r w:rsidR="006352FD">
        <w:rPr>
          <w:rFonts w:ascii="Arial" w:hAnsi="Arial" w:cs="Arial"/>
          <w:color w:val="000000" w:themeColor="text1"/>
        </w:rPr>
        <w:t>C</w:t>
      </w:r>
      <w:r w:rsidRPr="00A31723">
        <w:rPr>
          <w:rFonts w:ascii="Arial" w:hAnsi="Arial" w:cs="Arial"/>
          <w:color w:val="000000" w:themeColor="text1"/>
        </w:rPr>
        <w:t>osts, i</w:t>
      </w:r>
      <w:r w:rsidR="00EB5F97" w:rsidRPr="00A31723">
        <w:rPr>
          <w:rFonts w:ascii="Arial" w:hAnsi="Arial" w:cs="Arial"/>
          <w:color w:val="000000" w:themeColor="text1"/>
        </w:rPr>
        <w:t>f</w:t>
      </w:r>
      <w:r w:rsidRPr="00A31723">
        <w:rPr>
          <w:rFonts w:ascii="Arial" w:hAnsi="Arial" w:cs="Arial"/>
          <w:color w:val="000000" w:themeColor="text1"/>
        </w:rPr>
        <w:t xml:space="preserve"> any </w:t>
      </w:r>
    </w:p>
    <w:p w14:paraId="4DA72B2A" w14:textId="77777777" w:rsidR="00F14861" w:rsidRDefault="00FF7023" w:rsidP="00FD37A9">
      <w:pPr>
        <w:pStyle w:val="BodyText"/>
        <w:numPr>
          <w:ilvl w:val="0"/>
          <w:numId w:val="13"/>
        </w:numPr>
        <w:kinsoku w:val="0"/>
        <w:overflowPunct w:val="0"/>
        <w:ind w:right="738"/>
        <w:rPr>
          <w:rFonts w:ascii="Arial" w:hAnsi="Arial" w:cs="Arial"/>
          <w:color w:val="000000" w:themeColor="text1"/>
        </w:rPr>
      </w:pPr>
      <w:r w:rsidRPr="00A31723">
        <w:rPr>
          <w:rFonts w:ascii="Arial" w:hAnsi="Arial" w:cs="Arial"/>
          <w:color w:val="000000" w:themeColor="text1"/>
        </w:rPr>
        <w:t>Administrative Expenses</w:t>
      </w:r>
    </w:p>
    <w:p w14:paraId="212FC752" w14:textId="77777777" w:rsidR="00F14861" w:rsidRDefault="00FF7023" w:rsidP="00FD37A9">
      <w:pPr>
        <w:pStyle w:val="BodyText"/>
        <w:numPr>
          <w:ilvl w:val="0"/>
          <w:numId w:val="13"/>
        </w:numPr>
        <w:kinsoku w:val="0"/>
        <w:overflowPunct w:val="0"/>
        <w:ind w:right="738"/>
        <w:rPr>
          <w:rFonts w:ascii="Arial" w:hAnsi="Arial" w:cs="Arial"/>
          <w:color w:val="000000" w:themeColor="text1"/>
        </w:rPr>
      </w:pPr>
      <w:r w:rsidRPr="00A31723">
        <w:rPr>
          <w:rFonts w:ascii="Arial" w:hAnsi="Arial" w:cs="Arial"/>
          <w:color w:val="000000" w:themeColor="text1"/>
        </w:rPr>
        <w:t xml:space="preserve">Taxes and </w:t>
      </w:r>
      <w:r w:rsidR="006352FD">
        <w:rPr>
          <w:rFonts w:ascii="Arial" w:hAnsi="Arial" w:cs="Arial"/>
          <w:color w:val="000000" w:themeColor="text1"/>
        </w:rPr>
        <w:t>F</w:t>
      </w:r>
      <w:r w:rsidRPr="00A31723">
        <w:rPr>
          <w:rFonts w:ascii="Arial" w:hAnsi="Arial" w:cs="Arial"/>
          <w:color w:val="000000" w:themeColor="text1"/>
        </w:rPr>
        <w:t>ees</w:t>
      </w:r>
    </w:p>
    <w:p w14:paraId="40FE5F31" w14:textId="77777777" w:rsidR="00AE641D" w:rsidRDefault="004B0054" w:rsidP="000F06F4">
      <w:pPr>
        <w:pStyle w:val="BodyText"/>
        <w:numPr>
          <w:ilvl w:val="0"/>
          <w:numId w:val="13"/>
        </w:numPr>
        <w:kinsoku w:val="0"/>
        <w:overflowPunct w:val="0"/>
        <w:ind w:right="36"/>
        <w:rPr>
          <w:rFonts w:ascii="Arial" w:hAnsi="Arial" w:cs="Arial"/>
          <w:color w:val="000000" w:themeColor="text1"/>
        </w:rPr>
      </w:pPr>
      <w:r>
        <w:rPr>
          <w:rFonts w:ascii="Arial" w:hAnsi="Arial" w:cs="Arial"/>
          <w:color w:val="000000" w:themeColor="text1"/>
        </w:rPr>
        <w:t>Quality Improvement</w:t>
      </w:r>
      <w:r w:rsidR="009A043A">
        <w:rPr>
          <w:rFonts w:ascii="Arial" w:hAnsi="Arial" w:cs="Arial"/>
          <w:color w:val="000000" w:themeColor="text1"/>
        </w:rPr>
        <w:t xml:space="preserve"> Expenses</w:t>
      </w:r>
      <w:r w:rsidR="009158E1" w:rsidRPr="00A31723">
        <w:rPr>
          <w:rFonts w:ascii="Arial" w:hAnsi="Arial" w:cs="Arial"/>
          <w:color w:val="000000" w:themeColor="text1"/>
        </w:rPr>
        <w:t>.</w:t>
      </w:r>
      <w:r w:rsidR="00B450E7" w:rsidRPr="00FD37A9">
        <w:rPr>
          <w:rFonts w:ascii="Arial" w:hAnsi="Arial" w:cs="Arial"/>
          <w:color w:val="000000" w:themeColor="text1"/>
        </w:rPr>
        <w:t xml:space="preserve"> Administrative Expenses include general and administrative fees, agent and broker commissions</w:t>
      </w:r>
    </w:p>
    <w:p w14:paraId="7996C2CC" w14:textId="77777777" w:rsidR="00FD37A9" w:rsidRPr="00A31723" w:rsidRDefault="00FD37A9" w:rsidP="00FD37A9">
      <w:pPr>
        <w:pStyle w:val="BodyText"/>
        <w:kinsoku w:val="0"/>
        <w:overflowPunct w:val="0"/>
        <w:spacing w:before="57"/>
        <w:ind w:left="1080" w:right="738"/>
        <w:rPr>
          <w:rFonts w:ascii="Arial" w:hAnsi="Arial" w:cs="Arial"/>
          <w:color w:val="000000" w:themeColor="text1"/>
        </w:rPr>
      </w:pPr>
    </w:p>
    <w:p w14:paraId="27BC10CF" w14:textId="77777777" w:rsidR="00535999" w:rsidRPr="00A31723" w:rsidRDefault="00535999" w:rsidP="004B24BB">
      <w:pPr>
        <w:pStyle w:val="BodyText"/>
        <w:tabs>
          <w:tab w:val="left" w:pos="741"/>
        </w:tabs>
        <w:kinsoku w:val="0"/>
        <w:overflowPunct w:val="0"/>
        <w:spacing w:before="57"/>
        <w:ind w:left="360" w:right="738"/>
        <w:rPr>
          <w:rFonts w:ascii="Arial" w:hAnsi="Arial" w:cs="Arial"/>
          <w:b/>
          <w:color w:val="000000" w:themeColor="text1"/>
        </w:rPr>
      </w:pPr>
      <w:r w:rsidRPr="00A31723">
        <w:rPr>
          <w:rFonts w:ascii="Arial" w:hAnsi="Arial" w:cs="Arial"/>
          <w:b/>
          <w:color w:val="000000" w:themeColor="text1"/>
        </w:rPr>
        <w:t xml:space="preserve">Complete CA </w:t>
      </w:r>
      <w:r w:rsidR="00FA1A68" w:rsidRPr="00A31723">
        <w:rPr>
          <w:rFonts w:ascii="Arial" w:hAnsi="Arial" w:cs="Arial"/>
          <w:b/>
          <w:color w:val="000000" w:themeColor="text1"/>
        </w:rPr>
        <w:t xml:space="preserve">Large Group </w:t>
      </w:r>
      <w:r w:rsidRPr="00A31723">
        <w:rPr>
          <w:rFonts w:ascii="Arial" w:hAnsi="Arial" w:cs="Arial"/>
          <w:b/>
          <w:color w:val="000000" w:themeColor="text1"/>
        </w:rPr>
        <w:t xml:space="preserve">Historical Data Spreadsheet - Excel </w:t>
      </w:r>
    </w:p>
    <w:p w14:paraId="74DDA30C" w14:textId="77777777" w:rsidR="007E5205" w:rsidRPr="00A31723" w:rsidRDefault="007E5205" w:rsidP="000F06F4">
      <w:pPr>
        <w:pStyle w:val="BodyText"/>
        <w:kinsoku w:val="0"/>
        <w:overflowPunct w:val="0"/>
        <w:spacing w:before="57"/>
        <w:ind w:left="360"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proofErr w:type="gramStart"/>
      <w:r w:rsidR="00FF7023"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3</w:t>
      </w:r>
      <w:r w:rsidR="00FF7023" w:rsidRPr="00A31723">
        <w:rPr>
          <w:rFonts w:ascii="Arial" w:hAnsi="Arial" w:cs="Arial"/>
          <w:b/>
          <w:i/>
          <w:color w:val="000000" w:themeColor="text1"/>
          <w:sz w:val="18"/>
          <w:szCs w:val="18"/>
        </w:rPr>
        <w:t>)(</w:t>
      </w:r>
      <w:r w:rsidR="009402F2" w:rsidRPr="00A31723">
        <w:rPr>
          <w:rFonts w:ascii="Arial" w:hAnsi="Arial" w:cs="Arial"/>
          <w:b/>
          <w:i/>
          <w:color w:val="000000" w:themeColor="text1"/>
          <w:sz w:val="18"/>
          <w:szCs w:val="18"/>
        </w:rPr>
        <w:t>C</w:t>
      </w:r>
      <w:r w:rsidR="004B24BB" w:rsidRPr="00A31723">
        <w:rPr>
          <w:rFonts w:ascii="Arial" w:hAnsi="Arial" w:cs="Arial"/>
          <w:b/>
          <w:i/>
          <w:color w:val="000000" w:themeColor="text1"/>
          <w:sz w:val="18"/>
          <w:szCs w:val="18"/>
        </w:rPr>
        <w:t>)</w:t>
      </w:r>
      <w:r w:rsidR="00A56DC1" w:rsidRPr="00A31723">
        <w:rPr>
          <w:rFonts w:ascii="Arial" w:hAnsi="Arial" w:cs="Arial"/>
          <w:b/>
          <w:i/>
          <w:color w:val="000000" w:themeColor="text1"/>
          <w:sz w:val="18"/>
          <w:szCs w:val="18"/>
        </w:rPr>
        <w:t xml:space="preserve"> and Insurance Code section 10181.45(c)(3)(C)</w:t>
      </w:r>
    </w:p>
    <w:p w14:paraId="75C4F8FE" w14:textId="77777777" w:rsidR="004B24BB" w:rsidRPr="00A31723" w:rsidRDefault="004B24BB" w:rsidP="00FD37A9">
      <w:pPr>
        <w:spacing w:after="120" w:line="240" w:lineRule="auto"/>
        <w:rPr>
          <w:rFonts w:ascii="Arial" w:hAnsi="Arial" w:cs="Arial"/>
          <w:b/>
          <w:color w:val="000000" w:themeColor="text1"/>
          <w:szCs w:val="24"/>
        </w:rPr>
      </w:pPr>
    </w:p>
    <w:p w14:paraId="20912F5F" w14:textId="77777777" w:rsidR="00F41962" w:rsidRPr="00A31723" w:rsidRDefault="00202A19" w:rsidP="00FD37A9">
      <w:pPr>
        <w:pStyle w:val="BodyText"/>
        <w:numPr>
          <w:ilvl w:val="0"/>
          <w:numId w:val="1"/>
        </w:numPr>
        <w:tabs>
          <w:tab w:val="left" w:pos="741"/>
        </w:tabs>
        <w:kinsoku w:val="0"/>
        <w:overflowPunct w:val="0"/>
        <w:spacing w:before="57" w:after="240"/>
        <w:ind w:left="360" w:right="738"/>
        <w:rPr>
          <w:rFonts w:ascii="Arial" w:hAnsi="Arial" w:cs="Arial"/>
          <w:color w:val="000000" w:themeColor="text1"/>
        </w:rPr>
      </w:pPr>
      <w:r>
        <w:rPr>
          <w:rFonts w:ascii="Arial" w:hAnsi="Arial" w:cs="Arial"/>
          <w:color w:val="000000" w:themeColor="text1"/>
        </w:rPr>
        <w:t xml:space="preserve"> </w:t>
      </w:r>
      <w:r w:rsidR="00F41962" w:rsidRPr="00A31723">
        <w:rPr>
          <w:rFonts w:ascii="Arial" w:hAnsi="Arial" w:cs="Arial"/>
          <w:color w:val="000000" w:themeColor="text1"/>
        </w:rPr>
        <w:t>Changes in enrollee cost-sharing</w:t>
      </w:r>
    </w:p>
    <w:p w14:paraId="7CD3162A" w14:textId="77777777" w:rsidR="006B1320" w:rsidRPr="00A31723" w:rsidRDefault="00F41962"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Describe any changes in enrollee cost-sharing</w:t>
      </w:r>
      <w:r w:rsidR="004D559E" w:rsidRPr="00A31723">
        <w:rPr>
          <w:rFonts w:ascii="Arial" w:hAnsi="Arial" w:cs="Arial"/>
          <w:color w:val="000000" w:themeColor="text1"/>
        </w:rPr>
        <w:t xml:space="preserve"> over the prior year associated with the submitted rate information, including both of the following: </w:t>
      </w:r>
    </w:p>
    <w:p w14:paraId="49065479" w14:textId="77777777" w:rsidR="006B1320" w:rsidRPr="00A31723" w:rsidRDefault="006B1320" w:rsidP="000F06F4">
      <w:pPr>
        <w:pStyle w:val="BodyText"/>
        <w:kinsoku w:val="0"/>
        <w:overflowPunct w:val="0"/>
        <w:spacing w:before="57"/>
        <w:ind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1385.045(c)(3) (D) and Insurance Code section 10181.45(c)(3)(D)</w:t>
      </w:r>
    </w:p>
    <w:p w14:paraId="12E392AE" w14:textId="77777777" w:rsidR="004D559E" w:rsidRPr="00A31723" w:rsidRDefault="004D559E" w:rsidP="00F41962">
      <w:pPr>
        <w:pStyle w:val="BodyText"/>
        <w:kinsoku w:val="0"/>
        <w:overflowPunct w:val="0"/>
        <w:spacing w:before="57"/>
        <w:ind w:right="738"/>
        <w:rPr>
          <w:rFonts w:ascii="Arial" w:hAnsi="Arial" w:cs="Arial"/>
          <w:color w:val="000000" w:themeColor="text1"/>
        </w:rPr>
      </w:pPr>
    </w:p>
    <w:p w14:paraId="3F7EE631" w14:textId="77777777" w:rsidR="00DC0C7C" w:rsidRPr="00A31723" w:rsidRDefault="004D559E" w:rsidP="000F06F4">
      <w:pPr>
        <w:pStyle w:val="BodyText"/>
        <w:numPr>
          <w:ilvl w:val="0"/>
          <w:numId w:val="9"/>
        </w:numPr>
        <w:kinsoku w:val="0"/>
        <w:overflowPunct w:val="0"/>
        <w:spacing w:before="57"/>
        <w:ind w:right="36"/>
        <w:rPr>
          <w:rFonts w:ascii="Arial" w:hAnsi="Arial" w:cs="Arial"/>
          <w:color w:val="000000" w:themeColor="text1"/>
        </w:rPr>
      </w:pPr>
      <w:r w:rsidRPr="00A31723">
        <w:rPr>
          <w:rFonts w:ascii="Arial" w:hAnsi="Arial" w:cs="Arial"/>
          <w:color w:val="000000" w:themeColor="text1"/>
        </w:rPr>
        <w:t xml:space="preserve">Actual copays, coinsurance, deductibles, annual out of pocket maximums, and any </w:t>
      </w:r>
      <w:r w:rsidR="00DC0C7C" w:rsidRPr="00A31723">
        <w:rPr>
          <w:rFonts w:ascii="Arial" w:hAnsi="Arial" w:cs="Arial"/>
          <w:color w:val="000000" w:themeColor="text1"/>
        </w:rPr>
        <w:t>other cost sharing by the following categories:</w:t>
      </w:r>
      <w:r w:rsidR="00E17F4A" w:rsidRPr="00A31723">
        <w:rPr>
          <w:rFonts w:ascii="Arial" w:hAnsi="Arial" w:cs="Arial"/>
          <w:color w:val="000000" w:themeColor="text1"/>
        </w:rPr>
        <w:t xml:space="preserve"> hospital inpatient, hospital outpatient (including emergency room), physician and other professional services, prescription drugs from pharmacies, laboratory services (other than hospital inpatient), radiology services (other than hospital inpatient), other (describe).</w:t>
      </w:r>
    </w:p>
    <w:p w14:paraId="0251BC7F" w14:textId="77777777" w:rsidR="00A63D07" w:rsidRPr="00A31723" w:rsidRDefault="00A63D07" w:rsidP="00A63D07">
      <w:pPr>
        <w:pStyle w:val="BodyText"/>
        <w:kinsoku w:val="0"/>
        <w:overflowPunct w:val="0"/>
        <w:spacing w:before="57"/>
        <w:ind w:left="1134" w:right="738"/>
        <w:rPr>
          <w:rFonts w:ascii="Arial" w:hAnsi="Arial" w:cs="Arial"/>
          <w:color w:val="000000" w:themeColor="text1"/>
        </w:rPr>
      </w:pPr>
    </w:p>
    <w:tbl>
      <w:tblPr>
        <w:tblStyle w:val="TableGrid"/>
        <w:tblW w:w="8997" w:type="dxa"/>
        <w:tblInd w:w="715" w:type="dxa"/>
        <w:tblLook w:val="04A0" w:firstRow="1" w:lastRow="0" w:firstColumn="1" w:lastColumn="0" w:noHBand="0" w:noVBand="1"/>
      </w:tblPr>
      <w:tblGrid>
        <w:gridCol w:w="8997"/>
      </w:tblGrid>
      <w:tr w:rsidR="00A63D07" w:rsidRPr="00A31723" w14:paraId="5925084A" w14:textId="77777777" w:rsidTr="00F30185">
        <w:trPr>
          <w:trHeight w:val="5217"/>
        </w:trPr>
        <w:tc>
          <w:tcPr>
            <w:tcW w:w="8997" w:type="dxa"/>
          </w:tcPr>
          <w:p w14:paraId="14B90DAF" w14:textId="77777777" w:rsidR="00A63D07" w:rsidRPr="00A31723" w:rsidRDefault="00A63D07" w:rsidP="00DC0C7C">
            <w:pPr>
              <w:pStyle w:val="BodyText"/>
              <w:kinsoku w:val="0"/>
              <w:overflowPunct w:val="0"/>
              <w:spacing w:before="57"/>
              <w:ind w:left="0" w:right="738"/>
              <w:rPr>
                <w:rFonts w:ascii="Arial" w:hAnsi="Arial" w:cs="Arial"/>
                <w:color w:val="000000" w:themeColor="text1"/>
                <w:sz w:val="22"/>
                <w:szCs w:val="22"/>
              </w:rPr>
            </w:pPr>
          </w:p>
          <w:p w14:paraId="1A4EB93D" w14:textId="77777777" w:rsidR="00A63D07" w:rsidRPr="00A31723" w:rsidRDefault="00A63D07" w:rsidP="00DC0C7C">
            <w:pPr>
              <w:pStyle w:val="BodyText"/>
              <w:kinsoku w:val="0"/>
              <w:overflowPunct w:val="0"/>
              <w:spacing w:before="57"/>
              <w:ind w:left="0" w:right="738"/>
              <w:rPr>
                <w:rFonts w:ascii="Arial" w:hAnsi="Arial" w:cs="Arial"/>
                <w:color w:val="000000" w:themeColor="text1"/>
                <w:sz w:val="22"/>
                <w:szCs w:val="22"/>
              </w:rPr>
            </w:pPr>
          </w:p>
        </w:tc>
      </w:tr>
    </w:tbl>
    <w:p w14:paraId="7CBBE262" w14:textId="77777777" w:rsidR="00981EC3" w:rsidRDefault="00981EC3" w:rsidP="00981EC3">
      <w:pPr>
        <w:pStyle w:val="BodyText"/>
        <w:kinsoku w:val="0"/>
        <w:overflowPunct w:val="0"/>
        <w:spacing w:before="57"/>
        <w:ind w:left="1134" w:right="738"/>
        <w:rPr>
          <w:rFonts w:ascii="Arial" w:hAnsi="Arial" w:cs="Arial"/>
          <w:color w:val="000000" w:themeColor="text1"/>
        </w:rPr>
      </w:pPr>
    </w:p>
    <w:p w14:paraId="4EE8D232" w14:textId="77777777" w:rsidR="00E17F4A" w:rsidRPr="00A31723" w:rsidRDefault="00DC0C7C" w:rsidP="000F06F4">
      <w:pPr>
        <w:pStyle w:val="BodyText"/>
        <w:numPr>
          <w:ilvl w:val="0"/>
          <w:numId w:val="9"/>
        </w:numPr>
        <w:kinsoku w:val="0"/>
        <w:overflowPunct w:val="0"/>
        <w:spacing w:before="57"/>
        <w:ind w:right="36"/>
        <w:rPr>
          <w:rFonts w:ascii="Arial" w:hAnsi="Arial" w:cs="Arial"/>
          <w:color w:val="000000" w:themeColor="text1"/>
        </w:rPr>
      </w:pPr>
      <w:r w:rsidRPr="00A31723">
        <w:rPr>
          <w:rFonts w:ascii="Arial" w:hAnsi="Arial" w:cs="Arial"/>
          <w:color w:val="000000" w:themeColor="text1"/>
        </w:rPr>
        <w:lastRenderedPageBreak/>
        <w:t>Any aggregate changes in enrollee cost sharing over the prior years as measured by the weighted average actuarial value</w:t>
      </w:r>
      <w:r w:rsidR="00F71DC7" w:rsidRPr="00A31723">
        <w:rPr>
          <w:rFonts w:ascii="Arial" w:hAnsi="Arial" w:cs="Arial"/>
          <w:color w:val="000000" w:themeColor="text1"/>
        </w:rPr>
        <w:t xml:space="preserve"> based on plan benefits using the company’s plan relativity model</w:t>
      </w:r>
      <w:r w:rsidRPr="00A31723">
        <w:rPr>
          <w:rFonts w:ascii="Arial" w:hAnsi="Arial" w:cs="Arial"/>
          <w:color w:val="000000" w:themeColor="text1"/>
        </w:rPr>
        <w:t>, weighted by the number of enrollees.</w:t>
      </w:r>
      <w:r w:rsidR="0012007A" w:rsidRPr="00A31723">
        <w:rPr>
          <w:rStyle w:val="FootnoteReference"/>
          <w:rFonts w:ascii="Arial" w:hAnsi="Arial" w:cs="Arial"/>
          <w:color w:val="000000" w:themeColor="text1"/>
        </w:rPr>
        <w:footnoteReference w:id="16"/>
      </w:r>
    </w:p>
    <w:p w14:paraId="54D4A719" w14:textId="77777777" w:rsidR="00A63D07" w:rsidRPr="00A31723" w:rsidRDefault="00A63D07" w:rsidP="00E17F4A">
      <w:pPr>
        <w:pStyle w:val="BodyText"/>
        <w:kinsoku w:val="0"/>
        <w:overflowPunct w:val="0"/>
        <w:spacing w:before="57"/>
        <w:ind w:left="1134" w:right="738"/>
        <w:rPr>
          <w:rFonts w:ascii="Arial" w:hAnsi="Arial" w:cs="Arial"/>
          <w:color w:val="000000" w:themeColor="text1"/>
        </w:rPr>
      </w:pPr>
    </w:p>
    <w:tbl>
      <w:tblPr>
        <w:tblStyle w:val="TableGrid"/>
        <w:tblW w:w="8928" w:type="dxa"/>
        <w:tblInd w:w="715" w:type="dxa"/>
        <w:tblLook w:val="04A0" w:firstRow="1" w:lastRow="0" w:firstColumn="1" w:lastColumn="0" w:noHBand="0" w:noVBand="1"/>
      </w:tblPr>
      <w:tblGrid>
        <w:gridCol w:w="8928"/>
      </w:tblGrid>
      <w:tr w:rsidR="00A63D07" w:rsidRPr="00A31723" w14:paraId="1AD59D3A" w14:textId="77777777" w:rsidTr="00F30185">
        <w:trPr>
          <w:trHeight w:val="10512"/>
        </w:trPr>
        <w:tc>
          <w:tcPr>
            <w:tcW w:w="8928" w:type="dxa"/>
          </w:tcPr>
          <w:p w14:paraId="7D1B493D" w14:textId="77777777" w:rsidR="00A63D07" w:rsidRPr="00A31723" w:rsidRDefault="00A63D07" w:rsidP="00E17F4A">
            <w:pPr>
              <w:pStyle w:val="BodyText"/>
              <w:kinsoku w:val="0"/>
              <w:overflowPunct w:val="0"/>
              <w:spacing w:before="57"/>
              <w:ind w:left="0" w:right="738"/>
              <w:rPr>
                <w:rFonts w:ascii="Arial" w:hAnsi="Arial" w:cs="Arial"/>
                <w:color w:val="000000" w:themeColor="text1"/>
                <w:sz w:val="22"/>
                <w:szCs w:val="22"/>
              </w:rPr>
            </w:pPr>
          </w:p>
        </w:tc>
      </w:tr>
    </w:tbl>
    <w:p w14:paraId="0FFD7B7C" w14:textId="77777777" w:rsidR="00E17F4A" w:rsidRPr="00A31723" w:rsidRDefault="00E17F4A" w:rsidP="00E17F4A">
      <w:pPr>
        <w:pStyle w:val="BodyText"/>
        <w:kinsoku w:val="0"/>
        <w:overflowPunct w:val="0"/>
        <w:spacing w:before="57"/>
        <w:ind w:left="1134" w:right="738"/>
        <w:rPr>
          <w:rFonts w:ascii="Arial" w:hAnsi="Arial" w:cs="Arial"/>
          <w:color w:val="000000" w:themeColor="text1"/>
        </w:rPr>
      </w:pPr>
    </w:p>
    <w:p w14:paraId="0A770D7B" w14:textId="77777777" w:rsidR="00F41962" w:rsidRPr="00A31723" w:rsidRDefault="008F0FE1"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sidRPr="00A31723">
        <w:rPr>
          <w:rFonts w:ascii="Arial" w:hAnsi="Arial" w:cs="Arial"/>
          <w:color w:val="000000" w:themeColor="text1"/>
        </w:rPr>
        <w:br w:type="page"/>
      </w:r>
      <w:r w:rsidR="00202A19">
        <w:rPr>
          <w:rFonts w:ascii="Arial" w:hAnsi="Arial" w:cs="Arial"/>
          <w:color w:val="000000" w:themeColor="text1"/>
        </w:rPr>
        <w:lastRenderedPageBreak/>
        <w:t xml:space="preserve"> </w:t>
      </w:r>
      <w:r w:rsidR="00F41962" w:rsidRPr="00A31723">
        <w:rPr>
          <w:rFonts w:ascii="Arial" w:hAnsi="Arial" w:cs="Arial"/>
          <w:color w:val="000000" w:themeColor="text1"/>
        </w:rPr>
        <w:t>Changes in enrollee</w:t>
      </w:r>
      <w:r w:rsidR="00F71DC7" w:rsidRPr="00A31723">
        <w:rPr>
          <w:rFonts w:ascii="Arial" w:hAnsi="Arial" w:cs="Arial"/>
          <w:color w:val="000000" w:themeColor="text1"/>
        </w:rPr>
        <w:t>/insured</w:t>
      </w:r>
      <w:r w:rsidR="00F41962" w:rsidRPr="00A31723">
        <w:rPr>
          <w:rFonts w:ascii="Arial" w:hAnsi="Arial" w:cs="Arial"/>
          <w:color w:val="000000" w:themeColor="text1"/>
        </w:rPr>
        <w:t xml:space="preserve"> benefits</w:t>
      </w:r>
    </w:p>
    <w:p w14:paraId="144CDB76" w14:textId="77777777" w:rsidR="00F41962" w:rsidRPr="00A31723" w:rsidRDefault="00F41962" w:rsidP="002758B6">
      <w:pPr>
        <w:pStyle w:val="BodyText"/>
        <w:kinsoku w:val="0"/>
        <w:overflowPunct w:val="0"/>
        <w:spacing w:before="57"/>
        <w:ind w:right="738"/>
        <w:rPr>
          <w:rFonts w:ascii="Arial" w:hAnsi="Arial" w:cs="Arial"/>
          <w:color w:val="000000" w:themeColor="text1"/>
        </w:rPr>
      </w:pPr>
    </w:p>
    <w:p w14:paraId="638C050C" w14:textId="77777777" w:rsidR="00882A9C" w:rsidRDefault="008F0FE1"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Describe any changes in</w:t>
      </w:r>
      <w:r w:rsidR="00F41962" w:rsidRPr="00A31723">
        <w:rPr>
          <w:rFonts w:ascii="Arial" w:hAnsi="Arial" w:cs="Arial"/>
          <w:color w:val="000000" w:themeColor="text1"/>
        </w:rPr>
        <w:t xml:space="preserve"> benefits</w:t>
      </w:r>
      <w:r w:rsidRPr="00A31723">
        <w:rPr>
          <w:rFonts w:ascii="Arial" w:hAnsi="Arial" w:cs="Arial"/>
          <w:color w:val="000000" w:themeColor="text1"/>
        </w:rPr>
        <w:t xml:space="preserve"> for enrollees/insureds over the prior year, providing</w:t>
      </w:r>
      <w:r w:rsidR="004D559E" w:rsidRPr="00A31723">
        <w:rPr>
          <w:rFonts w:ascii="Arial" w:hAnsi="Arial" w:cs="Arial"/>
          <w:color w:val="000000" w:themeColor="text1"/>
        </w:rPr>
        <w:t xml:space="preserve"> a description of benefits added or eliminated, a</w:t>
      </w:r>
      <w:r w:rsidRPr="00A31723">
        <w:rPr>
          <w:rFonts w:ascii="Arial" w:hAnsi="Arial" w:cs="Arial"/>
          <w:color w:val="000000" w:themeColor="text1"/>
        </w:rPr>
        <w:t>s well as any aggregate changes</w:t>
      </w:r>
      <w:r w:rsidR="004D559E" w:rsidRPr="00A31723">
        <w:rPr>
          <w:rFonts w:ascii="Arial" w:hAnsi="Arial" w:cs="Arial"/>
          <w:color w:val="000000" w:themeColor="text1"/>
        </w:rPr>
        <w:t xml:space="preserve"> as measured as a percentage of the aggregate claims costs</w:t>
      </w:r>
      <w:r w:rsidRPr="00A31723">
        <w:rPr>
          <w:rFonts w:ascii="Arial" w:hAnsi="Arial" w:cs="Arial"/>
          <w:color w:val="000000" w:themeColor="text1"/>
        </w:rPr>
        <w:t>.  Provide this information for each of</w:t>
      </w:r>
      <w:r w:rsidR="004D559E" w:rsidRPr="00A31723">
        <w:rPr>
          <w:rFonts w:ascii="Arial" w:hAnsi="Arial" w:cs="Arial"/>
          <w:color w:val="000000" w:themeColor="text1"/>
        </w:rPr>
        <w:t xml:space="preserve"> the following categories: </w:t>
      </w:r>
      <w:r w:rsidR="00F41962" w:rsidRPr="00A31723">
        <w:rPr>
          <w:rFonts w:ascii="Arial" w:hAnsi="Arial" w:cs="Arial"/>
          <w:color w:val="000000" w:themeColor="text1"/>
        </w:rPr>
        <w:t>hospital inpatient, hospital outpatient (including emergency room), physician and other professional services, prescription drugs from pharmacies, laboratory services (other than hospital inpatient), radiology services (other than hospital inpatient), other (describe)</w:t>
      </w:r>
      <w:r w:rsidR="004D559E" w:rsidRPr="00A31723">
        <w:rPr>
          <w:rFonts w:ascii="Arial" w:hAnsi="Arial" w:cs="Arial"/>
          <w:color w:val="000000" w:themeColor="text1"/>
        </w:rPr>
        <w:t>.</w:t>
      </w:r>
      <w:r w:rsidR="0019405A" w:rsidRPr="00A31723">
        <w:rPr>
          <w:rFonts w:ascii="Arial" w:hAnsi="Arial" w:cs="Arial"/>
          <w:color w:val="000000" w:themeColor="text1"/>
        </w:rPr>
        <w:t xml:space="preserve"> </w:t>
      </w:r>
    </w:p>
    <w:p w14:paraId="0DAA8CA2" w14:textId="154FBE93" w:rsidR="00F41962" w:rsidRPr="00A31723" w:rsidRDefault="00F41962" w:rsidP="000F06F4">
      <w:pPr>
        <w:pStyle w:val="BodyText"/>
        <w:kinsoku w:val="0"/>
        <w:overflowPunct w:val="0"/>
        <w:spacing w:before="57"/>
        <w:ind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proofErr w:type="gramStart"/>
      <w:r w:rsidR="00FF7023"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3</w:t>
      </w:r>
      <w:r w:rsidR="00FF7023" w:rsidRPr="00A31723">
        <w:rPr>
          <w:rFonts w:ascii="Arial" w:hAnsi="Arial" w:cs="Arial"/>
          <w:b/>
          <w:i/>
          <w:color w:val="000000" w:themeColor="text1"/>
          <w:sz w:val="18"/>
          <w:szCs w:val="18"/>
        </w:rPr>
        <w:t>)(</w:t>
      </w:r>
      <w:r w:rsidR="00F41F2A" w:rsidRPr="00A31723">
        <w:rPr>
          <w:rFonts w:ascii="Arial" w:hAnsi="Arial" w:cs="Arial"/>
          <w:b/>
          <w:i/>
          <w:color w:val="000000" w:themeColor="text1"/>
          <w:sz w:val="18"/>
          <w:szCs w:val="18"/>
        </w:rPr>
        <w:t>E)</w:t>
      </w:r>
      <w:r w:rsidR="00A56DC1" w:rsidRPr="00A31723">
        <w:rPr>
          <w:rFonts w:ascii="Arial" w:hAnsi="Arial" w:cs="Arial"/>
          <w:b/>
          <w:i/>
          <w:color w:val="000000" w:themeColor="text1"/>
          <w:sz w:val="18"/>
          <w:szCs w:val="18"/>
        </w:rPr>
        <w:t xml:space="preserve"> and Insurance Code section 10181.45(c)(3)(E)</w:t>
      </w:r>
    </w:p>
    <w:p w14:paraId="62E1CC36" w14:textId="77777777" w:rsidR="00F41962" w:rsidRPr="00A31723" w:rsidRDefault="00F41962" w:rsidP="00F41962">
      <w:pPr>
        <w:pStyle w:val="BodyText"/>
        <w:kinsoku w:val="0"/>
        <w:overflowPunct w:val="0"/>
        <w:spacing w:before="57"/>
        <w:ind w:right="738"/>
        <w:rPr>
          <w:rFonts w:ascii="Arial" w:hAnsi="Arial" w:cs="Arial"/>
          <w:color w:val="000000" w:themeColor="text1"/>
        </w:rPr>
      </w:pPr>
    </w:p>
    <w:tbl>
      <w:tblPr>
        <w:tblStyle w:val="TableGrid"/>
        <w:tblW w:w="8928" w:type="dxa"/>
        <w:tblInd w:w="445" w:type="dxa"/>
        <w:tblLook w:val="04A0" w:firstRow="1" w:lastRow="0" w:firstColumn="1" w:lastColumn="0" w:noHBand="0" w:noVBand="1"/>
      </w:tblPr>
      <w:tblGrid>
        <w:gridCol w:w="8928"/>
      </w:tblGrid>
      <w:tr w:rsidR="00F41962" w:rsidRPr="00A31723" w14:paraId="19EC0197" w14:textId="77777777" w:rsidTr="00302FB3">
        <w:trPr>
          <w:trHeight w:val="9629"/>
        </w:trPr>
        <w:tc>
          <w:tcPr>
            <w:tcW w:w="8928" w:type="dxa"/>
          </w:tcPr>
          <w:p w14:paraId="0B6417A6" w14:textId="77777777" w:rsidR="00F41962" w:rsidRPr="00A31723" w:rsidRDefault="00F41962" w:rsidP="00DE1998">
            <w:pPr>
              <w:rPr>
                <w:rFonts w:ascii="Arial" w:hAnsi="Arial" w:cs="Arial"/>
                <w:color w:val="000000" w:themeColor="text1"/>
              </w:rPr>
            </w:pPr>
          </w:p>
        </w:tc>
      </w:tr>
    </w:tbl>
    <w:p w14:paraId="0E05BFDF" w14:textId="77777777" w:rsidR="002758B6" w:rsidRDefault="002758B6" w:rsidP="00F41962">
      <w:pPr>
        <w:rPr>
          <w:rFonts w:ascii="Arial" w:hAnsi="Arial" w:cs="Arial"/>
          <w:color w:val="000000" w:themeColor="text1"/>
        </w:rPr>
      </w:pPr>
    </w:p>
    <w:p w14:paraId="0D9E8277" w14:textId="77777777" w:rsidR="00F41962" w:rsidRPr="00A31723" w:rsidRDefault="00202A19"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w:t>
      </w:r>
      <w:r w:rsidR="00F41962" w:rsidRPr="00A31723">
        <w:rPr>
          <w:rFonts w:ascii="Arial" w:hAnsi="Arial" w:cs="Arial"/>
          <w:color w:val="000000" w:themeColor="text1"/>
        </w:rPr>
        <w:t>Cost containment and quality improvement efforts</w:t>
      </w:r>
    </w:p>
    <w:p w14:paraId="14FFC867" w14:textId="77777777" w:rsidR="00F41962" w:rsidRPr="00A31723" w:rsidRDefault="00F41962" w:rsidP="00F41962">
      <w:pPr>
        <w:pStyle w:val="BodyText"/>
        <w:kinsoku w:val="0"/>
        <w:overflowPunct w:val="0"/>
        <w:spacing w:before="57"/>
        <w:ind w:right="738"/>
        <w:rPr>
          <w:rFonts w:ascii="Arial" w:hAnsi="Arial" w:cs="Arial"/>
          <w:color w:val="000000" w:themeColor="text1"/>
        </w:rPr>
      </w:pPr>
    </w:p>
    <w:p w14:paraId="33B7E199" w14:textId="77777777" w:rsidR="007C184F" w:rsidRDefault="00F41962" w:rsidP="00302FB3">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Describe</w:t>
      </w:r>
      <w:r w:rsidR="008E7BE0" w:rsidRPr="00A31723">
        <w:rPr>
          <w:rFonts w:ascii="Arial" w:hAnsi="Arial" w:cs="Arial"/>
          <w:color w:val="000000" w:themeColor="text1"/>
        </w:rPr>
        <w:t xml:space="preserve"> any </w:t>
      </w:r>
      <w:r w:rsidRPr="00A31723">
        <w:rPr>
          <w:rFonts w:ascii="Arial" w:hAnsi="Arial" w:cs="Arial"/>
          <w:color w:val="000000" w:themeColor="text1"/>
        </w:rPr>
        <w:t xml:space="preserve">cost containment and quality improvement efforts </w:t>
      </w:r>
      <w:r w:rsidR="00A35DDE" w:rsidRPr="00A31723">
        <w:rPr>
          <w:rFonts w:ascii="Arial" w:hAnsi="Arial" w:cs="Arial"/>
          <w:color w:val="000000" w:themeColor="text1"/>
        </w:rPr>
        <w:t>since</w:t>
      </w:r>
      <w:r w:rsidR="00A0694C" w:rsidRPr="00A31723">
        <w:rPr>
          <w:rFonts w:ascii="Arial" w:hAnsi="Arial" w:cs="Arial"/>
          <w:color w:val="000000" w:themeColor="text1"/>
        </w:rPr>
        <w:t xml:space="preserve"> prior year</w:t>
      </w:r>
      <w:r w:rsidR="008E7BE0" w:rsidRPr="00A31723">
        <w:rPr>
          <w:rFonts w:ascii="Arial" w:hAnsi="Arial" w:cs="Arial"/>
          <w:color w:val="000000" w:themeColor="text1"/>
        </w:rPr>
        <w:t xml:space="preserve"> for the same category of health benefit plan</w:t>
      </w:r>
      <w:r w:rsidRPr="00A31723">
        <w:rPr>
          <w:rFonts w:ascii="Arial" w:hAnsi="Arial" w:cs="Arial"/>
          <w:color w:val="000000" w:themeColor="text1"/>
        </w:rPr>
        <w:t>. To the extent possible, describe any significant new health care cost containment and quality improvement efforts and provide an estimate of potential savings together with an estimated cost or savings for the projection period.</w:t>
      </w:r>
      <w:r w:rsidR="0011763E" w:rsidRPr="00A31723">
        <w:rPr>
          <w:rFonts w:ascii="Arial" w:hAnsi="Arial" w:cs="Arial"/>
          <w:color w:val="000000" w:themeColor="text1"/>
        </w:rPr>
        <w:t xml:space="preserve">  Companies are encouraged to structure their response with reference to the cost containment and quality improvement components of “Attachment 7 to Covered California 2017 Indivi</w:t>
      </w:r>
      <w:r w:rsidR="007C184F" w:rsidRPr="00A31723">
        <w:rPr>
          <w:rFonts w:ascii="Arial" w:hAnsi="Arial" w:cs="Arial"/>
          <w:color w:val="000000" w:themeColor="text1"/>
        </w:rPr>
        <w:t>dual Market QHP Issuer Contract:</w:t>
      </w:r>
      <w:r w:rsidR="0011763E" w:rsidRPr="00A31723">
        <w:rPr>
          <w:rFonts w:ascii="Arial" w:hAnsi="Arial" w:cs="Arial"/>
          <w:color w:val="000000" w:themeColor="text1"/>
        </w:rPr>
        <w:t>”</w:t>
      </w:r>
      <w:r w:rsidRPr="00A31723">
        <w:rPr>
          <w:rFonts w:ascii="Arial" w:hAnsi="Arial" w:cs="Arial"/>
          <w:color w:val="000000" w:themeColor="text1"/>
        </w:rPr>
        <w:t xml:space="preserve"> </w:t>
      </w:r>
    </w:p>
    <w:p w14:paraId="30567DAE" w14:textId="77777777" w:rsidR="002758B6" w:rsidRPr="00A31723" w:rsidRDefault="002758B6" w:rsidP="002758B6">
      <w:pPr>
        <w:pStyle w:val="BodyText"/>
        <w:kinsoku w:val="0"/>
        <w:overflowPunct w:val="0"/>
        <w:spacing w:before="57"/>
        <w:ind w:right="738"/>
        <w:rPr>
          <w:rFonts w:ascii="Arial" w:hAnsi="Arial" w:cs="Arial"/>
          <w:color w:val="000000" w:themeColor="text1"/>
        </w:rPr>
      </w:pPr>
    </w:p>
    <w:p w14:paraId="0120408D"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1.01 Coordination and Cooperation</w:t>
      </w:r>
    </w:p>
    <w:p w14:paraId="4D590783"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 xml:space="preserve">1.02 Ensuring Networks are </w:t>
      </w:r>
      <w:proofErr w:type="gramStart"/>
      <w:r w:rsidRPr="00A31723">
        <w:rPr>
          <w:rFonts w:ascii="Arial" w:hAnsi="Arial" w:cs="Arial"/>
          <w:color w:val="000000" w:themeColor="text1"/>
        </w:rPr>
        <w:t>Based</w:t>
      </w:r>
      <w:proofErr w:type="gramEnd"/>
      <w:r w:rsidRPr="00A31723">
        <w:rPr>
          <w:rFonts w:ascii="Arial" w:hAnsi="Arial" w:cs="Arial"/>
          <w:color w:val="000000" w:themeColor="text1"/>
        </w:rPr>
        <w:t xml:space="preserve"> on Value</w:t>
      </w:r>
    </w:p>
    <w:p w14:paraId="6B81FF76"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1.03 Demonstrating Action on High Cost Providers</w:t>
      </w:r>
    </w:p>
    <w:p w14:paraId="7532331F"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1.04 Demonstrating Action on High Cost Pharmaceuticals</w:t>
      </w:r>
    </w:p>
    <w:p w14:paraId="21E023C6"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1.05 Quality Improvement Strategy</w:t>
      </w:r>
    </w:p>
    <w:p w14:paraId="2EC931FB"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1.06 Participation in Collaborative Quality Initiatives</w:t>
      </w:r>
    </w:p>
    <w:p w14:paraId="778F35DC"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1.07 Data Exchange with Providers</w:t>
      </w:r>
    </w:p>
    <w:p w14:paraId="4C12244B" w14:textId="77777777" w:rsidR="007C184F" w:rsidRPr="00A31723" w:rsidRDefault="007C184F" w:rsidP="00FA601E">
      <w:pPr>
        <w:spacing w:after="0" w:line="240" w:lineRule="auto"/>
        <w:ind w:left="1354"/>
        <w:rPr>
          <w:rFonts w:ascii="Arial" w:hAnsi="Arial" w:cs="Arial"/>
          <w:color w:val="000000" w:themeColor="text1"/>
        </w:rPr>
      </w:pPr>
      <w:r w:rsidRPr="00A31723">
        <w:rPr>
          <w:rFonts w:ascii="Arial" w:hAnsi="Arial" w:cs="Arial"/>
          <w:color w:val="000000" w:themeColor="text1"/>
        </w:rPr>
        <w:t>1.08 Data Aggregation across Health Plans</w:t>
      </w:r>
    </w:p>
    <w:p w14:paraId="6F073652" w14:textId="77777777" w:rsidR="007C184F" w:rsidRPr="00A31723" w:rsidRDefault="007C184F" w:rsidP="00FA601E">
      <w:pPr>
        <w:spacing w:after="0" w:line="240" w:lineRule="auto"/>
        <w:ind w:left="1354"/>
        <w:rPr>
          <w:rFonts w:ascii="Arial" w:hAnsi="Arial" w:cs="Arial"/>
          <w:color w:val="000000" w:themeColor="text1"/>
        </w:rPr>
      </w:pPr>
    </w:p>
    <w:p w14:paraId="02BBE945" w14:textId="77777777" w:rsidR="00F41962" w:rsidRDefault="00F41962" w:rsidP="002758B6">
      <w:pPr>
        <w:pStyle w:val="BodyText"/>
        <w:kinsoku w:val="0"/>
        <w:overflowPunct w:val="0"/>
        <w:spacing w:before="57"/>
        <w:ind w:right="738"/>
        <w:rPr>
          <w:rStyle w:val="Hyperlink"/>
          <w:rFonts w:ascii="Arial" w:hAnsi="Arial" w:cs="Arial"/>
          <w:color w:val="000000" w:themeColor="text1"/>
          <w:sz w:val="18"/>
          <w:szCs w:val="18"/>
        </w:rPr>
      </w:pPr>
      <w:r w:rsidRPr="00A31723">
        <w:rPr>
          <w:rFonts w:ascii="Arial" w:hAnsi="Arial" w:cs="Arial"/>
          <w:b/>
          <w:i/>
          <w:color w:val="000000" w:themeColor="text1"/>
          <w:sz w:val="18"/>
          <w:szCs w:val="18"/>
        </w:rPr>
        <w:t>See Health and Safety Code section 1385.045(c</w:t>
      </w:r>
      <w:r w:rsidR="00FF7023" w:rsidRPr="00A31723">
        <w:rPr>
          <w:rFonts w:ascii="Arial" w:hAnsi="Arial" w:cs="Arial"/>
          <w:b/>
          <w:i/>
          <w:color w:val="000000" w:themeColor="text1"/>
          <w:sz w:val="18"/>
          <w:szCs w:val="18"/>
        </w:rPr>
        <w:t>)(</w:t>
      </w:r>
      <w:r w:rsidRPr="00A31723">
        <w:rPr>
          <w:rFonts w:ascii="Arial" w:hAnsi="Arial" w:cs="Arial"/>
          <w:b/>
          <w:i/>
          <w:color w:val="000000" w:themeColor="text1"/>
          <w:sz w:val="18"/>
          <w:szCs w:val="18"/>
        </w:rPr>
        <w:t>3)(F)</w:t>
      </w:r>
      <w:r w:rsidR="00A56DC1" w:rsidRPr="00A31723">
        <w:rPr>
          <w:rFonts w:ascii="Arial" w:hAnsi="Arial" w:cs="Arial"/>
          <w:b/>
          <w:i/>
          <w:color w:val="000000" w:themeColor="text1"/>
          <w:sz w:val="18"/>
          <w:szCs w:val="18"/>
        </w:rPr>
        <w:t xml:space="preserve"> and Insurance Code section 10181.45(c)(3)(F)</w:t>
      </w:r>
      <w:r w:rsidR="0011763E" w:rsidRPr="00A31723">
        <w:rPr>
          <w:rFonts w:ascii="Arial" w:hAnsi="Arial" w:cs="Arial"/>
          <w:b/>
          <w:i/>
          <w:color w:val="000000" w:themeColor="text1"/>
          <w:sz w:val="18"/>
          <w:szCs w:val="18"/>
        </w:rPr>
        <w:t xml:space="preserve">, see also California Health Benefit Exchange, April 7, 2016 Board Meeting materials: </w:t>
      </w:r>
      <w:hyperlink r:id="rId9" w:history="1">
        <w:r w:rsidR="0011763E" w:rsidRPr="00A31723">
          <w:rPr>
            <w:rStyle w:val="Hyperlink"/>
            <w:rFonts w:ascii="Arial" w:hAnsi="Arial" w:cs="Arial"/>
            <w:color w:val="000000" w:themeColor="text1"/>
            <w:sz w:val="18"/>
            <w:szCs w:val="18"/>
          </w:rPr>
          <w:t>http://board.coveredca.com/meetings/2016/4-07/2017%20QHP%20Issuer%20Contract_Attachment%207__Individual_4-6-2016_CLEAN.pdf</w:t>
        </w:r>
      </w:hyperlink>
    </w:p>
    <w:p w14:paraId="7DF0AABE" w14:textId="77777777" w:rsidR="002758B6" w:rsidRPr="00A31723" w:rsidRDefault="002758B6" w:rsidP="002758B6">
      <w:pPr>
        <w:pStyle w:val="BodyText"/>
        <w:kinsoku w:val="0"/>
        <w:overflowPunct w:val="0"/>
        <w:spacing w:before="57"/>
        <w:ind w:right="738"/>
        <w:rPr>
          <w:rFonts w:ascii="Arial" w:hAnsi="Arial" w:cs="Arial"/>
          <w:color w:val="000000" w:themeColor="text1"/>
          <w:sz w:val="18"/>
          <w:szCs w:val="18"/>
        </w:rPr>
      </w:pPr>
    </w:p>
    <w:tbl>
      <w:tblPr>
        <w:tblStyle w:val="TableGrid"/>
        <w:tblW w:w="8928" w:type="dxa"/>
        <w:tblInd w:w="445" w:type="dxa"/>
        <w:tblLook w:val="04A0" w:firstRow="1" w:lastRow="0" w:firstColumn="1" w:lastColumn="0" w:noHBand="0" w:noVBand="1"/>
      </w:tblPr>
      <w:tblGrid>
        <w:gridCol w:w="8928"/>
      </w:tblGrid>
      <w:tr w:rsidR="00F41962" w:rsidRPr="00A31723" w14:paraId="07829E17" w14:textId="77777777" w:rsidTr="00F30185">
        <w:trPr>
          <w:trHeight w:val="6569"/>
        </w:trPr>
        <w:tc>
          <w:tcPr>
            <w:tcW w:w="8928" w:type="dxa"/>
          </w:tcPr>
          <w:p w14:paraId="14D34173" w14:textId="77777777" w:rsidR="00F41962" w:rsidRPr="00A31723" w:rsidRDefault="00F41962" w:rsidP="00DE1998">
            <w:pPr>
              <w:rPr>
                <w:rFonts w:ascii="Arial" w:hAnsi="Arial" w:cs="Arial"/>
                <w:color w:val="000000" w:themeColor="text1"/>
              </w:rPr>
            </w:pPr>
          </w:p>
        </w:tc>
      </w:tr>
    </w:tbl>
    <w:p w14:paraId="38F78C82" w14:textId="77777777" w:rsidR="00981EC3" w:rsidRDefault="00981EC3" w:rsidP="00981EC3">
      <w:pPr>
        <w:pStyle w:val="BodyText"/>
        <w:tabs>
          <w:tab w:val="left" w:pos="741"/>
        </w:tabs>
        <w:kinsoku w:val="0"/>
        <w:overflowPunct w:val="0"/>
        <w:spacing w:before="57"/>
        <w:ind w:left="360" w:right="738"/>
        <w:rPr>
          <w:rFonts w:ascii="Arial" w:hAnsi="Arial" w:cs="Arial"/>
          <w:color w:val="000000" w:themeColor="text1"/>
        </w:rPr>
      </w:pPr>
    </w:p>
    <w:p w14:paraId="0BD61AE4" w14:textId="77777777" w:rsidR="00F41962" w:rsidRPr="00A31723" w:rsidRDefault="00981EC3"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w:t>
      </w:r>
      <w:r w:rsidR="00F41962" w:rsidRPr="00A31723">
        <w:rPr>
          <w:rFonts w:ascii="Arial" w:hAnsi="Arial" w:cs="Arial"/>
          <w:color w:val="000000" w:themeColor="text1"/>
        </w:rPr>
        <w:t>Excise tax incurred by the health plan</w:t>
      </w:r>
    </w:p>
    <w:p w14:paraId="2FD25121" w14:textId="77777777" w:rsidR="00F41962" w:rsidRPr="00A31723" w:rsidRDefault="00F41962" w:rsidP="00F41962">
      <w:pPr>
        <w:pStyle w:val="BodyText"/>
        <w:kinsoku w:val="0"/>
        <w:overflowPunct w:val="0"/>
        <w:spacing w:before="57"/>
        <w:ind w:right="738"/>
        <w:rPr>
          <w:rFonts w:ascii="Arial" w:hAnsi="Arial" w:cs="Arial"/>
          <w:color w:val="000000" w:themeColor="text1"/>
        </w:rPr>
      </w:pPr>
    </w:p>
    <w:p w14:paraId="327F3096" w14:textId="77777777" w:rsidR="00302FB3" w:rsidRDefault="00BD7F3F" w:rsidP="00F41962">
      <w:pPr>
        <w:pStyle w:val="BodyText"/>
        <w:kinsoku w:val="0"/>
        <w:overflowPunct w:val="0"/>
        <w:rPr>
          <w:rFonts w:ascii="Arial" w:hAnsi="Arial" w:cs="Arial"/>
          <w:color w:val="000000" w:themeColor="text1"/>
        </w:rPr>
      </w:pPr>
      <w:r w:rsidRPr="00A31723">
        <w:rPr>
          <w:rFonts w:ascii="Arial" w:hAnsi="Arial" w:cs="Arial"/>
          <w:color w:val="000000" w:themeColor="text1"/>
        </w:rPr>
        <w:t>Describe f</w:t>
      </w:r>
      <w:r w:rsidR="00F41962" w:rsidRPr="00A31723">
        <w:rPr>
          <w:rFonts w:ascii="Arial" w:hAnsi="Arial" w:cs="Arial"/>
          <w:color w:val="000000" w:themeColor="text1"/>
        </w:rPr>
        <w:t>or each segment</w:t>
      </w:r>
      <w:r w:rsidRPr="00A31723">
        <w:rPr>
          <w:rFonts w:ascii="Arial" w:hAnsi="Arial" w:cs="Arial"/>
          <w:color w:val="000000" w:themeColor="text1"/>
        </w:rPr>
        <w:t xml:space="preserve"> </w:t>
      </w:r>
      <w:r w:rsidR="00F41962" w:rsidRPr="00A31723">
        <w:rPr>
          <w:rFonts w:ascii="Arial" w:hAnsi="Arial" w:cs="Arial"/>
          <w:color w:val="000000" w:themeColor="text1"/>
        </w:rPr>
        <w:t xml:space="preserve">the number of products covered </w:t>
      </w:r>
      <w:r w:rsidR="007D64C3" w:rsidRPr="00A31723">
        <w:rPr>
          <w:rFonts w:ascii="Arial" w:hAnsi="Arial" w:cs="Arial"/>
          <w:color w:val="000000" w:themeColor="text1"/>
        </w:rPr>
        <w:t xml:space="preserve">by the information </w:t>
      </w:r>
      <w:r w:rsidR="00A35DDE" w:rsidRPr="00A31723">
        <w:rPr>
          <w:rFonts w:ascii="Arial" w:hAnsi="Arial" w:cs="Arial"/>
          <w:color w:val="000000" w:themeColor="text1"/>
        </w:rPr>
        <w:t>that incurred the excise tax</w:t>
      </w:r>
      <w:r w:rsidR="007D64C3" w:rsidRPr="00A31723">
        <w:rPr>
          <w:rFonts w:ascii="Arial" w:hAnsi="Arial" w:cs="Arial"/>
          <w:color w:val="000000" w:themeColor="text1"/>
        </w:rPr>
        <w:t xml:space="preserve"> </w:t>
      </w:r>
      <w:r w:rsidR="00F41962" w:rsidRPr="00A31723">
        <w:rPr>
          <w:rFonts w:ascii="Arial" w:hAnsi="Arial" w:cs="Arial"/>
          <w:color w:val="000000" w:themeColor="text1"/>
        </w:rPr>
        <w:t>paid by the health plan</w:t>
      </w:r>
      <w:r w:rsidR="0019405A" w:rsidRPr="00A31723">
        <w:rPr>
          <w:rFonts w:ascii="Arial" w:hAnsi="Arial" w:cs="Arial"/>
          <w:color w:val="000000" w:themeColor="text1"/>
        </w:rPr>
        <w:t xml:space="preserve"> - applicable to year</w:t>
      </w:r>
      <w:r w:rsidR="00E84171" w:rsidRPr="00A31723">
        <w:rPr>
          <w:rFonts w:ascii="Arial" w:hAnsi="Arial" w:cs="Arial"/>
          <w:color w:val="000000" w:themeColor="text1"/>
        </w:rPr>
        <w:t xml:space="preserve"> 2020 and later</w:t>
      </w:r>
      <w:r w:rsidR="00960D0F">
        <w:rPr>
          <w:rFonts w:ascii="Arial" w:hAnsi="Arial" w:cs="Arial"/>
          <w:color w:val="000000" w:themeColor="text1"/>
        </w:rPr>
        <w:t xml:space="preserve">. </w:t>
      </w:r>
    </w:p>
    <w:p w14:paraId="5477BCEA" w14:textId="77777777" w:rsidR="00F41962" w:rsidRPr="00A31723" w:rsidRDefault="00F41962" w:rsidP="00F41962">
      <w:pPr>
        <w:pStyle w:val="BodyText"/>
        <w:kinsoku w:val="0"/>
        <w:overflowPunct w:val="0"/>
        <w:rPr>
          <w:rFonts w:ascii="Arial" w:hAnsi="Arial" w:cs="Arial"/>
          <w:b/>
          <w:color w:val="000000" w:themeColor="text1"/>
        </w:rPr>
      </w:pPr>
      <w:r w:rsidRPr="00A31723">
        <w:rPr>
          <w:rFonts w:ascii="Arial" w:hAnsi="Arial" w:cs="Arial"/>
          <w:b/>
          <w:i/>
          <w:color w:val="000000" w:themeColor="text1"/>
          <w:sz w:val="18"/>
          <w:szCs w:val="18"/>
        </w:rPr>
        <w:t>See Health and Safety Code section 1385.045(c</w:t>
      </w:r>
      <w:proofErr w:type="gramStart"/>
      <w:r w:rsidRPr="00A31723">
        <w:rPr>
          <w:rFonts w:ascii="Arial" w:hAnsi="Arial" w:cs="Arial"/>
          <w:b/>
          <w:i/>
          <w:color w:val="000000" w:themeColor="text1"/>
          <w:sz w:val="18"/>
          <w:szCs w:val="18"/>
        </w:rPr>
        <w:t>)(</w:t>
      </w:r>
      <w:proofErr w:type="gramEnd"/>
      <w:r w:rsidRPr="00A31723">
        <w:rPr>
          <w:rFonts w:ascii="Arial" w:hAnsi="Arial" w:cs="Arial"/>
          <w:b/>
          <w:i/>
          <w:color w:val="000000" w:themeColor="text1"/>
          <w:sz w:val="18"/>
          <w:szCs w:val="18"/>
        </w:rPr>
        <w:t>3)(G)</w:t>
      </w:r>
      <w:r w:rsidR="00A56DC1" w:rsidRPr="00A31723">
        <w:rPr>
          <w:rFonts w:ascii="Arial" w:hAnsi="Arial" w:cs="Arial"/>
          <w:b/>
          <w:i/>
          <w:color w:val="000000" w:themeColor="text1"/>
          <w:sz w:val="18"/>
          <w:szCs w:val="18"/>
        </w:rPr>
        <w:t xml:space="preserve"> and Insurance Code section 10181.45(c)(3)(G)</w:t>
      </w:r>
    </w:p>
    <w:p w14:paraId="10972F5B" w14:textId="77777777" w:rsidR="00F41962" w:rsidRPr="00A31723" w:rsidRDefault="00F41962" w:rsidP="00F41962">
      <w:pPr>
        <w:pStyle w:val="BodyText"/>
        <w:kinsoku w:val="0"/>
        <w:overflowPunct w:val="0"/>
        <w:spacing w:before="57"/>
        <w:ind w:right="738"/>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8928"/>
      </w:tblGrid>
      <w:tr w:rsidR="00F41962" w:rsidRPr="00A31723" w14:paraId="15727530" w14:textId="77777777" w:rsidTr="00F30185">
        <w:trPr>
          <w:trHeight w:val="10709"/>
        </w:trPr>
        <w:tc>
          <w:tcPr>
            <w:tcW w:w="8928" w:type="dxa"/>
          </w:tcPr>
          <w:p w14:paraId="13008171" w14:textId="77777777" w:rsidR="00F41962" w:rsidRPr="00A31723" w:rsidRDefault="00F41962" w:rsidP="00DE1998">
            <w:pPr>
              <w:rPr>
                <w:rFonts w:ascii="Arial" w:hAnsi="Arial" w:cs="Arial"/>
                <w:color w:val="000000" w:themeColor="text1"/>
              </w:rPr>
            </w:pPr>
          </w:p>
        </w:tc>
      </w:tr>
    </w:tbl>
    <w:p w14:paraId="6306818F" w14:textId="77777777" w:rsidR="00960D0F" w:rsidRDefault="00960D0F" w:rsidP="00960D0F">
      <w:pPr>
        <w:kinsoku w:val="0"/>
        <w:overflowPunct w:val="0"/>
        <w:autoSpaceDE w:val="0"/>
        <w:autoSpaceDN w:val="0"/>
        <w:adjustRightInd w:val="0"/>
        <w:spacing w:after="0" w:line="240" w:lineRule="auto"/>
        <w:rPr>
          <w:rFonts w:ascii="Arial" w:hAnsi="Arial" w:cs="Arial"/>
          <w:color w:val="000000" w:themeColor="text1"/>
          <w:szCs w:val="24"/>
        </w:rPr>
      </w:pPr>
    </w:p>
    <w:p w14:paraId="0BA543F6" w14:textId="77777777" w:rsidR="00960D0F" w:rsidRDefault="00960D0F" w:rsidP="00960D0F">
      <w:pPr>
        <w:kinsoku w:val="0"/>
        <w:overflowPunct w:val="0"/>
        <w:autoSpaceDE w:val="0"/>
        <w:autoSpaceDN w:val="0"/>
        <w:adjustRightInd w:val="0"/>
        <w:spacing w:after="0" w:line="240" w:lineRule="auto"/>
        <w:rPr>
          <w:rFonts w:ascii="Arial" w:hAnsi="Arial" w:cs="Arial"/>
          <w:color w:val="000000" w:themeColor="text1"/>
          <w:szCs w:val="24"/>
        </w:rPr>
      </w:pPr>
    </w:p>
    <w:p w14:paraId="5E2CF541" w14:textId="77777777" w:rsidR="00981EC3" w:rsidRDefault="00981EC3" w:rsidP="00960D0F">
      <w:pPr>
        <w:kinsoku w:val="0"/>
        <w:overflowPunct w:val="0"/>
        <w:autoSpaceDE w:val="0"/>
        <w:autoSpaceDN w:val="0"/>
        <w:adjustRightInd w:val="0"/>
        <w:spacing w:after="0" w:line="240" w:lineRule="auto"/>
        <w:rPr>
          <w:rFonts w:ascii="Arial" w:hAnsi="Arial" w:cs="Arial"/>
          <w:color w:val="000000" w:themeColor="text1"/>
          <w:szCs w:val="24"/>
        </w:rPr>
      </w:pPr>
    </w:p>
    <w:p w14:paraId="7DC9A3FD" w14:textId="77777777" w:rsidR="00981EC3" w:rsidRPr="00A31723" w:rsidRDefault="00981EC3" w:rsidP="00960D0F">
      <w:pPr>
        <w:kinsoku w:val="0"/>
        <w:overflowPunct w:val="0"/>
        <w:autoSpaceDE w:val="0"/>
        <w:autoSpaceDN w:val="0"/>
        <w:adjustRightInd w:val="0"/>
        <w:spacing w:after="0" w:line="240" w:lineRule="auto"/>
        <w:rPr>
          <w:rFonts w:ascii="Arial" w:hAnsi="Arial" w:cs="Arial"/>
          <w:color w:val="000000" w:themeColor="text1"/>
          <w:szCs w:val="24"/>
        </w:rPr>
      </w:pPr>
    </w:p>
    <w:p w14:paraId="3BA517E6" w14:textId="51B1E261" w:rsidR="00F14861" w:rsidRDefault="00202A19" w:rsidP="00302FB3">
      <w:pPr>
        <w:pStyle w:val="BodyText"/>
        <w:numPr>
          <w:ilvl w:val="0"/>
          <w:numId w:val="1"/>
        </w:numPr>
        <w:kinsoku w:val="0"/>
        <w:overflowPunct w:val="0"/>
        <w:ind w:left="360" w:right="36"/>
        <w:rPr>
          <w:rFonts w:ascii="Arial" w:hAnsi="Arial" w:cs="Arial"/>
          <w:color w:val="000000" w:themeColor="text1"/>
        </w:rPr>
      </w:pPr>
      <w:r w:rsidRPr="007A37DC">
        <w:rPr>
          <w:rFonts w:ascii="Arial" w:hAnsi="Arial" w:cs="Arial"/>
          <w:color w:val="000000" w:themeColor="text1"/>
        </w:rPr>
        <w:lastRenderedPageBreak/>
        <w:t xml:space="preserve"> </w:t>
      </w:r>
      <w:r w:rsidR="004026E2" w:rsidRPr="007A37DC">
        <w:rPr>
          <w:rFonts w:ascii="Arial" w:hAnsi="Arial" w:cs="Arial"/>
          <w:color w:val="000000" w:themeColor="text1"/>
        </w:rPr>
        <w:t xml:space="preserve">Complete the </w:t>
      </w:r>
      <w:r w:rsidR="00E7052D" w:rsidRPr="00E7052D">
        <w:rPr>
          <w:rFonts w:ascii="Arial" w:hAnsi="Arial" w:cs="Arial"/>
          <w:color w:val="000000" w:themeColor="text1"/>
          <w:lang w:bidi="en-US"/>
        </w:rPr>
        <w:t xml:space="preserve">SB 17 - Large Group Prescription Drug </w:t>
      </w:r>
      <w:r w:rsidR="00C2260B">
        <w:rPr>
          <w:rFonts w:ascii="Arial" w:hAnsi="Arial" w:cs="Arial"/>
          <w:color w:val="000000" w:themeColor="text1"/>
          <w:lang w:bidi="en-US"/>
        </w:rPr>
        <w:t xml:space="preserve">Cost </w:t>
      </w:r>
      <w:r w:rsidR="00E7052D" w:rsidRPr="00E7052D">
        <w:rPr>
          <w:rFonts w:ascii="Arial" w:hAnsi="Arial" w:cs="Arial"/>
          <w:color w:val="000000" w:themeColor="text1"/>
          <w:lang w:bidi="en-US"/>
        </w:rPr>
        <w:t>Reporting Form</w:t>
      </w:r>
      <w:r w:rsidR="004026E2" w:rsidRPr="007A37DC">
        <w:rPr>
          <w:rFonts w:ascii="Arial" w:hAnsi="Arial" w:cs="Arial"/>
          <w:color w:val="000000" w:themeColor="text1"/>
        </w:rPr>
        <w:t xml:space="preserve"> to provide </w:t>
      </w:r>
      <w:r w:rsidR="002A6D89">
        <w:rPr>
          <w:rFonts w:ascii="Arial" w:hAnsi="Arial" w:cs="Arial"/>
          <w:color w:val="000000" w:themeColor="text1"/>
        </w:rPr>
        <w:t>the information o</w:t>
      </w:r>
      <w:r w:rsidR="00D26FB7">
        <w:rPr>
          <w:rFonts w:ascii="Arial" w:hAnsi="Arial" w:cs="Arial"/>
          <w:color w:val="000000" w:themeColor="text1"/>
        </w:rPr>
        <w:t>n</w:t>
      </w:r>
      <w:r w:rsidR="002A6D89">
        <w:rPr>
          <w:rFonts w:ascii="Arial" w:hAnsi="Arial" w:cs="Arial"/>
          <w:color w:val="000000" w:themeColor="text1"/>
        </w:rPr>
        <w:t xml:space="preserve"> </w:t>
      </w:r>
      <w:r w:rsidR="00C2260B">
        <w:rPr>
          <w:rFonts w:ascii="Arial" w:hAnsi="Arial" w:cs="Arial"/>
          <w:color w:val="000000" w:themeColor="text1"/>
        </w:rPr>
        <w:t>covered prescription drugs</w:t>
      </w:r>
      <w:bookmarkStart w:id="0" w:name="_GoBack"/>
      <w:bookmarkEnd w:id="0"/>
      <w:r w:rsidR="007A37DC" w:rsidRPr="007A37DC">
        <w:rPr>
          <w:rFonts w:ascii="Arial" w:hAnsi="Arial" w:cs="Arial"/>
          <w:color w:val="000000" w:themeColor="text1"/>
        </w:rPr>
        <w:t xml:space="preserve"> dispensed at a plan pharmacy, network pharmacy or mail order pharmacy for outpatient use</w:t>
      </w:r>
      <w:r w:rsidR="004026E2" w:rsidRPr="007A37DC">
        <w:rPr>
          <w:rFonts w:ascii="Arial" w:hAnsi="Arial" w:cs="Arial"/>
          <w:color w:val="000000" w:themeColor="text1"/>
        </w:rPr>
        <w:t xml:space="preserve"> for each of the following: </w:t>
      </w:r>
    </w:p>
    <w:p w14:paraId="4792971D" w14:textId="77777777" w:rsidR="00B80B1F" w:rsidRDefault="00B80B1F" w:rsidP="00B80B1F">
      <w:pPr>
        <w:pStyle w:val="BodyText"/>
        <w:kinsoku w:val="0"/>
        <w:overflowPunct w:val="0"/>
        <w:spacing w:before="57"/>
        <w:ind w:left="360" w:right="738"/>
        <w:rPr>
          <w:rFonts w:ascii="Arial" w:hAnsi="Arial" w:cs="Arial"/>
          <w:color w:val="000000" w:themeColor="text1"/>
        </w:rPr>
      </w:pPr>
    </w:p>
    <w:p w14:paraId="5DBC1517"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Percent of Premium Attributable to Prescription Drug Costs</w:t>
      </w:r>
    </w:p>
    <w:p w14:paraId="1382003B"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Year-Over-Year Increase, as Percentage, in Per Member Per Month, Total Health Plan Spending</w:t>
      </w:r>
    </w:p>
    <w:p w14:paraId="7D4F87FC"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Year-Over-Year Increase in Per Member Per Month Costs for Drug Prices Compared to Other Components of Health Care Premium</w:t>
      </w:r>
    </w:p>
    <w:p w14:paraId="6F20C35C"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Specialty Tier Formulary List</w:t>
      </w:r>
    </w:p>
    <w:p w14:paraId="56F38127"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Percent of Premium Attributable To Drugs Administered in a Doctor's Office</w:t>
      </w:r>
      <w:r w:rsidR="002A6D89">
        <w:rPr>
          <w:rFonts w:ascii="Arial" w:hAnsi="Arial" w:cs="Arial"/>
          <w:color w:val="000000" w:themeColor="text1"/>
        </w:rPr>
        <w:t>, if available</w:t>
      </w:r>
    </w:p>
    <w:p w14:paraId="56AEA230" w14:textId="1CA9672A" w:rsidR="004026E2" w:rsidRPr="00FD37A9" w:rsidRDefault="002A6D89" w:rsidP="00302FB3">
      <w:pPr>
        <w:pStyle w:val="BodyText"/>
        <w:numPr>
          <w:ilvl w:val="0"/>
          <w:numId w:val="15"/>
        </w:numPr>
        <w:kinsoku w:val="0"/>
        <w:overflowPunct w:val="0"/>
        <w:ind w:right="36"/>
        <w:rPr>
          <w:rFonts w:ascii="Arial" w:hAnsi="Arial" w:cs="Arial"/>
          <w:color w:val="000000" w:themeColor="text1"/>
        </w:rPr>
      </w:pPr>
      <w:r w:rsidRPr="002A6D89">
        <w:rPr>
          <w:rFonts w:ascii="Arial" w:hAnsi="Arial" w:cs="Arial"/>
          <w:color w:val="000000" w:themeColor="text1"/>
        </w:rPr>
        <w:t>Health Plan/Insurer Use of</w:t>
      </w:r>
      <w:r w:rsidR="000A631D">
        <w:rPr>
          <w:rFonts w:ascii="Arial" w:hAnsi="Arial" w:cs="Arial"/>
          <w:color w:val="000000" w:themeColor="text1"/>
        </w:rPr>
        <w:t xml:space="preserve"> a</w:t>
      </w:r>
      <w:r w:rsidRPr="002A6D89">
        <w:rPr>
          <w:rFonts w:ascii="Arial" w:hAnsi="Arial" w:cs="Arial"/>
          <w:color w:val="000000" w:themeColor="text1"/>
        </w:rPr>
        <w:t xml:space="preserve"> </w:t>
      </w:r>
      <w:r w:rsidR="00361129">
        <w:rPr>
          <w:rFonts w:ascii="Arial" w:hAnsi="Arial" w:cs="Arial"/>
          <w:color w:val="000000" w:themeColor="text1"/>
        </w:rPr>
        <w:t>Prescription Drug (</w:t>
      </w:r>
      <w:r w:rsidR="000A631D">
        <w:rPr>
          <w:rFonts w:ascii="Arial" w:hAnsi="Arial" w:cs="Arial"/>
          <w:color w:val="000000" w:themeColor="text1"/>
        </w:rPr>
        <w:t>Pharmacy</w:t>
      </w:r>
      <w:r w:rsidR="00361129">
        <w:rPr>
          <w:rFonts w:ascii="Arial" w:hAnsi="Arial" w:cs="Arial"/>
          <w:color w:val="000000" w:themeColor="text1"/>
        </w:rPr>
        <w:t>)</w:t>
      </w:r>
      <w:r w:rsidRPr="002A6D89">
        <w:rPr>
          <w:rFonts w:ascii="Arial" w:hAnsi="Arial" w:cs="Arial"/>
          <w:color w:val="000000" w:themeColor="text1"/>
        </w:rPr>
        <w:t xml:space="preserve"> Benefit Manager</w:t>
      </w:r>
      <w:r>
        <w:rPr>
          <w:rFonts w:ascii="Arial" w:hAnsi="Arial" w:cs="Arial"/>
          <w:color w:val="000000" w:themeColor="text1"/>
        </w:rPr>
        <w:t xml:space="preserve">, if </w:t>
      </w:r>
      <w:r w:rsidR="00BD69D8">
        <w:rPr>
          <w:rFonts w:ascii="Arial" w:hAnsi="Arial" w:cs="Arial"/>
          <w:color w:val="000000" w:themeColor="text1"/>
        </w:rPr>
        <w:t>any</w:t>
      </w:r>
      <w:r w:rsidR="004026E2" w:rsidRPr="007A37DC">
        <w:rPr>
          <w:rFonts w:ascii="Arial" w:hAnsi="Arial" w:cs="Arial"/>
          <w:i/>
          <w:color w:val="000000" w:themeColor="text1"/>
        </w:rPr>
        <w:t xml:space="preserve"> </w:t>
      </w:r>
    </w:p>
    <w:p w14:paraId="0490F04C" w14:textId="77777777" w:rsidR="00FD37A9" w:rsidRPr="007A37DC" w:rsidRDefault="00FD37A9" w:rsidP="00FD37A9">
      <w:pPr>
        <w:pStyle w:val="BodyText"/>
        <w:kinsoku w:val="0"/>
        <w:overflowPunct w:val="0"/>
        <w:spacing w:before="57"/>
        <w:ind w:left="1080" w:right="738"/>
        <w:rPr>
          <w:rFonts w:ascii="Arial" w:hAnsi="Arial" w:cs="Arial"/>
          <w:color w:val="000000" w:themeColor="text1"/>
        </w:rPr>
      </w:pPr>
    </w:p>
    <w:p w14:paraId="475F3374" w14:textId="33D2F4EC" w:rsidR="004026E2" w:rsidRPr="00A31723" w:rsidRDefault="006C2609" w:rsidP="00302FB3">
      <w:pPr>
        <w:pStyle w:val="BodyText"/>
        <w:tabs>
          <w:tab w:val="left" w:pos="741"/>
        </w:tabs>
        <w:kinsoku w:val="0"/>
        <w:overflowPunct w:val="0"/>
        <w:spacing w:before="57"/>
        <w:ind w:left="360" w:right="36"/>
        <w:rPr>
          <w:rFonts w:ascii="Arial" w:hAnsi="Arial" w:cs="Arial"/>
          <w:b/>
          <w:color w:val="000000" w:themeColor="text1"/>
        </w:rPr>
      </w:pPr>
      <w:r w:rsidRPr="00A31723">
        <w:rPr>
          <w:rFonts w:ascii="Arial" w:hAnsi="Arial" w:cs="Arial"/>
          <w:b/>
          <w:color w:val="000000" w:themeColor="text1"/>
        </w:rPr>
        <w:t xml:space="preserve">Complete </w:t>
      </w:r>
      <w:r w:rsidR="00E7052D" w:rsidRPr="00E7052D">
        <w:rPr>
          <w:rFonts w:ascii="Arial" w:hAnsi="Arial" w:cs="Arial"/>
          <w:b/>
          <w:color w:val="000000" w:themeColor="text1"/>
          <w:lang w:bidi="en-US"/>
        </w:rPr>
        <w:t>SB 17 - Large Group Prescription Drug Cost Reporting Form</w:t>
      </w:r>
      <w:r w:rsidR="00015381">
        <w:rPr>
          <w:rFonts w:ascii="Arial" w:hAnsi="Arial" w:cs="Arial"/>
          <w:b/>
          <w:color w:val="000000" w:themeColor="text1"/>
        </w:rPr>
        <w:t xml:space="preserve"> - </w:t>
      </w:r>
      <w:r w:rsidRPr="00A31723">
        <w:rPr>
          <w:rFonts w:ascii="Arial" w:hAnsi="Arial" w:cs="Arial"/>
          <w:b/>
          <w:color w:val="000000" w:themeColor="text1"/>
        </w:rPr>
        <w:t xml:space="preserve">Excel </w:t>
      </w:r>
      <w:r w:rsidR="004026E2" w:rsidRPr="00A31723">
        <w:rPr>
          <w:rFonts w:ascii="Arial" w:hAnsi="Arial" w:cs="Arial"/>
          <w:b/>
          <w:color w:val="000000" w:themeColor="text1"/>
        </w:rPr>
        <w:t xml:space="preserve"> </w:t>
      </w:r>
    </w:p>
    <w:p w14:paraId="2A45CA8D" w14:textId="495765E2" w:rsidR="00A86CE5" w:rsidRDefault="004026E2" w:rsidP="00302FB3">
      <w:pPr>
        <w:pStyle w:val="BodyText"/>
        <w:tabs>
          <w:tab w:val="left" w:pos="741"/>
        </w:tabs>
        <w:kinsoku w:val="0"/>
        <w:overflowPunct w:val="0"/>
        <w:spacing w:before="57"/>
        <w:ind w:left="360"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r w:rsidR="007A37DC">
        <w:rPr>
          <w:rFonts w:ascii="Arial" w:hAnsi="Arial" w:cs="Arial"/>
          <w:b/>
          <w:i/>
          <w:color w:val="000000" w:themeColor="text1"/>
          <w:sz w:val="18"/>
          <w:szCs w:val="18"/>
        </w:rPr>
        <w:t>4</w:t>
      </w:r>
      <w:r w:rsidRPr="00A31723">
        <w:rPr>
          <w:rFonts w:ascii="Arial" w:hAnsi="Arial" w:cs="Arial"/>
          <w:b/>
          <w:i/>
          <w:color w:val="000000" w:themeColor="text1"/>
          <w:sz w:val="18"/>
          <w:szCs w:val="18"/>
        </w:rPr>
        <w:t>)(</w:t>
      </w:r>
      <w:r w:rsidR="007A37DC">
        <w:rPr>
          <w:rFonts w:ascii="Arial" w:hAnsi="Arial" w:cs="Arial"/>
          <w:b/>
          <w:i/>
          <w:color w:val="000000" w:themeColor="text1"/>
          <w:sz w:val="18"/>
          <w:szCs w:val="18"/>
        </w:rPr>
        <w:t>A</w:t>
      </w:r>
      <w:r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B</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C</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Pr="00A31723">
        <w:rPr>
          <w:rFonts w:ascii="Arial" w:hAnsi="Arial" w:cs="Arial"/>
          <w:b/>
          <w:i/>
          <w:color w:val="000000" w:themeColor="text1"/>
          <w:sz w:val="18"/>
          <w:szCs w:val="18"/>
        </w:rPr>
        <w:t xml:space="preserve">and Insurance Code section </w:t>
      </w:r>
      <w:r w:rsidR="00A86CE5">
        <w:rPr>
          <w:rFonts w:ascii="Arial" w:hAnsi="Arial" w:cs="Arial"/>
          <w:b/>
          <w:i/>
          <w:color w:val="000000" w:themeColor="text1"/>
          <w:sz w:val="18"/>
          <w:szCs w:val="18"/>
        </w:rPr>
        <w:t>10181.45</w:t>
      </w:r>
      <w:r w:rsidR="007A37DC" w:rsidRPr="00A31723">
        <w:rPr>
          <w:rFonts w:ascii="Arial" w:hAnsi="Arial" w:cs="Arial"/>
          <w:b/>
          <w:i/>
          <w:color w:val="000000" w:themeColor="text1"/>
          <w:sz w:val="18"/>
          <w:szCs w:val="18"/>
        </w:rPr>
        <w:t>(c)(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A</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A86CE5">
        <w:rPr>
          <w:rFonts w:ascii="Arial" w:hAnsi="Arial" w:cs="Arial"/>
          <w:b/>
          <w:i/>
          <w:color w:val="000000" w:themeColor="text1"/>
          <w:sz w:val="18"/>
          <w:szCs w:val="18"/>
        </w:rPr>
        <w:t>10181.45</w:t>
      </w:r>
      <w:r w:rsidR="007A37DC" w:rsidRPr="00A31723">
        <w:rPr>
          <w:rFonts w:ascii="Arial" w:hAnsi="Arial" w:cs="Arial"/>
          <w:b/>
          <w:i/>
          <w:color w:val="000000" w:themeColor="text1"/>
          <w:sz w:val="18"/>
          <w:szCs w:val="18"/>
        </w:rPr>
        <w:t>(c)(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B</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A86CE5">
        <w:rPr>
          <w:rFonts w:ascii="Arial" w:hAnsi="Arial" w:cs="Arial"/>
          <w:b/>
          <w:i/>
          <w:color w:val="000000" w:themeColor="text1"/>
          <w:sz w:val="18"/>
          <w:szCs w:val="18"/>
        </w:rPr>
        <w:t>10181.45</w:t>
      </w:r>
      <w:r w:rsidR="007A37DC" w:rsidRPr="00A31723">
        <w:rPr>
          <w:rFonts w:ascii="Arial" w:hAnsi="Arial" w:cs="Arial"/>
          <w:b/>
          <w:i/>
          <w:color w:val="000000" w:themeColor="text1"/>
          <w:sz w:val="18"/>
          <w:szCs w:val="18"/>
        </w:rPr>
        <w:t>(c)(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C</w:t>
      </w:r>
      <w:r w:rsidR="007A37DC" w:rsidRPr="00A31723">
        <w:rPr>
          <w:rFonts w:ascii="Arial" w:hAnsi="Arial" w:cs="Arial"/>
          <w:b/>
          <w:i/>
          <w:color w:val="000000" w:themeColor="text1"/>
          <w:sz w:val="18"/>
          <w:szCs w:val="18"/>
        </w:rPr>
        <w:t>)</w:t>
      </w:r>
    </w:p>
    <w:p w14:paraId="213929B5" w14:textId="77777777" w:rsidR="00A86CE5" w:rsidRDefault="00A86CE5">
      <w:pPr>
        <w:rPr>
          <w:rFonts w:ascii="Arial" w:hAnsi="Arial" w:cs="Arial"/>
          <w:b/>
          <w:i/>
          <w:color w:val="000000" w:themeColor="text1"/>
          <w:sz w:val="18"/>
          <w:szCs w:val="18"/>
        </w:rPr>
      </w:pPr>
      <w:r>
        <w:rPr>
          <w:rFonts w:ascii="Arial" w:hAnsi="Arial" w:cs="Arial"/>
          <w:b/>
          <w:i/>
          <w:color w:val="000000" w:themeColor="text1"/>
          <w:sz w:val="18"/>
          <w:szCs w:val="18"/>
        </w:rPr>
        <w:br w:type="page"/>
      </w:r>
    </w:p>
    <w:p w14:paraId="68534912" w14:textId="77777777" w:rsidR="004026E2" w:rsidRPr="00A31723" w:rsidRDefault="004026E2" w:rsidP="00302FB3">
      <w:pPr>
        <w:pStyle w:val="BodyText"/>
        <w:tabs>
          <w:tab w:val="left" w:pos="741"/>
        </w:tabs>
        <w:kinsoku w:val="0"/>
        <w:overflowPunct w:val="0"/>
        <w:spacing w:before="57"/>
        <w:ind w:left="360" w:right="36"/>
        <w:rPr>
          <w:rFonts w:ascii="Arial" w:hAnsi="Arial" w:cs="Arial"/>
          <w:b/>
          <w:i/>
          <w:color w:val="000000" w:themeColor="text1"/>
          <w:sz w:val="18"/>
          <w:szCs w:val="18"/>
        </w:rPr>
      </w:pPr>
    </w:p>
    <w:p w14:paraId="1F0C2E61" w14:textId="1BD8FBC8" w:rsidR="00A86CE5" w:rsidRDefault="002331FE" w:rsidP="00A86CE5">
      <w:pPr>
        <w:pStyle w:val="BodyText"/>
        <w:numPr>
          <w:ilvl w:val="0"/>
          <w:numId w:val="1"/>
        </w:numPr>
        <w:kinsoku w:val="0"/>
        <w:overflowPunct w:val="0"/>
        <w:ind w:left="360" w:right="36"/>
        <w:rPr>
          <w:rFonts w:ascii="Arial" w:hAnsi="Arial" w:cs="Arial"/>
          <w:color w:val="000000" w:themeColor="text1"/>
        </w:rPr>
      </w:pPr>
      <w:r>
        <w:rPr>
          <w:rFonts w:ascii="Arial" w:hAnsi="Arial" w:cs="Arial"/>
          <w:color w:val="000000" w:themeColor="text1"/>
        </w:rPr>
        <w:t xml:space="preserve"> </w:t>
      </w:r>
      <w:r w:rsidR="00A86CE5" w:rsidRPr="007A37DC">
        <w:rPr>
          <w:rFonts w:ascii="Arial" w:hAnsi="Arial" w:cs="Arial"/>
          <w:color w:val="000000" w:themeColor="text1"/>
        </w:rPr>
        <w:t xml:space="preserve">Complete the </w:t>
      </w:r>
      <w:r w:rsidR="00A86CE5" w:rsidRPr="00E7052D">
        <w:rPr>
          <w:rFonts w:ascii="Arial" w:hAnsi="Arial" w:cs="Arial"/>
          <w:color w:val="000000" w:themeColor="text1"/>
          <w:lang w:bidi="en-US"/>
        </w:rPr>
        <w:t>SB 17 - Prescription Drug Cost Reporting Form</w:t>
      </w:r>
      <w:r w:rsidR="00A86CE5">
        <w:rPr>
          <w:rFonts w:ascii="Arial" w:hAnsi="Arial" w:cs="Arial"/>
          <w:color w:val="000000" w:themeColor="text1"/>
          <w:lang w:bidi="en-US"/>
        </w:rPr>
        <w:t xml:space="preserve"> for Commercial Plans</w:t>
      </w:r>
      <w:r w:rsidR="00A86CE5" w:rsidRPr="007A37DC">
        <w:rPr>
          <w:rFonts w:ascii="Arial" w:hAnsi="Arial" w:cs="Arial"/>
          <w:color w:val="000000" w:themeColor="text1"/>
        </w:rPr>
        <w:t xml:space="preserve"> to provide </w:t>
      </w:r>
      <w:r w:rsidR="00A86CE5">
        <w:rPr>
          <w:rFonts w:ascii="Arial" w:hAnsi="Arial" w:cs="Arial"/>
          <w:color w:val="000000" w:themeColor="text1"/>
        </w:rPr>
        <w:t xml:space="preserve">the information on </w:t>
      </w:r>
      <w:r w:rsidR="00A86CE5" w:rsidRPr="007A37DC">
        <w:rPr>
          <w:rFonts w:ascii="Arial" w:hAnsi="Arial" w:cs="Arial"/>
          <w:color w:val="000000" w:themeColor="text1"/>
        </w:rPr>
        <w:t xml:space="preserve">covered prescription drugs dispensed at a plan pharmacy, network pharmacy or mail order pharmacy for outpatient use for each of the following: </w:t>
      </w:r>
    </w:p>
    <w:p w14:paraId="315BFDCE" w14:textId="77777777" w:rsidR="00A86CE5" w:rsidRDefault="00A86CE5" w:rsidP="00A86CE5">
      <w:pPr>
        <w:pStyle w:val="BodyText"/>
        <w:kinsoku w:val="0"/>
        <w:overflowPunct w:val="0"/>
        <w:spacing w:before="57"/>
        <w:ind w:left="360" w:right="738"/>
        <w:rPr>
          <w:rFonts w:ascii="Arial" w:hAnsi="Arial" w:cs="Arial"/>
          <w:color w:val="000000" w:themeColor="text1"/>
        </w:rPr>
      </w:pPr>
    </w:p>
    <w:p w14:paraId="31249503" w14:textId="56D99C6C" w:rsidR="00A86CE5" w:rsidRDefault="002331FE" w:rsidP="00350D8A">
      <w:pPr>
        <w:pStyle w:val="BodyText"/>
        <w:numPr>
          <w:ilvl w:val="0"/>
          <w:numId w:val="16"/>
        </w:numPr>
        <w:kinsoku w:val="0"/>
        <w:overflowPunct w:val="0"/>
        <w:ind w:right="36"/>
        <w:rPr>
          <w:rFonts w:ascii="Arial" w:hAnsi="Arial" w:cs="Arial"/>
          <w:color w:val="000000" w:themeColor="text1"/>
        </w:rPr>
      </w:pPr>
      <w:r>
        <w:rPr>
          <w:rFonts w:ascii="Arial" w:hAnsi="Arial" w:cs="Arial"/>
          <w:color w:val="000000" w:themeColor="text1"/>
        </w:rPr>
        <w:t>25 Most Frequently Prescribed Drugs</w:t>
      </w:r>
    </w:p>
    <w:p w14:paraId="63757160" w14:textId="4C40C7EE" w:rsidR="00A86CE5" w:rsidRDefault="002331FE" w:rsidP="00350D8A">
      <w:pPr>
        <w:pStyle w:val="BodyText"/>
        <w:numPr>
          <w:ilvl w:val="0"/>
          <w:numId w:val="16"/>
        </w:numPr>
        <w:kinsoku w:val="0"/>
        <w:overflowPunct w:val="0"/>
        <w:ind w:right="36"/>
        <w:rPr>
          <w:rFonts w:ascii="Arial" w:hAnsi="Arial" w:cs="Arial"/>
          <w:color w:val="000000" w:themeColor="text1"/>
        </w:rPr>
      </w:pPr>
      <w:r>
        <w:rPr>
          <w:rFonts w:ascii="Arial" w:hAnsi="Arial" w:cs="Arial"/>
          <w:color w:val="000000" w:themeColor="text1"/>
        </w:rPr>
        <w:t>25 Most Costly Drugs by Total Annual Plan Spending</w:t>
      </w:r>
    </w:p>
    <w:p w14:paraId="2B8B4F2F" w14:textId="19E02AC5" w:rsidR="00A86CE5" w:rsidRDefault="002331FE" w:rsidP="00350D8A">
      <w:pPr>
        <w:pStyle w:val="BodyText"/>
        <w:numPr>
          <w:ilvl w:val="0"/>
          <w:numId w:val="16"/>
        </w:numPr>
        <w:kinsoku w:val="0"/>
        <w:overflowPunct w:val="0"/>
        <w:ind w:right="36"/>
        <w:rPr>
          <w:rFonts w:ascii="Arial" w:hAnsi="Arial" w:cs="Arial"/>
          <w:color w:val="000000" w:themeColor="text1"/>
        </w:rPr>
      </w:pPr>
      <w:r>
        <w:rPr>
          <w:rFonts w:ascii="Arial" w:hAnsi="Arial" w:cs="Arial"/>
          <w:color w:val="000000" w:themeColor="text1"/>
        </w:rPr>
        <w:t>25 Drugs with the Highest Year-Over-Year Increase in Total Annual Plan Spending</w:t>
      </w:r>
    </w:p>
    <w:p w14:paraId="1A6999B7" w14:textId="2CB672CC" w:rsidR="00A86CE5" w:rsidRDefault="002331FE" w:rsidP="00350D8A">
      <w:pPr>
        <w:pStyle w:val="BodyText"/>
        <w:numPr>
          <w:ilvl w:val="0"/>
          <w:numId w:val="16"/>
        </w:numPr>
        <w:kinsoku w:val="0"/>
        <w:overflowPunct w:val="0"/>
        <w:ind w:right="36"/>
        <w:rPr>
          <w:rFonts w:ascii="Arial" w:hAnsi="Arial" w:cs="Arial"/>
          <w:color w:val="000000" w:themeColor="text1"/>
        </w:rPr>
      </w:pPr>
      <w:r>
        <w:rPr>
          <w:rFonts w:ascii="Arial" w:hAnsi="Arial" w:cs="Arial"/>
          <w:color w:val="000000" w:themeColor="text1"/>
        </w:rPr>
        <w:t>Overall Impact of Drug Costs on Health Care Premiums</w:t>
      </w:r>
    </w:p>
    <w:p w14:paraId="55F18809" w14:textId="77777777" w:rsidR="00A86CE5" w:rsidRPr="007A37DC" w:rsidRDefault="00A86CE5" w:rsidP="00A86CE5">
      <w:pPr>
        <w:pStyle w:val="BodyText"/>
        <w:kinsoku w:val="0"/>
        <w:overflowPunct w:val="0"/>
        <w:spacing w:before="57"/>
        <w:ind w:left="1080" w:right="738"/>
        <w:rPr>
          <w:rFonts w:ascii="Arial" w:hAnsi="Arial" w:cs="Arial"/>
          <w:color w:val="000000" w:themeColor="text1"/>
        </w:rPr>
      </w:pPr>
    </w:p>
    <w:p w14:paraId="2DFCAB98" w14:textId="322511B0" w:rsidR="00A86CE5" w:rsidRPr="00A31723" w:rsidRDefault="00A86CE5" w:rsidP="00A86CE5">
      <w:pPr>
        <w:pStyle w:val="BodyText"/>
        <w:tabs>
          <w:tab w:val="left" w:pos="741"/>
        </w:tabs>
        <w:kinsoku w:val="0"/>
        <w:overflowPunct w:val="0"/>
        <w:spacing w:before="57"/>
        <w:ind w:left="360" w:right="36"/>
        <w:rPr>
          <w:rFonts w:ascii="Arial" w:hAnsi="Arial" w:cs="Arial"/>
          <w:b/>
          <w:color w:val="000000" w:themeColor="text1"/>
        </w:rPr>
      </w:pPr>
      <w:r w:rsidRPr="00A31723">
        <w:rPr>
          <w:rFonts w:ascii="Arial" w:hAnsi="Arial" w:cs="Arial"/>
          <w:b/>
          <w:color w:val="000000" w:themeColor="text1"/>
        </w:rPr>
        <w:t xml:space="preserve">Complete </w:t>
      </w:r>
      <w:r w:rsidRPr="00E7052D">
        <w:rPr>
          <w:rFonts w:ascii="Arial" w:hAnsi="Arial" w:cs="Arial"/>
          <w:b/>
          <w:color w:val="000000" w:themeColor="text1"/>
          <w:lang w:bidi="en-US"/>
        </w:rPr>
        <w:t>SB 17 - Prescription Drug Cost Reporting Form</w:t>
      </w:r>
      <w:r>
        <w:rPr>
          <w:rFonts w:ascii="Arial" w:hAnsi="Arial" w:cs="Arial"/>
          <w:b/>
          <w:color w:val="000000" w:themeColor="text1"/>
        </w:rPr>
        <w:t xml:space="preserve"> for Commercial Plans - </w:t>
      </w:r>
      <w:r w:rsidRPr="00A31723">
        <w:rPr>
          <w:rFonts w:ascii="Arial" w:hAnsi="Arial" w:cs="Arial"/>
          <w:b/>
          <w:color w:val="000000" w:themeColor="text1"/>
        </w:rPr>
        <w:t xml:space="preserve">Excel  </w:t>
      </w:r>
    </w:p>
    <w:p w14:paraId="514FB664" w14:textId="678C4E6B" w:rsidR="00A86CE5" w:rsidRPr="00A31723" w:rsidRDefault="00A86CE5" w:rsidP="00A86CE5">
      <w:pPr>
        <w:pStyle w:val="BodyText"/>
        <w:tabs>
          <w:tab w:val="left" w:pos="741"/>
        </w:tabs>
        <w:kinsoku w:val="0"/>
        <w:overflowPunct w:val="0"/>
        <w:spacing w:before="57"/>
        <w:ind w:left="360"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w:t>
      </w:r>
      <w:r w:rsidR="002331FE">
        <w:rPr>
          <w:rFonts w:ascii="Arial" w:hAnsi="Arial" w:cs="Arial"/>
          <w:b/>
          <w:i/>
          <w:color w:val="000000" w:themeColor="text1"/>
          <w:sz w:val="18"/>
          <w:szCs w:val="18"/>
        </w:rPr>
        <w:t>67</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243(a</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2</w:t>
      </w:r>
      <w:r w:rsidRPr="00A31723">
        <w:rPr>
          <w:rFonts w:ascii="Arial" w:hAnsi="Arial" w:cs="Arial"/>
          <w:b/>
          <w:i/>
          <w:color w:val="000000" w:themeColor="text1"/>
          <w:sz w:val="18"/>
          <w:szCs w:val="18"/>
        </w:rPr>
        <w:t>)(</w:t>
      </w:r>
      <w:r>
        <w:rPr>
          <w:rFonts w:ascii="Arial" w:hAnsi="Arial" w:cs="Arial"/>
          <w:b/>
          <w:i/>
          <w:color w:val="000000" w:themeColor="text1"/>
          <w:sz w:val="18"/>
          <w:szCs w:val="18"/>
        </w:rPr>
        <w:t>A</w:t>
      </w:r>
      <w:r w:rsidRPr="00A31723">
        <w:rPr>
          <w:rFonts w:ascii="Arial" w:hAnsi="Arial" w:cs="Arial"/>
          <w:b/>
          <w:i/>
          <w:color w:val="000000" w:themeColor="text1"/>
          <w:sz w:val="18"/>
          <w:szCs w:val="18"/>
        </w:rPr>
        <w:t>)</w:t>
      </w:r>
      <w:r>
        <w:rPr>
          <w:rFonts w:ascii="Arial" w:hAnsi="Arial" w:cs="Arial"/>
          <w:b/>
          <w:i/>
          <w:color w:val="000000" w:themeColor="text1"/>
          <w:sz w:val="18"/>
          <w:szCs w:val="18"/>
        </w:rPr>
        <w:t xml:space="preserve">, </w:t>
      </w:r>
      <w:r w:rsidR="002331FE" w:rsidRPr="00A31723">
        <w:rPr>
          <w:rFonts w:ascii="Arial" w:hAnsi="Arial" w:cs="Arial"/>
          <w:b/>
          <w:i/>
          <w:color w:val="000000" w:themeColor="text1"/>
          <w:sz w:val="18"/>
          <w:szCs w:val="18"/>
        </w:rPr>
        <w:t>13</w:t>
      </w:r>
      <w:r w:rsidR="002331FE">
        <w:rPr>
          <w:rFonts w:ascii="Arial" w:hAnsi="Arial" w:cs="Arial"/>
          <w:b/>
          <w:i/>
          <w:color w:val="000000" w:themeColor="text1"/>
          <w:sz w:val="18"/>
          <w:szCs w:val="18"/>
        </w:rPr>
        <w:t>67</w:t>
      </w:r>
      <w:r w:rsidR="002331FE" w:rsidRPr="00A31723">
        <w:rPr>
          <w:rFonts w:ascii="Arial" w:hAnsi="Arial" w:cs="Arial"/>
          <w:b/>
          <w:i/>
          <w:color w:val="000000" w:themeColor="text1"/>
          <w:sz w:val="18"/>
          <w:szCs w:val="18"/>
        </w:rPr>
        <w:t>.</w:t>
      </w:r>
      <w:r w:rsidR="002331FE">
        <w:rPr>
          <w:rFonts w:ascii="Arial" w:hAnsi="Arial" w:cs="Arial"/>
          <w:b/>
          <w:i/>
          <w:color w:val="000000" w:themeColor="text1"/>
          <w:sz w:val="18"/>
          <w:szCs w:val="18"/>
        </w:rPr>
        <w:t>243(a</w:t>
      </w:r>
      <w:r w:rsidR="002331FE" w:rsidRPr="00A31723">
        <w:rPr>
          <w:rFonts w:ascii="Arial" w:hAnsi="Arial" w:cs="Arial"/>
          <w:b/>
          <w:i/>
          <w:color w:val="000000" w:themeColor="text1"/>
          <w:sz w:val="18"/>
          <w:szCs w:val="18"/>
        </w:rPr>
        <w:t>)(</w:t>
      </w:r>
      <w:r w:rsidR="002331FE">
        <w:rPr>
          <w:rFonts w:ascii="Arial" w:hAnsi="Arial" w:cs="Arial"/>
          <w:b/>
          <w:i/>
          <w:color w:val="000000" w:themeColor="text1"/>
          <w:sz w:val="18"/>
          <w:szCs w:val="18"/>
        </w:rPr>
        <w:t>2</w:t>
      </w:r>
      <w:r w:rsidR="002331FE" w:rsidRPr="00A31723">
        <w:rPr>
          <w:rFonts w:ascii="Arial" w:hAnsi="Arial" w:cs="Arial"/>
          <w:b/>
          <w:i/>
          <w:color w:val="000000" w:themeColor="text1"/>
          <w:sz w:val="18"/>
          <w:szCs w:val="18"/>
        </w:rPr>
        <w:t>)</w:t>
      </w:r>
      <w:r w:rsidRPr="00A31723">
        <w:rPr>
          <w:rFonts w:ascii="Arial" w:hAnsi="Arial" w:cs="Arial"/>
          <w:b/>
          <w:i/>
          <w:color w:val="000000" w:themeColor="text1"/>
          <w:sz w:val="18"/>
          <w:szCs w:val="18"/>
        </w:rPr>
        <w:t>(</w:t>
      </w:r>
      <w:r>
        <w:rPr>
          <w:rFonts w:ascii="Arial" w:hAnsi="Arial" w:cs="Arial"/>
          <w:b/>
          <w:i/>
          <w:color w:val="000000" w:themeColor="text1"/>
          <w:sz w:val="18"/>
          <w:szCs w:val="18"/>
        </w:rPr>
        <w:t>B</w:t>
      </w:r>
      <w:r w:rsidRPr="00A31723">
        <w:rPr>
          <w:rFonts w:ascii="Arial" w:hAnsi="Arial" w:cs="Arial"/>
          <w:b/>
          <w:i/>
          <w:color w:val="000000" w:themeColor="text1"/>
          <w:sz w:val="18"/>
          <w:szCs w:val="18"/>
        </w:rPr>
        <w:t>)</w:t>
      </w:r>
      <w:r>
        <w:rPr>
          <w:rFonts w:ascii="Arial" w:hAnsi="Arial" w:cs="Arial"/>
          <w:b/>
          <w:i/>
          <w:color w:val="000000" w:themeColor="text1"/>
          <w:sz w:val="18"/>
          <w:szCs w:val="18"/>
        </w:rPr>
        <w:t xml:space="preserve">, </w:t>
      </w:r>
      <w:r w:rsidR="002331FE" w:rsidRPr="00A31723">
        <w:rPr>
          <w:rFonts w:ascii="Arial" w:hAnsi="Arial" w:cs="Arial"/>
          <w:b/>
          <w:i/>
          <w:color w:val="000000" w:themeColor="text1"/>
          <w:sz w:val="18"/>
          <w:szCs w:val="18"/>
        </w:rPr>
        <w:t>13</w:t>
      </w:r>
      <w:r w:rsidR="002331FE">
        <w:rPr>
          <w:rFonts w:ascii="Arial" w:hAnsi="Arial" w:cs="Arial"/>
          <w:b/>
          <w:i/>
          <w:color w:val="000000" w:themeColor="text1"/>
          <w:sz w:val="18"/>
          <w:szCs w:val="18"/>
        </w:rPr>
        <w:t>67</w:t>
      </w:r>
      <w:r w:rsidR="002331FE" w:rsidRPr="00A31723">
        <w:rPr>
          <w:rFonts w:ascii="Arial" w:hAnsi="Arial" w:cs="Arial"/>
          <w:b/>
          <w:i/>
          <w:color w:val="000000" w:themeColor="text1"/>
          <w:sz w:val="18"/>
          <w:szCs w:val="18"/>
        </w:rPr>
        <w:t>.</w:t>
      </w:r>
      <w:r w:rsidR="002331FE">
        <w:rPr>
          <w:rFonts w:ascii="Arial" w:hAnsi="Arial" w:cs="Arial"/>
          <w:b/>
          <w:i/>
          <w:color w:val="000000" w:themeColor="text1"/>
          <w:sz w:val="18"/>
          <w:szCs w:val="18"/>
        </w:rPr>
        <w:t>243(a</w:t>
      </w:r>
      <w:r w:rsidR="002331FE" w:rsidRPr="00A31723">
        <w:rPr>
          <w:rFonts w:ascii="Arial" w:hAnsi="Arial" w:cs="Arial"/>
          <w:b/>
          <w:i/>
          <w:color w:val="000000" w:themeColor="text1"/>
          <w:sz w:val="18"/>
          <w:szCs w:val="18"/>
        </w:rPr>
        <w:t>)(</w:t>
      </w:r>
      <w:r w:rsidR="002331FE">
        <w:rPr>
          <w:rFonts w:ascii="Arial" w:hAnsi="Arial" w:cs="Arial"/>
          <w:b/>
          <w:i/>
          <w:color w:val="000000" w:themeColor="text1"/>
          <w:sz w:val="18"/>
          <w:szCs w:val="18"/>
        </w:rPr>
        <w:t>2</w:t>
      </w:r>
      <w:r w:rsidR="002331FE" w:rsidRPr="00A31723">
        <w:rPr>
          <w:rFonts w:ascii="Arial" w:hAnsi="Arial" w:cs="Arial"/>
          <w:b/>
          <w:i/>
          <w:color w:val="000000" w:themeColor="text1"/>
          <w:sz w:val="18"/>
          <w:szCs w:val="18"/>
        </w:rPr>
        <w:t>)</w:t>
      </w:r>
      <w:r w:rsidRPr="00A31723">
        <w:rPr>
          <w:rFonts w:ascii="Arial" w:hAnsi="Arial" w:cs="Arial"/>
          <w:b/>
          <w:i/>
          <w:color w:val="000000" w:themeColor="text1"/>
          <w:sz w:val="18"/>
          <w:szCs w:val="18"/>
        </w:rPr>
        <w:t>(</w:t>
      </w:r>
      <w:r>
        <w:rPr>
          <w:rFonts w:ascii="Arial" w:hAnsi="Arial" w:cs="Arial"/>
          <w:b/>
          <w:i/>
          <w:color w:val="000000" w:themeColor="text1"/>
          <w:sz w:val="18"/>
          <w:szCs w:val="18"/>
        </w:rPr>
        <w:t>C</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 1367.243(b)</w:t>
      </w:r>
      <w:r>
        <w:rPr>
          <w:rFonts w:ascii="Arial" w:hAnsi="Arial" w:cs="Arial"/>
          <w:b/>
          <w:i/>
          <w:color w:val="000000" w:themeColor="text1"/>
          <w:sz w:val="18"/>
          <w:szCs w:val="18"/>
        </w:rPr>
        <w:t xml:space="preserve"> </w:t>
      </w:r>
      <w:r w:rsidRPr="00A31723">
        <w:rPr>
          <w:rFonts w:ascii="Arial" w:hAnsi="Arial" w:cs="Arial"/>
          <w:b/>
          <w:i/>
          <w:color w:val="000000" w:themeColor="text1"/>
          <w:sz w:val="18"/>
          <w:szCs w:val="18"/>
        </w:rPr>
        <w:t xml:space="preserve">and Insurance Code section </w:t>
      </w:r>
      <w:r w:rsidR="002331FE">
        <w:rPr>
          <w:rFonts w:ascii="Arial" w:hAnsi="Arial" w:cs="Arial"/>
          <w:b/>
          <w:i/>
          <w:color w:val="000000" w:themeColor="text1"/>
          <w:sz w:val="18"/>
          <w:szCs w:val="18"/>
        </w:rPr>
        <w:t>10123.205(a</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2</w:t>
      </w:r>
      <w:r w:rsidRPr="00A31723">
        <w:rPr>
          <w:rFonts w:ascii="Arial" w:hAnsi="Arial" w:cs="Arial"/>
          <w:b/>
          <w:i/>
          <w:color w:val="000000" w:themeColor="text1"/>
          <w:sz w:val="18"/>
          <w:szCs w:val="18"/>
        </w:rPr>
        <w:t>)(</w:t>
      </w:r>
      <w:r>
        <w:rPr>
          <w:rFonts w:ascii="Arial" w:hAnsi="Arial" w:cs="Arial"/>
          <w:b/>
          <w:i/>
          <w:color w:val="000000" w:themeColor="text1"/>
          <w:sz w:val="18"/>
          <w:szCs w:val="18"/>
        </w:rPr>
        <w:t>A</w:t>
      </w:r>
      <w:r w:rsidRPr="00A31723">
        <w:rPr>
          <w:rFonts w:ascii="Arial" w:hAnsi="Arial" w:cs="Arial"/>
          <w:b/>
          <w:i/>
          <w:color w:val="000000" w:themeColor="text1"/>
          <w:sz w:val="18"/>
          <w:szCs w:val="18"/>
        </w:rPr>
        <w:t>)</w:t>
      </w:r>
      <w:r>
        <w:rPr>
          <w:rFonts w:ascii="Arial" w:hAnsi="Arial" w:cs="Arial"/>
          <w:b/>
          <w:i/>
          <w:color w:val="000000" w:themeColor="text1"/>
          <w:sz w:val="18"/>
          <w:szCs w:val="18"/>
        </w:rPr>
        <w:t xml:space="preserve">, </w:t>
      </w:r>
      <w:r w:rsidR="002331FE">
        <w:rPr>
          <w:rFonts w:ascii="Arial" w:hAnsi="Arial" w:cs="Arial"/>
          <w:b/>
          <w:i/>
          <w:color w:val="000000" w:themeColor="text1"/>
          <w:sz w:val="18"/>
          <w:szCs w:val="18"/>
        </w:rPr>
        <w:t>10123.205(a</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2</w:t>
      </w:r>
      <w:r w:rsidRPr="00A31723">
        <w:rPr>
          <w:rFonts w:ascii="Arial" w:hAnsi="Arial" w:cs="Arial"/>
          <w:b/>
          <w:i/>
          <w:color w:val="000000" w:themeColor="text1"/>
          <w:sz w:val="18"/>
          <w:szCs w:val="18"/>
        </w:rPr>
        <w:t>)(</w:t>
      </w:r>
      <w:r>
        <w:rPr>
          <w:rFonts w:ascii="Arial" w:hAnsi="Arial" w:cs="Arial"/>
          <w:b/>
          <w:i/>
          <w:color w:val="000000" w:themeColor="text1"/>
          <w:sz w:val="18"/>
          <w:szCs w:val="18"/>
        </w:rPr>
        <w:t>B</w:t>
      </w:r>
      <w:r w:rsidRPr="00A31723">
        <w:rPr>
          <w:rFonts w:ascii="Arial" w:hAnsi="Arial" w:cs="Arial"/>
          <w:b/>
          <w:i/>
          <w:color w:val="000000" w:themeColor="text1"/>
          <w:sz w:val="18"/>
          <w:szCs w:val="18"/>
        </w:rPr>
        <w:t>)</w:t>
      </w:r>
      <w:r>
        <w:rPr>
          <w:rFonts w:ascii="Arial" w:hAnsi="Arial" w:cs="Arial"/>
          <w:b/>
          <w:i/>
          <w:color w:val="000000" w:themeColor="text1"/>
          <w:sz w:val="18"/>
          <w:szCs w:val="18"/>
        </w:rPr>
        <w:t xml:space="preserve">, </w:t>
      </w:r>
      <w:r w:rsidR="002331FE">
        <w:rPr>
          <w:rFonts w:ascii="Arial" w:hAnsi="Arial" w:cs="Arial"/>
          <w:b/>
          <w:i/>
          <w:color w:val="000000" w:themeColor="text1"/>
          <w:sz w:val="18"/>
          <w:szCs w:val="18"/>
        </w:rPr>
        <w:t>10123.205(a</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2</w:t>
      </w:r>
      <w:r w:rsidRPr="00A31723">
        <w:rPr>
          <w:rFonts w:ascii="Arial" w:hAnsi="Arial" w:cs="Arial"/>
          <w:b/>
          <w:i/>
          <w:color w:val="000000" w:themeColor="text1"/>
          <w:sz w:val="18"/>
          <w:szCs w:val="18"/>
        </w:rPr>
        <w:t>)(</w:t>
      </w:r>
      <w:r>
        <w:rPr>
          <w:rFonts w:ascii="Arial" w:hAnsi="Arial" w:cs="Arial"/>
          <w:b/>
          <w:i/>
          <w:color w:val="000000" w:themeColor="text1"/>
          <w:sz w:val="18"/>
          <w:szCs w:val="18"/>
        </w:rPr>
        <w:t>C</w:t>
      </w:r>
      <w:r w:rsidRPr="00A31723">
        <w:rPr>
          <w:rFonts w:ascii="Arial" w:hAnsi="Arial" w:cs="Arial"/>
          <w:b/>
          <w:i/>
          <w:color w:val="000000" w:themeColor="text1"/>
          <w:sz w:val="18"/>
          <w:szCs w:val="18"/>
        </w:rPr>
        <w:t>)</w:t>
      </w:r>
      <w:r w:rsidR="002331FE">
        <w:rPr>
          <w:rFonts w:ascii="Arial" w:hAnsi="Arial" w:cs="Arial"/>
          <w:b/>
          <w:i/>
          <w:color w:val="000000" w:themeColor="text1"/>
          <w:sz w:val="18"/>
          <w:szCs w:val="18"/>
        </w:rPr>
        <w:t>, 10123.205(b)</w:t>
      </w:r>
    </w:p>
    <w:p w14:paraId="52783BCB" w14:textId="77777777" w:rsidR="004026E2" w:rsidRDefault="004026E2" w:rsidP="00302FB3">
      <w:pPr>
        <w:pStyle w:val="BodyText"/>
        <w:tabs>
          <w:tab w:val="left" w:pos="741"/>
        </w:tabs>
        <w:kinsoku w:val="0"/>
        <w:overflowPunct w:val="0"/>
        <w:spacing w:before="57"/>
        <w:ind w:left="0" w:right="36"/>
        <w:rPr>
          <w:rFonts w:ascii="Arial" w:hAnsi="Arial" w:cs="Arial"/>
          <w:color w:val="000000" w:themeColor="text1"/>
        </w:rPr>
      </w:pPr>
    </w:p>
    <w:p w14:paraId="699AB9E7" w14:textId="77777777" w:rsidR="00D26FB7" w:rsidRDefault="00D26FB7" w:rsidP="004026E2">
      <w:pPr>
        <w:pStyle w:val="BodyText"/>
        <w:tabs>
          <w:tab w:val="left" w:pos="741"/>
        </w:tabs>
        <w:kinsoku w:val="0"/>
        <w:overflowPunct w:val="0"/>
        <w:spacing w:before="57"/>
        <w:ind w:left="0" w:right="738"/>
        <w:rPr>
          <w:rFonts w:ascii="Arial" w:hAnsi="Arial" w:cs="Arial"/>
          <w:color w:val="000000" w:themeColor="text1"/>
        </w:rPr>
      </w:pPr>
    </w:p>
    <w:p w14:paraId="6FDAC6FB" w14:textId="77777777" w:rsidR="00D26FB7" w:rsidRDefault="00D26FB7">
      <w:pPr>
        <w:rPr>
          <w:rFonts w:ascii="Arial" w:hAnsi="Arial" w:cs="Arial"/>
          <w:color w:val="000000" w:themeColor="text1"/>
          <w:szCs w:val="24"/>
        </w:rPr>
      </w:pPr>
      <w:r>
        <w:rPr>
          <w:rFonts w:ascii="Arial" w:hAnsi="Arial" w:cs="Arial"/>
          <w:color w:val="000000" w:themeColor="text1"/>
        </w:rPr>
        <w:br w:type="page"/>
      </w:r>
    </w:p>
    <w:p w14:paraId="371072E3" w14:textId="77777777" w:rsidR="00D26FB7" w:rsidRPr="00A31723" w:rsidRDefault="00D26FB7" w:rsidP="00D26FB7">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O</w:t>
      </w:r>
      <w:r w:rsidRPr="00A31723">
        <w:rPr>
          <w:rFonts w:ascii="Arial" w:hAnsi="Arial" w:cs="Arial"/>
          <w:color w:val="000000" w:themeColor="text1"/>
        </w:rPr>
        <w:t>ther Comments</w:t>
      </w:r>
    </w:p>
    <w:p w14:paraId="0D1430EE" w14:textId="77777777" w:rsidR="00D26FB7" w:rsidRPr="00A31723" w:rsidRDefault="00D26FB7" w:rsidP="00D26FB7">
      <w:pPr>
        <w:pStyle w:val="BodyText"/>
        <w:kinsoku w:val="0"/>
        <w:overflowPunct w:val="0"/>
        <w:spacing w:before="57"/>
        <w:ind w:right="738"/>
        <w:rPr>
          <w:rFonts w:ascii="Arial" w:hAnsi="Arial" w:cs="Arial"/>
          <w:color w:val="000000" w:themeColor="text1"/>
        </w:rPr>
      </w:pPr>
    </w:p>
    <w:p w14:paraId="5AA5D25B" w14:textId="77777777" w:rsidR="00D26FB7" w:rsidRPr="00A31723" w:rsidRDefault="00D26FB7" w:rsidP="00D26FB7">
      <w:pPr>
        <w:pStyle w:val="BodyText"/>
        <w:kinsoku w:val="0"/>
        <w:overflowPunct w:val="0"/>
        <w:rPr>
          <w:rFonts w:ascii="Arial" w:hAnsi="Arial" w:cs="Arial"/>
          <w:color w:val="000000" w:themeColor="text1"/>
        </w:rPr>
      </w:pPr>
      <w:r w:rsidRPr="00A31723">
        <w:rPr>
          <w:rFonts w:ascii="Arial" w:hAnsi="Arial" w:cs="Arial"/>
          <w:color w:val="000000" w:themeColor="text1"/>
        </w:rPr>
        <w:t>Provide any additional comments on factors that affect rates and the weighted average rate changes included in this filing.</w:t>
      </w:r>
    </w:p>
    <w:p w14:paraId="2683DA3B" w14:textId="77777777" w:rsidR="00D26FB7" w:rsidRPr="00A31723" w:rsidRDefault="00D26FB7" w:rsidP="00587898">
      <w:pPr>
        <w:pStyle w:val="BodyText"/>
        <w:kinsoku w:val="0"/>
        <w:overflowPunct w:val="0"/>
        <w:spacing w:before="57"/>
        <w:ind w:right="738"/>
        <w:rPr>
          <w:rFonts w:ascii="Arial" w:hAnsi="Arial" w:cs="Arial"/>
          <w:color w:val="000000" w:themeColor="text1"/>
        </w:rPr>
      </w:pPr>
    </w:p>
    <w:tbl>
      <w:tblPr>
        <w:tblStyle w:val="TableGrid"/>
        <w:tblW w:w="8928" w:type="dxa"/>
        <w:tblInd w:w="445" w:type="dxa"/>
        <w:tblLook w:val="04A0" w:firstRow="1" w:lastRow="0" w:firstColumn="1" w:lastColumn="0" w:noHBand="0" w:noVBand="1"/>
      </w:tblPr>
      <w:tblGrid>
        <w:gridCol w:w="8928"/>
      </w:tblGrid>
      <w:tr w:rsidR="00587898" w:rsidRPr="00A31723" w14:paraId="63B43D40" w14:textId="77777777" w:rsidTr="00302FB3">
        <w:trPr>
          <w:trHeight w:val="10656"/>
        </w:trPr>
        <w:tc>
          <w:tcPr>
            <w:tcW w:w="8928" w:type="dxa"/>
          </w:tcPr>
          <w:p w14:paraId="2B57D5DD" w14:textId="77777777" w:rsidR="00587898" w:rsidRPr="00A31723" w:rsidRDefault="00587898" w:rsidP="00DE1998">
            <w:pPr>
              <w:rPr>
                <w:rFonts w:ascii="Arial" w:hAnsi="Arial" w:cs="Arial"/>
                <w:color w:val="000000" w:themeColor="text1"/>
              </w:rPr>
            </w:pPr>
          </w:p>
        </w:tc>
      </w:tr>
    </w:tbl>
    <w:p w14:paraId="149EA269" w14:textId="77777777" w:rsidR="007F4314" w:rsidRPr="00A31723" w:rsidRDefault="007F4314" w:rsidP="00A41873">
      <w:pPr>
        <w:pStyle w:val="zzTrailerDocName"/>
        <w:numPr>
          <w:ilvl w:val="0"/>
          <w:numId w:val="0"/>
        </w:numPr>
        <w:ind w:left="1101" w:hanging="360"/>
        <w:rPr>
          <w:rFonts w:ascii="Arial" w:hAnsi="Arial" w:cs="Arial"/>
          <w:color w:val="000000" w:themeColor="text1"/>
        </w:rPr>
      </w:pPr>
    </w:p>
    <w:sectPr w:rsidR="007F4314" w:rsidRPr="00A31723" w:rsidSect="00FD37A9">
      <w:footerReference w:type="default" r:id="rId10"/>
      <w:pgSz w:w="12240" w:h="15840"/>
      <w:pgMar w:top="810" w:right="1152" w:bottom="810"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B873" w14:textId="77777777" w:rsidR="00A86CE5" w:rsidRDefault="00A86CE5" w:rsidP="006E5989">
      <w:pPr>
        <w:spacing w:after="0" w:line="240" w:lineRule="auto"/>
      </w:pPr>
      <w:r>
        <w:separator/>
      </w:r>
    </w:p>
  </w:endnote>
  <w:endnote w:type="continuationSeparator" w:id="0">
    <w:p w14:paraId="4BDFEAF4" w14:textId="77777777" w:rsidR="00A86CE5" w:rsidRDefault="00A86CE5" w:rsidP="006E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57095"/>
      <w:docPartObj>
        <w:docPartGallery w:val="Page Numbers (Bottom of Page)"/>
        <w:docPartUnique/>
      </w:docPartObj>
    </w:sdtPr>
    <w:sdtEndPr>
      <w:rPr>
        <w:rFonts w:ascii="Arial" w:hAnsi="Arial" w:cs="Arial"/>
        <w:noProof/>
      </w:rPr>
    </w:sdtEndPr>
    <w:sdtContent>
      <w:p w14:paraId="487C9215" w14:textId="205E24F8" w:rsidR="00A86CE5" w:rsidRPr="00202A19" w:rsidRDefault="00A86CE5">
        <w:pPr>
          <w:pStyle w:val="Footer"/>
          <w:jc w:val="center"/>
          <w:rPr>
            <w:rFonts w:ascii="Arial" w:hAnsi="Arial" w:cs="Arial"/>
          </w:rPr>
        </w:pPr>
        <w:r w:rsidRPr="00202A19">
          <w:rPr>
            <w:rFonts w:ascii="Arial" w:hAnsi="Arial" w:cs="Arial"/>
          </w:rPr>
          <w:t xml:space="preserve">  </w:t>
        </w:r>
        <w:r w:rsidRPr="00202A19">
          <w:rPr>
            <w:rFonts w:ascii="Arial" w:hAnsi="Arial" w:cs="Arial"/>
          </w:rPr>
          <w:fldChar w:fldCharType="begin"/>
        </w:r>
        <w:r w:rsidRPr="00202A19">
          <w:rPr>
            <w:rFonts w:ascii="Arial" w:hAnsi="Arial" w:cs="Arial"/>
          </w:rPr>
          <w:instrText xml:space="preserve"> PAGE   \* MERGEFORMAT </w:instrText>
        </w:r>
        <w:r w:rsidRPr="00202A19">
          <w:rPr>
            <w:rFonts w:ascii="Arial" w:hAnsi="Arial" w:cs="Arial"/>
          </w:rPr>
          <w:fldChar w:fldCharType="separate"/>
        </w:r>
        <w:r w:rsidR="00C2260B">
          <w:rPr>
            <w:rFonts w:ascii="Arial" w:hAnsi="Arial" w:cs="Arial"/>
            <w:noProof/>
          </w:rPr>
          <w:t>19</w:t>
        </w:r>
        <w:r w:rsidRPr="00202A19">
          <w:rPr>
            <w:rFonts w:ascii="Arial" w:hAnsi="Arial" w:cs="Arial"/>
            <w:noProof/>
          </w:rPr>
          <w:fldChar w:fldCharType="end"/>
        </w:r>
      </w:p>
    </w:sdtContent>
  </w:sdt>
  <w:p w14:paraId="6DFD0AD0" w14:textId="77777777" w:rsidR="00A86CE5" w:rsidRPr="00AE22C3" w:rsidRDefault="00A86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BE70" w14:textId="77777777" w:rsidR="00A86CE5" w:rsidRDefault="00A86CE5" w:rsidP="006E5989">
      <w:pPr>
        <w:spacing w:after="0" w:line="240" w:lineRule="auto"/>
      </w:pPr>
      <w:r>
        <w:separator/>
      </w:r>
    </w:p>
  </w:footnote>
  <w:footnote w:type="continuationSeparator" w:id="0">
    <w:p w14:paraId="4C7515A3" w14:textId="77777777" w:rsidR="00A86CE5" w:rsidRDefault="00A86CE5" w:rsidP="006E5989">
      <w:pPr>
        <w:spacing w:after="0" w:line="240" w:lineRule="auto"/>
      </w:pPr>
      <w:r>
        <w:continuationSeparator/>
      </w:r>
    </w:p>
  </w:footnote>
  <w:footnote w:id="1">
    <w:p w14:paraId="54C9CE98" w14:textId="77777777" w:rsidR="00A86CE5" w:rsidRPr="00716884" w:rsidRDefault="00A86CE5"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Provide information for January 1-December 31 of the reporting year.</w:t>
      </w:r>
    </w:p>
  </w:footnote>
  <w:footnote w:id="2">
    <w:p w14:paraId="5D07764F" w14:textId="77777777" w:rsidR="00A86CE5" w:rsidRPr="00716884" w:rsidRDefault="00A86CE5"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Average percent increase means the weighted average of the annual rate increases that were implemented (actual or a reasonable approximation when actual information is not available). The average shall be weighted by the number of enrollees/covered lives.</w:t>
      </w:r>
    </w:p>
  </w:footnote>
  <w:footnote w:id="3">
    <w:p w14:paraId="02528D6B" w14:textId="77777777" w:rsidR="00A86CE5" w:rsidRPr="00F1479A" w:rsidRDefault="00A86CE5" w:rsidP="00F1479A">
      <w:pPr>
        <w:pStyle w:val="FootnoteText"/>
        <w:rPr>
          <w:sz w:val="22"/>
        </w:rPr>
      </w:pPr>
      <w:r w:rsidRPr="00716884">
        <w:rPr>
          <w:rStyle w:val="FootnoteReference"/>
          <w:rFonts w:ascii="Arial" w:hAnsi="Arial" w:cs="Arial"/>
        </w:rPr>
        <w:footnoteRef/>
      </w:r>
      <w:r w:rsidRPr="00716884">
        <w:rPr>
          <w:rFonts w:ascii="Arial" w:hAnsi="Arial" w:cs="Arial"/>
        </w:rPr>
        <w:t xml:space="preserve"> “Adjusted” means normalized for aggregate changes in benefits, cost sharing, provider network, geographic rating area, and average age.</w:t>
      </w:r>
    </w:p>
  </w:footnote>
  <w:footnote w:id="4">
    <w:p w14:paraId="3407F7BF" w14:textId="77777777" w:rsidR="00A86CE5" w:rsidRPr="00716884" w:rsidRDefault="00A86CE5"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Most commonly sold large group benefit design is determined at the product level. The most common large group benefit design, determined by number of enrollees should not include cost sharing, including, but not limited to, deductibles, copays, and coinsurance.</w:t>
      </w:r>
    </w:p>
  </w:footnote>
  <w:footnote w:id="5">
    <w:p w14:paraId="30B824DE" w14:textId="77777777" w:rsidR="00A86CE5" w:rsidRPr="00716884" w:rsidRDefault="00A86CE5" w:rsidP="00F1479A">
      <w:pPr>
        <w:pStyle w:val="BodyText"/>
        <w:kinsoku w:val="0"/>
        <w:overflowPunct w:val="0"/>
        <w:ind w:left="0"/>
        <w:rPr>
          <w:rFonts w:ascii="Arial" w:hAnsi="Arial" w:cs="Arial"/>
          <w:sz w:val="20"/>
          <w:szCs w:val="20"/>
        </w:rPr>
      </w:pPr>
      <w:r w:rsidRPr="00716884">
        <w:rPr>
          <w:rStyle w:val="FootnoteReference"/>
          <w:rFonts w:ascii="Arial" w:hAnsi="Arial" w:cs="Arial"/>
          <w:sz w:val="20"/>
          <w:szCs w:val="20"/>
        </w:rPr>
        <w:footnoteRef/>
      </w:r>
      <w:r w:rsidRPr="00716884">
        <w:rPr>
          <w:rFonts w:ascii="Arial" w:hAnsi="Arial" w:cs="Arial"/>
          <w:sz w:val="20"/>
          <w:szCs w:val="20"/>
        </w:rPr>
        <w:t xml:space="preserve"> The total number of enrollees/covered lives (employee plus dependents) affected by, or subject to, the rate change.</w:t>
      </w:r>
    </w:p>
  </w:footnote>
  <w:footnote w:id="6">
    <w:p w14:paraId="236B3842" w14:textId="77777777" w:rsidR="00A86CE5" w:rsidRPr="00716884" w:rsidRDefault="00A86CE5"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Average percent increase means the weighted average of the annual rate increases that were offered (final rate quoted, including any underwriting adjustment) (actual or a reasonable approximation when actual information is not available). The average shall be weighted by the number of enrollees/covered lives in columns 4 &amp; 5.</w:t>
      </w:r>
    </w:p>
    <w:p w14:paraId="635A0D1F" w14:textId="77777777" w:rsidR="00A86CE5" w:rsidRPr="00F1479A" w:rsidRDefault="00A86CE5" w:rsidP="00F1479A">
      <w:pPr>
        <w:pStyle w:val="FootnoteText"/>
        <w:rPr>
          <w:sz w:val="22"/>
        </w:rPr>
      </w:pPr>
    </w:p>
  </w:footnote>
  <w:footnote w:id="7">
    <w:p w14:paraId="10B6539A" w14:textId="77777777" w:rsidR="00A86CE5" w:rsidRPr="00716884" w:rsidRDefault="00A86CE5" w:rsidP="000878FD">
      <w:pPr>
        <w:spacing w:after="0" w:line="240" w:lineRule="auto"/>
        <w:rPr>
          <w:rFonts w:ascii="Arial" w:hAnsi="Arial" w:cs="Arial"/>
          <w:sz w:val="20"/>
          <w:szCs w:val="20"/>
        </w:rPr>
      </w:pPr>
      <w:r w:rsidRPr="00716884">
        <w:rPr>
          <w:rStyle w:val="FootnoteReference"/>
          <w:rFonts w:ascii="Arial" w:hAnsi="Arial" w:cs="Arial"/>
          <w:sz w:val="20"/>
          <w:szCs w:val="20"/>
        </w:rPr>
        <w:footnoteRef/>
      </w:r>
      <w:r w:rsidRPr="00716884">
        <w:rPr>
          <w:rFonts w:ascii="Arial" w:hAnsi="Arial" w:cs="Arial"/>
          <w:sz w:val="20"/>
          <w:szCs w:val="20"/>
        </w:rPr>
        <w:t xml:space="preserve"> i.e. premium tier ratios</w:t>
      </w:r>
    </w:p>
    <w:p w14:paraId="3DB1FFA8" w14:textId="77777777" w:rsidR="00A86CE5" w:rsidRPr="00F1479A" w:rsidRDefault="00A86CE5" w:rsidP="000878FD">
      <w:pPr>
        <w:pStyle w:val="FootnoteText"/>
        <w:rPr>
          <w:sz w:val="22"/>
        </w:rPr>
      </w:pPr>
    </w:p>
  </w:footnote>
  <w:footnote w:id="8">
    <w:p w14:paraId="70A99929" w14:textId="77777777" w:rsidR="00A86CE5" w:rsidRPr="00716884" w:rsidRDefault="00A86CE5" w:rsidP="00D77C0A">
      <w:pPr>
        <w:pStyle w:val="FootnoteText"/>
        <w:rPr>
          <w:rFonts w:ascii="Arial" w:hAnsi="Arial" w:cs="Arial"/>
        </w:rPr>
      </w:pPr>
      <w:r w:rsidRPr="00716884">
        <w:rPr>
          <w:rStyle w:val="FootnoteReference"/>
        </w:rPr>
        <w:footnoteRef/>
      </w:r>
      <w:r w:rsidRPr="00716884">
        <w:t xml:space="preserve"> </w:t>
      </w:r>
      <w:proofErr w:type="gramStart"/>
      <w:r w:rsidRPr="00716884">
        <w:rPr>
          <w:rFonts w:ascii="Arial" w:hAnsi="Arial" w:cs="Arial"/>
        </w:rPr>
        <w:t>Measured as inpatient days, not by number of inpatient admissions.</w:t>
      </w:r>
      <w:proofErr w:type="gramEnd"/>
    </w:p>
  </w:footnote>
  <w:footnote w:id="9">
    <w:p w14:paraId="35659E86" w14:textId="77777777" w:rsidR="00A86CE5" w:rsidRPr="00716884" w:rsidRDefault="00A86CE5" w:rsidP="00D77C0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w:t>
      </w:r>
      <w:proofErr w:type="gramStart"/>
      <w:r w:rsidRPr="00716884">
        <w:rPr>
          <w:rFonts w:ascii="Arial" w:hAnsi="Arial" w:cs="Arial"/>
        </w:rPr>
        <w:t>Measured as visits.</w:t>
      </w:r>
      <w:proofErr w:type="gramEnd"/>
    </w:p>
  </w:footnote>
  <w:footnote w:id="10">
    <w:p w14:paraId="167F526C" w14:textId="77777777" w:rsidR="00A86CE5" w:rsidRPr="00716884" w:rsidRDefault="00A86CE5" w:rsidP="00D77C0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w:t>
      </w:r>
      <w:proofErr w:type="gramStart"/>
      <w:r w:rsidRPr="00716884">
        <w:rPr>
          <w:rFonts w:ascii="Arial" w:hAnsi="Arial" w:cs="Arial"/>
        </w:rPr>
        <w:t>Per prescription.</w:t>
      </w:r>
      <w:proofErr w:type="gramEnd"/>
    </w:p>
  </w:footnote>
  <w:footnote w:id="11">
    <w:p w14:paraId="2D89C79C" w14:textId="77777777" w:rsidR="00A86CE5" w:rsidRDefault="00A86CE5" w:rsidP="00D77C0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Laboratory and Radiology measured on a per-service basis.</w:t>
      </w:r>
    </w:p>
    <w:p w14:paraId="19BB855D" w14:textId="77777777" w:rsidR="00A86CE5" w:rsidRPr="00F1479A" w:rsidRDefault="00A86CE5" w:rsidP="00D77C0A">
      <w:pPr>
        <w:pStyle w:val="FootnoteText"/>
        <w:rPr>
          <w:rFonts w:cs="Times New Roman"/>
          <w:sz w:val="22"/>
          <w:szCs w:val="22"/>
        </w:rPr>
      </w:pPr>
    </w:p>
  </w:footnote>
  <w:footnote w:id="12">
    <w:p w14:paraId="49F80485" w14:textId="77777777" w:rsidR="00A86CE5" w:rsidRPr="00716884" w:rsidRDefault="00A86CE5"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w:t>
      </w:r>
      <w:proofErr w:type="gramStart"/>
      <w:r w:rsidRPr="00716884">
        <w:rPr>
          <w:rFonts w:ascii="Arial" w:hAnsi="Arial" w:cs="Arial"/>
        </w:rPr>
        <w:t>Measured as inpatient days, not by number of inpatient admissions.</w:t>
      </w:r>
      <w:proofErr w:type="gramEnd"/>
    </w:p>
  </w:footnote>
  <w:footnote w:id="13">
    <w:p w14:paraId="4AD243F3" w14:textId="77777777" w:rsidR="00A86CE5" w:rsidRPr="00716884" w:rsidRDefault="00A86CE5"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w:t>
      </w:r>
      <w:proofErr w:type="gramStart"/>
      <w:r w:rsidRPr="00716884">
        <w:rPr>
          <w:rFonts w:ascii="Arial" w:hAnsi="Arial" w:cs="Arial"/>
        </w:rPr>
        <w:t>Measured as visits.</w:t>
      </w:r>
      <w:proofErr w:type="gramEnd"/>
    </w:p>
  </w:footnote>
  <w:footnote w:id="14">
    <w:p w14:paraId="7F858EC0" w14:textId="77777777" w:rsidR="00A86CE5" w:rsidRPr="00716884" w:rsidRDefault="00A86CE5"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w:t>
      </w:r>
      <w:proofErr w:type="gramStart"/>
      <w:r w:rsidRPr="00716884">
        <w:rPr>
          <w:rFonts w:ascii="Arial" w:hAnsi="Arial" w:cs="Arial"/>
        </w:rPr>
        <w:t>Per prescription.</w:t>
      </w:r>
      <w:proofErr w:type="gramEnd"/>
    </w:p>
  </w:footnote>
  <w:footnote w:id="15">
    <w:p w14:paraId="41C254E9" w14:textId="77777777" w:rsidR="00A86CE5" w:rsidRDefault="00A86CE5"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Laboratory and Radiology measured on a per-service basis.</w:t>
      </w:r>
    </w:p>
    <w:p w14:paraId="57403D8B" w14:textId="77777777" w:rsidR="00A86CE5" w:rsidRPr="00F1479A" w:rsidRDefault="00A86CE5" w:rsidP="00470321">
      <w:pPr>
        <w:pStyle w:val="FootnoteText"/>
        <w:rPr>
          <w:rFonts w:cs="Times New Roman"/>
          <w:sz w:val="22"/>
          <w:szCs w:val="22"/>
        </w:rPr>
      </w:pPr>
    </w:p>
  </w:footnote>
  <w:footnote w:id="16">
    <w:p w14:paraId="5685E199" w14:textId="77777777" w:rsidR="00A86CE5" w:rsidRDefault="00A86CE5">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Please determine weight average actuarial value base on the company’s own plan relativity model.  For this purpose, the company is not required to use the CMS standard model.</w:t>
      </w:r>
    </w:p>
    <w:p w14:paraId="692C9E32" w14:textId="77777777" w:rsidR="00A86CE5" w:rsidRPr="00716884" w:rsidRDefault="00A86CE5">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A7A603DA"/>
    <w:lvl w:ilvl="0">
      <w:start w:val="1"/>
      <w:numFmt w:val="decimal"/>
      <w:lvlText w:val="%1)"/>
      <w:lvlJc w:val="left"/>
      <w:pPr>
        <w:ind w:left="540" w:hanging="360"/>
      </w:pPr>
      <w:rPr>
        <w:rFonts w:ascii="Arial" w:hAnsi="Arial" w:cs="Arial" w:hint="default"/>
        <w:b w:val="0"/>
        <w:bCs w:val="0"/>
        <w:spacing w:val="4"/>
        <w:sz w:val="24"/>
        <w:szCs w:val="24"/>
      </w:rPr>
    </w:lvl>
    <w:lvl w:ilvl="1">
      <w:numFmt w:val="bullet"/>
      <w:lvlText w:val="•"/>
      <w:lvlJc w:val="left"/>
      <w:pPr>
        <w:ind w:left="1616" w:hanging="360"/>
      </w:pPr>
      <w:rPr>
        <w:rFonts w:hint="default"/>
      </w:rPr>
    </w:lvl>
    <w:lvl w:ilvl="2">
      <w:numFmt w:val="bullet"/>
      <w:lvlText w:val="•"/>
      <w:lvlJc w:val="left"/>
      <w:pPr>
        <w:ind w:left="2492" w:hanging="360"/>
      </w:pPr>
      <w:rPr>
        <w:rFonts w:hint="default"/>
      </w:rPr>
    </w:lvl>
    <w:lvl w:ilvl="3">
      <w:numFmt w:val="bullet"/>
      <w:lvlText w:val="•"/>
      <w:lvlJc w:val="left"/>
      <w:pPr>
        <w:ind w:left="3368" w:hanging="360"/>
      </w:pPr>
      <w:rPr>
        <w:rFonts w:hint="default"/>
      </w:rPr>
    </w:lvl>
    <w:lvl w:ilvl="4">
      <w:numFmt w:val="bullet"/>
      <w:lvlText w:val="•"/>
      <w:lvlJc w:val="left"/>
      <w:pPr>
        <w:ind w:left="4244" w:hanging="360"/>
      </w:pPr>
      <w:rPr>
        <w:rFonts w:hint="default"/>
      </w:rPr>
    </w:lvl>
    <w:lvl w:ilvl="5">
      <w:numFmt w:val="bullet"/>
      <w:lvlText w:val="•"/>
      <w:lvlJc w:val="left"/>
      <w:pPr>
        <w:ind w:left="5120" w:hanging="360"/>
      </w:pPr>
      <w:rPr>
        <w:rFonts w:hint="default"/>
      </w:rPr>
    </w:lvl>
    <w:lvl w:ilvl="6">
      <w:numFmt w:val="bullet"/>
      <w:lvlText w:val="•"/>
      <w:lvlJc w:val="left"/>
      <w:pPr>
        <w:ind w:left="5996" w:hanging="360"/>
      </w:pPr>
      <w:rPr>
        <w:rFonts w:hint="default"/>
      </w:rPr>
    </w:lvl>
    <w:lvl w:ilvl="7">
      <w:numFmt w:val="bullet"/>
      <w:lvlText w:val="•"/>
      <w:lvlJc w:val="left"/>
      <w:pPr>
        <w:ind w:left="6872" w:hanging="360"/>
      </w:pPr>
      <w:rPr>
        <w:rFonts w:hint="default"/>
      </w:rPr>
    </w:lvl>
    <w:lvl w:ilvl="8">
      <w:numFmt w:val="bullet"/>
      <w:lvlText w:val="•"/>
      <w:lvlJc w:val="left"/>
      <w:pPr>
        <w:ind w:left="7748" w:hanging="360"/>
      </w:pPr>
      <w:rPr>
        <w:rFonts w:hint="default"/>
      </w:rPr>
    </w:lvl>
  </w:abstractNum>
  <w:abstractNum w:abstractNumId="1">
    <w:nsid w:val="00E63730"/>
    <w:multiLevelType w:val="hybridMultilevel"/>
    <w:tmpl w:val="F556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E75A2"/>
    <w:multiLevelType w:val="hybridMultilevel"/>
    <w:tmpl w:val="038A35BE"/>
    <w:lvl w:ilvl="0" w:tplc="94F2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11D9F"/>
    <w:multiLevelType w:val="hybridMultilevel"/>
    <w:tmpl w:val="363C21D0"/>
    <w:lvl w:ilvl="0" w:tplc="18A6F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918F7"/>
    <w:multiLevelType w:val="hybridMultilevel"/>
    <w:tmpl w:val="007E483E"/>
    <w:lvl w:ilvl="0" w:tplc="D21282B0">
      <w:start w:val="1"/>
      <w:numFmt w:val="bullet"/>
      <w:pStyle w:val="zzTrailerDocName"/>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5">
    <w:nsid w:val="176F33F6"/>
    <w:multiLevelType w:val="multilevel"/>
    <w:tmpl w:val="5EF44B78"/>
    <w:lvl w:ilvl="0">
      <w:start w:val="1"/>
      <w:numFmt w:val="decimal"/>
      <w:lvlText w:val="%1)"/>
      <w:lvlJc w:val="left"/>
      <w:pPr>
        <w:ind w:left="740" w:hanging="360"/>
      </w:pPr>
      <w:rPr>
        <w:rFonts w:ascii="Arial" w:hAnsi="Arial" w:cs="Arial"/>
        <w:b w:val="0"/>
        <w:bCs w:val="0"/>
        <w:spacing w:val="4"/>
        <w:sz w:val="22"/>
        <w:szCs w:val="22"/>
      </w:rPr>
    </w:lvl>
    <w:lvl w:ilvl="1">
      <w:numFmt w:val="bullet"/>
      <w:lvlText w:val="•"/>
      <w:lvlJc w:val="left"/>
      <w:pPr>
        <w:ind w:left="1616" w:hanging="360"/>
      </w:pPr>
    </w:lvl>
    <w:lvl w:ilvl="2">
      <w:numFmt w:val="bullet"/>
      <w:lvlText w:val="•"/>
      <w:lvlJc w:val="left"/>
      <w:pPr>
        <w:ind w:left="2492" w:hanging="360"/>
      </w:pPr>
    </w:lvl>
    <w:lvl w:ilvl="3">
      <w:numFmt w:val="bullet"/>
      <w:lvlText w:val="•"/>
      <w:lvlJc w:val="left"/>
      <w:pPr>
        <w:ind w:left="3368" w:hanging="360"/>
      </w:pPr>
    </w:lvl>
    <w:lvl w:ilvl="4">
      <w:numFmt w:val="bullet"/>
      <w:lvlText w:val="•"/>
      <w:lvlJc w:val="left"/>
      <w:pPr>
        <w:ind w:left="4244" w:hanging="360"/>
      </w:pPr>
    </w:lvl>
    <w:lvl w:ilvl="5">
      <w:numFmt w:val="bullet"/>
      <w:lvlText w:val="•"/>
      <w:lvlJc w:val="left"/>
      <w:pPr>
        <w:ind w:left="5120" w:hanging="360"/>
      </w:pPr>
    </w:lvl>
    <w:lvl w:ilvl="6">
      <w:numFmt w:val="bullet"/>
      <w:lvlText w:val="•"/>
      <w:lvlJc w:val="left"/>
      <w:pPr>
        <w:ind w:left="5996" w:hanging="360"/>
      </w:pPr>
    </w:lvl>
    <w:lvl w:ilvl="7">
      <w:numFmt w:val="bullet"/>
      <w:lvlText w:val="•"/>
      <w:lvlJc w:val="left"/>
      <w:pPr>
        <w:ind w:left="6872" w:hanging="360"/>
      </w:pPr>
    </w:lvl>
    <w:lvl w:ilvl="8">
      <w:numFmt w:val="bullet"/>
      <w:lvlText w:val="•"/>
      <w:lvlJc w:val="left"/>
      <w:pPr>
        <w:ind w:left="7748" w:hanging="360"/>
      </w:pPr>
    </w:lvl>
  </w:abstractNum>
  <w:abstractNum w:abstractNumId="6">
    <w:nsid w:val="18202C4F"/>
    <w:multiLevelType w:val="multilevel"/>
    <w:tmpl w:val="5EF44B78"/>
    <w:lvl w:ilvl="0">
      <w:start w:val="1"/>
      <w:numFmt w:val="decimal"/>
      <w:lvlText w:val="%1)"/>
      <w:lvlJc w:val="left"/>
      <w:pPr>
        <w:ind w:left="740" w:hanging="360"/>
      </w:pPr>
      <w:rPr>
        <w:rFonts w:ascii="Arial" w:hAnsi="Arial" w:cs="Arial"/>
        <w:b w:val="0"/>
        <w:bCs w:val="0"/>
        <w:spacing w:val="4"/>
        <w:sz w:val="22"/>
        <w:szCs w:val="22"/>
      </w:rPr>
    </w:lvl>
    <w:lvl w:ilvl="1">
      <w:numFmt w:val="bullet"/>
      <w:lvlText w:val="•"/>
      <w:lvlJc w:val="left"/>
      <w:pPr>
        <w:ind w:left="1616" w:hanging="360"/>
      </w:pPr>
    </w:lvl>
    <w:lvl w:ilvl="2">
      <w:numFmt w:val="bullet"/>
      <w:lvlText w:val="•"/>
      <w:lvlJc w:val="left"/>
      <w:pPr>
        <w:ind w:left="2492" w:hanging="360"/>
      </w:pPr>
    </w:lvl>
    <w:lvl w:ilvl="3">
      <w:numFmt w:val="bullet"/>
      <w:lvlText w:val="•"/>
      <w:lvlJc w:val="left"/>
      <w:pPr>
        <w:ind w:left="3368" w:hanging="360"/>
      </w:pPr>
    </w:lvl>
    <w:lvl w:ilvl="4">
      <w:numFmt w:val="bullet"/>
      <w:lvlText w:val="•"/>
      <w:lvlJc w:val="left"/>
      <w:pPr>
        <w:ind w:left="4244" w:hanging="360"/>
      </w:pPr>
    </w:lvl>
    <w:lvl w:ilvl="5">
      <w:numFmt w:val="bullet"/>
      <w:lvlText w:val="•"/>
      <w:lvlJc w:val="left"/>
      <w:pPr>
        <w:ind w:left="5120" w:hanging="360"/>
      </w:pPr>
    </w:lvl>
    <w:lvl w:ilvl="6">
      <w:numFmt w:val="bullet"/>
      <w:lvlText w:val="•"/>
      <w:lvlJc w:val="left"/>
      <w:pPr>
        <w:ind w:left="5996" w:hanging="360"/>
      </w:pPr>
    </w:lvl>
    <w:lvl w:ilvl="7">
      <w:numFmt w:val="bullet"/>
      <w:lvlText w:val="•"/>
      <w:lvlJc w:val="left"/>
      <w:pPr>
        <w:ind w:left="6872" w:hanging="360"/>
      </w:pPr>
    </w:lvl>
    <w:lvl w:ilvl="8">
      <w:numFmt w:val="bullet"/>
      <w:lvlText w:val="•"/>
      <w:lvlJc w:val="left"/>
      <w:pPr>
        <w:ind w:left="7748" w:hanging="360"/>
      </w:pPr>
    </w:lvl>
  </w:abstractNum>
  <w:abstractNum w:abstractNumId="7">
    <w:nsid w:val="325D67BD"/>
    <w:multiLevelType w:val="hybridMultilevel"/>
    <w:tmpl w:val="8C401340"/>
    <w:lvl w:ilvl="0" w:tplc="4DCAC05C">
      <w:start w:val="1"/>
      <w:numFmt w:val="lowerRoman"/>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37520CF9"/>
    <w:multiLevelType w:val="hybridMultilevel"/>
    <w:tmpl w:val="B2DAF73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nsid w:val="45A048E0"/>
    <w:multiLevelType w:val="multilevel"/>
    <w:tmpl w:val="8ABA830A"/>
    <w:lvl w:ilvl="0">
      <w:start w:val="11"/>
      <w:numFmt w:val="decimal"/>
      <w:lvlText w:val="%1)"/>
      <w:lvlJc w:val="left"/>
      <w:pPr>
        <w:ind w:left="740" w:hanging="360"/>
      </w:pPr>
      <w:rPr>
        <w:rFonts w:ascii="Arial" w:hAnsi="Arial" w:cs="Arial" w:hint="default"/>
        <w:b w:val="0"/>
        <w:bCs w:val="0"/>
        <w:spacing w:val="4"/>
        <w:sz w:val="22"/>
        <w:szCs w:val="22"/>
      </w:rPr>
    </w:lvl>
    <w:lvl w:ilvl="1">
      <w:numFmt w:val="bullet"/>
      <w:lvlText w:val="•"/>
      <w:lvlJc w:val="left"/>
      <w:pPr>
        <w:ind w:left="1616" w:hanging="360"/>
      </w:pPr>
      <w:rPr>
        <w:rFonts w:hint="default"/>
      </w:rPr>
    </w:lvl>
    <w:lvl w:ilvl="2">
      <w:numFmt w:val="bullet"/>
      <w:lvlText w:val="•"/>
      <w:lvlJc w:val="left"/>
      <w:pPr>
        <w:ind w:left="2492" w:hanging="360"/>
      </w:pPr>
      <w:rPr>
        <w:rFonts w:hint="default"/>
      </w:rPr>
    </w:lvl>
    <w:lvl w:ilvl="3">
      <w:numFmt w:val="bullet"/>
      <w:lvlText w:val="•"/>
      <w:lvlJc w:val="left"/>
      <w:pPr>
        <w:ind w:left="3368" w:hanging="360"/>
      </w:pPr>
      <w:rPr>
        <w:rFonts w:hint="default"/>
      </w:rPr>
    </w:lvl>
    <w:lvl w:ilvl="4">
      <w:numFmt w:val="bullet"/>
      <w:lvlText w:val="•"/>
      <w:lvlJc w:val="left"/>
      <w:pPr>
        <w:ind w:left="4244" w:hanging="360"/>
      </w:pPr>
      <w:rPr>
        <w:rFonts w:hint="default"/>
      </w:rPr>
    </w:lvl>
    <w:lvl w:ilvl="5">
      <w:numFmt w:val="bullet"/>
      <w:lvlText w:val="•"/>
      <w:lvlJc w:val="left"/>
      <w:pPr>
        <w:ind w:left="5120" w:hanging="360"/>
      </w:pPr>
      <w:rPr>
        <w:rFonts w:hint="default"/>
      </w:rPr>
    </w:lvl>
    <w:lvl w:ilvl="6">
      <w:numFmt w:val="bullet"/>
      <w:lvlText w:val="•"/>
      <w:lvlJc w:val="left"/>
      <w:pPr>
        <w:ind w:left="5996" w:hanging="360"/>
      </w:pPr>
      <w:rPr>
        <w:rFonts w:hint="default"/>
      </w:rPr>
    </w:lvl>
    <w:lvl w:ilvl="7">
      <w:numFmt w:val="bullet"/>
      <w:lvlText w:val="•"/>
      <w:lvlJc w:val="left"/>
      <w:pPr>
        <w:ind w:left="6872" w:hanging="360"/>
      </w:pPr>
      <w:rPr>
        <w:rFonts w:hint="default"/>
      </w:rPr>
    </w:lvl>
    <w:lvl w:ilvl="8">
      <w:numFmt w:val="bullet"/>
      <w:lvlText w:val="•"/>
      <w:lvlJc w:val="left"/>
      <w:pPr>
        <w:ind w:left="7748" w:hanging="360"/>
      </w:pPr>
      <w:rPr>
        <w:rFonts w:hint="default"/>
      </w:rPr>
    </w:lvl>
  </w:abstractNum>
  <w:abstractNum w:abstractNumId="10">
    <w:nsid w:val="4C9116E5"/>
    <w:multiLevelType w:val="hybridMultilevel"/>
    <w:tmpl w:val="038A35BE"/>
    <w:lvl w:ilvl="0" w:tplc="94F2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B4932"/>
    <w:multiLevelType w:val="hybridMultilevel"/>
    <w:tmpl w:val="A108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070DB7"/>
    <w:multiLevelType w:val="multilevel"/>
    <w:tmpl w:val="4D56676C"/>
    <w:lvl w:ilvl="0">
      <w:start w:val="1"/>
      <w:numFmt w:val="decimal"/>
      <w:lvlText w:val="%1)"/>
      <w:lvlJc w:val="left"/>
      <w:pPr>
        <w:ind w:left="740" w:hanging="360"/>
      </w:pPr>
      <w:rPr>
        <w:rFonts w:ascii="Arial" w:hAnsi="Arial" w:cs="Arial" w:hint="default"/>
        <w:b w:val="0"/>
        <w:bCs w:val="0"/>
        <w:spacing w:val="4"/>
        <w:sz w:val="22"/>
        <w:szCs w:val="22"/>
      </w:rPr>
    </w:lvl>
    <w:lvl w:ilvl="1">
      <w:numFmt w:val="bullet"/>
      <w:lvlText w:val="•"/>
      <w:lvlJc w:val="left"/>
      <w:pPr>
        <w:ind w:left="1616" w:hanging="360"/>
      </w:pPr>
      <w:rPr>
        <w:rFonts w:hint="default"/>
      </w:rPr>
    </w:lvl>
    <w:lvl w:ilvl="2">
      <w:numFmt w:val="bullet"/>
      <w:lvlText w:val="•"/>
      <w:lvlJc w:val="left"/>
      <w:pPr>
        <w:ind w:left="2492" w:hanging="360"/>
      </w:pPr>
      <w:rPr>
        <w:rFonts w:hint="default"/>
      </w:rPr>
    </w:lvl>
    <w:lvl w:ilvl="3">
      <w:numFmt w:val="bullet"/>
      <w:lvlText w:val="•"/>
      <w:lvlJc w:val="left"/>
      <w:pPr>
        <w:ind w:left="3368" w:hanging="360"/>
      </w:pPr>
      <w:rPr>
        <w:rFonts w:hint="default"/>
      </w:rPr>
    </w:lvl>
    <w:lvl w:ilvl="4">
      <w:numFmt w:val="bullet"/>
      <w:lvlText w:val="•"/>
      <w:lvlJc w:val="left"/>
      <w:pPr>
        <w:ind w:left="4244" w:hanging="360"/>
      </w:pPr>
      <w:rPr>
        <w:rFonts w:hint="default"/>
      </w:rPr>
    </w:lvl>
    <w:lvl w:ilvl="5">
      <w:numFmt w:val="bullet"/>
      <w:lvlText w:val="•"/>
      <w:lvlJc w:val="left"/>
      <w:pPr>
        <w:ind w:left="5120" w:hanging="360"/>
      </w:pPr>
      <w:rPr>
        <w:rFonts w:hint="default"/>
      </w:rPr>
    </w:lvl>
    <w:lvl w:ilvl="6">
      <w:numFmt w:val="bullet"/>
      <w:lvlText w:val="•"/>
      <w:lvlJc w:val="left"/>
      <w:pPr>
        <w:ind w:left="5996" w:hanging="360"/>
      </w:pPr>
      <w:rPr>
        <w:rFonts w:hint="default"/>
      </w:rPr>
    </w:lvl>
    <w:lvl w:ilvl="7">
      <w:numFmt w:val="bullet"/>
      <w:lvlText w:val="•"/>
      <w:lvlJc w:val="left"/>
      <w:pPr>
        <w:ind w:left="6872" w:hanging="360"/>
      </w:pPr>
      <w:rPr>
        <w:rFonts w:hint="default"/>
      </w:rPr>
    </w:lvl>
    <w:lvl w:ilvl="8">
      <w:numFmt w:val="bullet"/>
      <w:lvlText w:val="•"/>
      <w:lvlJc w:val="left"/>
      <w:pPr>
        <w:ind w:left="7748" w:hanging="360"/>
      </w:pPr>
      <w:rPr>
        <w:rFonts w:hint="default"/>
      </w:rPr>
    </w:lvl>
  </w:abstractNum>
  <w:abstractNum w:abstractNumId="13">
    <w:nsid w:val="59014C4B"/>
    <w:multiLevelType w:val="multilevel"/>
    <w:tmpl w:val="8E1AE86C"/>
    <w:lvl w:ilvl="0">
      <w:start w:val="1"/>
      <w:numFmt w:val="decimal"/>
      <w:lvlText w:val="%1)"/>
      <w:lvlJc w:val="left"/>
      <w:pPr>
        <w:ind w:left="360" w:hanging="360"/>
      </w:pPr>
      <w:rPr>
        <w:rFonts w:ascii="Arial" w:hAnsi="Arial" w:cs="Arial" w:hint="default"/>
        <w:b w:val="0"/>
        <w:bCs w:val="0"/>
        <w:spacing w:val="4"/>
        <w:sz w:val="22"/>
        <w:szCs w:val="22"/>
      </w:rPr>
    </w:lvl>
    <w:lvl w:ilvl="1">
      <w:numFmt w:val="bullet"/>
      <w:lvlText w:val="•"/>
      <w:lvlJc w:val="left"/>
      <w:pPr>
        <w:ind w:left="1236" w:hanging="360"/>
      </w:pPr>
      <w:rPr>
        <w:rFonts w:hint="default"/>
      </w:rPr>
    </w:lvl>
    <w:lvl w:ilvl="2">
      <w:numFmt w:val="bullet"/>
      <w:lvlText w:val="•"/>
      <w:lvlJc w:val="left"/>
      <w:pPr>
        <w:ind w:left="2112" w:hanging="360"/>
      </w:pPr>
      <w:rPr>
        <w:rFonts w:hint="default"/>
      </w:rPr>
    </w:lvl>
    <w:lvl w:ilvl="3">
      <w:numFmt w:val="bullet"/>
      <w:lvlText w:val="•"/>
      <w:lvlJc w:val="left"/>
      <w:pPr>
        <w:ind w:left="2988" w:hanging="360"/>
      </w:pPr>
      <w:rPr>
        <w:rFonts w:hint="default"/>
      </w:rPr>
    </w:lvl>
    <w:lvl w:ilvl="4">
      <w:numFmt w:val="bullet"/>
      <w:lvlText w:val="•"/>
      <w:lvlJc w:val="left"/>
      <w:pPr>
        <w:ind w:left="3864" w:hanging="360"/>
      </w:pPr>
      <w:rPr>
        <w:rFonts w:hint="default"/>
      </w:rPr>
    </w:lvl>
    <w:lvl w:ilvl="5">
      <w:numFmt w:val="bullet"/>
      <w:lvlText w:val="•"/>
      <w:lvlJc w:val="left"/>
      <w:pPr>
        <w:ind w:left="4740" w:hanging="360"/>
      </w:pPr>
      <w:rPr>
        <w:rFonts w:hint="default"/>
      </w:rPr>
    </w:lvl>
    <w:lvl w:ilvl="6">
      <w:numFmt w:val="bullet"/>
      <w:lvlText w:val="•"/>
      <w:lvlJc w:val="left"/>
      <w:pPr>
        <w:ind w:left="5616" w:hanging="360"/>
      </w:pPr>
      <w:rPr>
        <w:rFonts w:hint="default"/>
      </w:rPr>
    </w:lvl>
    <w:lvl w:ilvl="7">
      <w:numFmt w:val="bullet"/>
      <w:lvlText w:val="•"/>
      <w:lvlJc w:val="left"/>
      <w:pPr>
        <w:ind w:left="6492" w:hanging="360"/>
      </w:pPr>
      <w:rPr>
        <w:rFonts w:hint="default"/>
      </w:rPr>
    </w:lvl>
    <w:lvl w:ilvl="8">
      <w:numFmt w:val="bullet"/>
      <w:lvlText w:val="•"/>
      <w:lvlJc w:val="left"/>
      <w:pPr>
        <w:ind w:left="7368" w:hanging="360"/>
      </w:pPr>
      <w:rPr>
        <w:rFonts w:hint="default"/>
      </w:rPr>
    </w:lvl>
  </w:abstractNum>
  <w:abstractNum w:abstractNumId="14">
    <w:nsid w:val="6B043A30"/>
    <w:multiLevelType w:val="hybridMultilevel"/>
    <w:tmpl w:val="038A35BE"/>
    <w:lvl w:ilvl="0" w:tplc="94F2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47BF2"/>
    <w:multiLevelType w:val="hybridMultilevel"/>
    <w:tmpl w:val="28AEEDFE"/>
    <w:lvl w:ilvl="0" w:tplc="69AC67A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 w:numId="2">
    <w:abstractNumId w:val="5"/>
  </w:num>
  <w:num w:numId="3">
    <w:abstractNumId w:val="6"/>
  </w:num>
  <w:num w:numId="4">
    <w:abstractNumId w:val="15"/>
  </w:num>
  <w:num w:numId="5">
    <w:abstractNumId w:val="12"/>
  </w:num>
  <w:num w:numId="6">
    <w:abstractNumId w:val="13"/>
  </w:num>
  <w:num w:numId="7">
    <w:abstractNumId w:val="9"/>
  </w:num>
  <w:num w:numId="8">
    <w:abstractNumId w:val="1"/>
  </w:num>
  <w:num w:numId="9">
    <w:abstractNumId w:val="7"/>
  </w:num>
  <w:num w:numId="10">
    <w:abstractNumId w:val="4"/>
  </w:num>
  <w:num w:numId="11">
    <w:abstractNumId w:val="11"/>
  </w:num>
  <w:num w:numId="12">
    <w:abstractNumId w:val="8"/>
  </w:num>
  <w:num w:numId="13">
    <w:abstractNumId w:val="14"/>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Set" w:val="Set"/>
  </w:docVars>
  <w:rsids>
    <w:rsidRoot w:val="00F23A95"/>
    <w:rsid w:val="000006CC"/>
    <w:rsid w:val="0000131A"/>
    <w:rsid w:val="00010291"/>
    <w:rsid w:val="0001523E"/>
    <w:rsid w:val="00015381"/>
    <w:rsid w:val="0002371A"/>
    <w:rsid w:val="00025A07"/>
    <w:rsid w:val="0003276C"/>
    <w:rsid w:val="00047FCB"/>
    <w:rsid w:val="00053CBA"/>
    <w:rsid w:val="00073B8D"/>
    <w:rsid w:val="00084A6A"/>
    <w:rsid w:val="000863D2"/>
    <w:rsid w:val="000878FD"/>
    <w:rsid w:val="00090011"/>
    <w:rsid w:val="000958ED"/>
    <w:rsid w:val="000A631D"/>
    <w:rsid w:val="000A7873"/>
    <w:rsid w:val="000B526E"/>
    <w:rsid w:val="000C3CFE"/>
    <w:rsid w:val="000D67AC"/>
    <w:rsid w:val="000E2C7B"/>
    <w:rsid w:val="000E5390"/>
    <w:rsid w:val="000F06F4"/>
    <w:rsid w:val="000F78A1"/>
    <w:rsid w:val="00107A2E"/>
    <w:rsid w:val="0011485C"/>
    <w:rsid w:val="0011763E"/>
    <w:rsid w:val="0012007A"/>
    <w:rsid w:val="00122A10"/>
    <w:rsid w:val="0013403B"/>
    <w:rsid w:val="00134FC1"/>
    <w:rsid w:val="0013716C"/>
    <w:rsid w:val="00137A7A"/>
    <w:rsid w:val="001522CA"/>
    <w:rsid w:val="001535CC"/>
    <w:rsid w:val="001614C4"/>
    <w:rsid w:val="001746E9"/>
    <w:rsid w:val="00184568"/>
    <w:rsid w:val="00184AF3"/>
    <w:rsid w:val="0019405A"/>
    <w:rsid w:val="001971E0"/>
    <w:rsid w:val="00197FD1"/>
    <w:rsid w:val="001A0873"/>
    <w:rsid w:val="001A404E"/>
    <w:rsid w:val="001C0E40"/>
    <w:rsid w:val="001D2671"/>
    <w:rsid w:val="001D458B"/>
    <w:rsid w:val="001E2735"/>
    <w:rsid w:val="001F6764"/>
    <w:rsid w:val="001F73A0"/>
    <w:rsid w:val="00202A19"/>
    <w:rsid w:val="00205124"/>
    <w:rsid w:val="00205740"/>
    <w:rsid w:val="002121A4"/>
    <w:rsid w:val="00217C17"/>
    <w:rsid w:val="00220341"/>
    <w:rsid w:val="0022272B"/>
    <w:rsid w:val="002331FE"/>
    <w:rsid w:val="00244DD5"/>
    <w:rsid w:val="002758B6"/>
    <w:rsid w:val="0029205A"/>
    <w:rsid w:val="002A2110"/>
    <w:rsid w:val="002A6D89"/>
    <w:rsid w:val="002B3930"/>
    <w:rsid w:val="002B3FD6"/>
    <w:rsid w:val="002B4DD9"/>
    <w:rsid w:val="002B5F31"/>
    <w:rsid w:val="002B6F79"/>
    <w:rsid w:val="002C79D1"/>
    <w:rsid w:val="002D757D"/>
    <w:rsid w:val="002E56DB"/>
    <w:rsid w:val="002F51D3"/>
    <w:rsid w:val="00301EC2"/>
    <w:rsid w:val="00302FB3"/>
    <w:rsid w:val="003154AF"/>
    <w:rsid w:val="0032311A"/>
    <w:rsid w:val="00334803"/>
    <w:rsid w:val="00334B76"/>
    <w:rsid w:val="00341BD7"/>
    <w:rsid w:val="00343EA2"/>
    <w:rsid w:val="00350D8A"/>
    <w:rsid w:val="00353D2A"/>
    <w:rsid w:val="00355EDE"/>
    <w:rsid w:val="00361129"/>
    <w:rsid w:val="0036790C"/>
    <w:rsid w:val="00372E9A"/>
    <w:rsid w:val="003745AE"/>
    <w:rsid w:val="003769DF"/>
    <w:rsid w:val="00380225"/>
    <w:rsid w:val="00387A7B"/>
    <w:rsid w:val="003902D2"/>
    <w:rsid w:val="003B6FE6"/>
    <w:rsid w:val="003C1BD5"/>
    <w:rsid w:val="003C2BE7"/>
    <w:rsid w:val="003D31FF"/>
    <w:rsid w:val="003D3246"/>
    <w:rsid w:val="003E5CF9"/>
    <w:rsid w:val="003F24EB"/>
    <w:rsid w:val="003F47A7"/>
    <w:rsid w:val="003F65B1"/>
    <w:rsid w:val="004026E2"/>
    <w:rsid w:val="004235A5"/>
    <w:rsid w:val="0042698E"/>
    <w:rsid w:val="00427340"/>
    <w:rsid w:val="004315D9"/>
    <w:rsid w:val="004459E8"/>
    <w:rsid w:val="004701F8"/>
    <w:rsid w:val="00470321"/>
    <w:rsid w:val="00475491"/>
    <w:rsid w:val="00485453"/>
    <w:rsid w:val="00495801"/>
    <w:rsid w:val="004A1FF0"/>
    <w:rsid w:val="004B0054"/>
    <w:rsid w:val="004B24BB"/>
    <w:rsid w:val="004B6201"/>
    <w:rsid w:val="004C1D4B"/>
    <w:rsid w:val="004D33D4"/>
    <w:rsid w:val="004D559E"/>
    <w:rsid w:val="004E05C5"/>
    <w:rsid w:val="004E132C"/>
    <w:rsid w:val="004E46B2"/>
    <w:rsid w:val="004E6B69"/>
    <w:rsid w:val="004E7387"/>
    <w:rsid w:val="00506220"/>
    <w:rsid w:val="00533C76"/>
    <w:rsid w:val="005346AE"/>
    <w:rsid w:val="00535999"/>
    <w:rsid w:val="005367E5"/>
    <w:rsid w:val="0054168B"/>
    <w:rsid w:val="00551996"/>
    <w:rsid w:val="0056288C"/>
    <w:rsid w:val="00563047"/>
    <w:rsid w:val="00574F80"/>
    <w:rsid w:val="00585BE1"/>
    <w:rsid w:val="00587898"/>
    <w:rsid w:val="005B1D45"/>
    <w:rsid w:val="005B32D9"/>
    <w:rsid w:val="005B6082"/>
    <w:rsid w:val="005C49E3"/>
    <w:rsid w:val="005C4F87"/>
    <w:rsid w:val="005D086D"/>
    <w:rsid w:val="005D3D8A"/>
    <w:rsid w:val="005D700C"/>
    <w:rsid w:val="005E6815"/>
    <w:rsid w:val="005F3EBC"/>
    <w:rsid w:val="005F51AE"/>
    <w:rsid w:val="006160F5"/>
    <w:rsid w:val="00626A60"/>
    <w:rsid w:val="00632715"/>
    <w:rsid w:val="006352FD"/>
    <w:rsid w:val="00636553"/>
    <w:rsid w:val="00637C9A"/>
    <w:rsid w:val="0064438D"/>
    <w:rsid w:val="00664878"/>
    <w:rsid w:val="0066516A"/>
    <w:rsid w:val="00666605"/>
    <w:rsid w:val="006702D3"/>
    <w:rsid w:val="006745D1"/>
    <w:rsid w:val="0068154D"/>
    <w:rsid w:val="00695192"/>
    <w:rsid w:val="00696729"/>
    <w:rsid w:val="006A0FEA"/>
    <w:rsid w:val="006A2C1A"/>
    <w:rsid w:val="006B1320"/>
    <w:rsid w:val="006B36E5"/>
    <w:rsid w:val="006B3793"/>
    <w:rsid w:val="006B524B"/>
    <w:rsid w:val="006B7F5A"/>
    <w:rsid w:val="006C2609"/>
    <w:rsid w:val="006C2D80"/>
    <w:rsid w:val="006D0643"/>
    <w:rsid w:val="006E1305"/>
    <w:rsid w:val="006E5989"/>
    <w:rsid w:val="006E5B94"/>
    <w:rsid w:val="006E5FA2"/>
    <w:rsid w:val="006E7C55"/>
    <w:rsid w:val="006F21D6"/>
    <w:rsid w:val="006F4051"/>
    <w:rsid w:val="00716884"/>
    <w:rsid w:val="0071726F"/>
    <w:rsid w:val="00725BD1"/>
    <w:rsid w:val="00743228"/>
    <w:rsid w:val="00757A46"/>
    <w:rsid w:val="0076400C"/>
    <w:rsid w:val="0076489D"/>
    <w:rsid w:val="007719F2"/>
    <w:rsid w:val="00771C75"/>
    <w:rsid w:val="00775455"/>
    <w:rsid w:val="00790F2A"/>
    <w:rsid w:val="00796553"/>
    <w:rsid w:val="007A37DC"/>
    <w:rsid w:val="007A5BED"/>
    <w:rsid w:val="007B09DE"/>
    <w:rsid w:val="007B44FE"/>
    <w:rsid w:val="007B5F61"/>
    <w:rsid w:val="007C184F"/>
    <w:rsid w:val="007D03C3"/>
    <w:rsid w:val="007D36BF"/>
    <w:rsid w:val="007D64C3"/>
    <w:rsid w:val="007D7367"/>
    <w:rsid w:val="007E41C4"/>
    <w:rsid w:val="007E5205"/>
    <w:rsid w:val="007F3756"/>
    <w:rsid w:val="007F4314"/>
    <w:rsid w:val="007F4B88"/>
    <w:rsid w:val="00814BAB"/>
    <w:rsid w:val="00816B08"/>
    <w:rsid w:val="00843F19"/>
    <w:rsid w:val="00882A9C"/>
    <w:rsid w:val="00886C81"/>
    <w:rsid w:val="008903AE"/>
    <w:rsid w:val="00891692"/>
    <w:rsid w:val="008A0E20"/>
    <w:rsid w:val="008B263A"/>
    <w:rsid w:val="008D7BC3"/>
    <w:rsid w:val="008E3001"/>
    <w:rsid w:val="008E7BE0"/>
    <w:rsid w:val="008F0FE1"/>
    <w:rsid w:val="008F2BE7"/>
    <w:rsid w:val="009158E1"/>
    <w:rsid w:val="00924073"/>
    <w:rsid w:val="009325D9"/>
    <w:rsid w:val="009402F2"/>
    <w:rsid w:val="0094393E"/>
    <w:rsid w:val="009448B1"/>
    <w:rsid w:val="00960D0F"/>
    <w:rsid w:val="009622FC"/>
    <w:rsid w:val="009666D8"/>
    <w:rsid w:val="009678E1"/>
    <w:rsid w:val="00980319"/>
    <w:rsid w:val="00981EC3"/>
    <w:rsid w:val="00984C5F"/>
    <w:rsid w:val="009905A3"/>
    <w:rsid w:val="0099666D"/>
    <w:rsid w:val="009A043A"/>
    <w:rsid w:val="009A23E6"/>
    <w:rsid w:val="009C080C"/>
    <w:rsid w:val="009C4D7E"/>
    <w:rsid w:val="009E3042"/>
    <w:rsid w:val="009F3B1E"/>
    <w:rsid w:val="00A006AA"/>
    <w:rsid w:val="00A0694C"/>
    <w:rsid w:val="00A16EE4"/>
    <w:rsid w:val="00A244FE"/>
    <w:rsid w:val="00A31723"/>
    <w:rsid w:val="00A35DDE"/>
    <w:rsid w:val="00A401FC"/>
    <w:rsid w:val="00A41873"/>
    <w:rsid w:val="00A41FE0"/>
    <w:rsid w:val="00A54214"/>
    <w:rsid w:val="00A5437B"/>
    <w:rsid w:val="00A54BE9"/>
    <w:rsid w:val="00A56DC1"/>
    <w:rsid w:val="00A63D07"/>
    <w:rsid w:val="00A70CE1"/>
    <w:rsid w:val="00A718B5"/>
    <w:rsid w:val="00A86CE5"/>
    <w:rsid w:val="00A93518"/>
    <w:rsid w:val="00A95CED"/>
    <w:rsid w:val="00A972BB"/>
    <w:rsid w:val="00A97C90"/>
    <w:rsid w:val="00AA12F2"/>
    <w:rsid w:val="00AB548F"/>
    <w:rsid w:val="00AB76B3"/>
    <w:rsid w:val="00AC3B9B"/>
    <w:rsid w:val="00AC57E2"/>
    <w:rsid w:val="00AC6C15"/>
    <w:rsid w:val="00AC7C35"/>
    <w:rsid w:val="00AD445E"/>
    <w:rsid w:val="00AD791F"/>
    <w:rsid w:val="00AE22C3"/>
    <w:rsid w:val="00AE641D"/>
    <w:rsid w:val="00AF64FA"/>
    <w:rsid w:val="00B02BD9"/>
    <w:rsid w:val="00B044A4"/>
    <w:rsid w:val="00B30818"/>
    <w:rsid w:val="00B34501"/>
    <w:rsid w:val="00B41F3B"/>
    <w:rsid w:val="00B450E7"/>
    <w:rsid w:val="00B50ADE"/>
    <w:rsid w:val="00B53EEC"/>
    <w:rsid w:val="00B57FB7"/>
    <w:rsid w:val="00B65C47"/>
    <w:rsid w:val="00B66D5A"/>
    <w:rsid w:val="00B6795D"/>
    <w:rsid w:val="00B74B31"/>
    <w:rsid w:val="00B77603"/>
    <w:rsid w:val="00B80B1F"/>
    <w:rsid w:val="00B81F63"/>
    <w:rsid w:val="00B82EB9"/>
    <w:rsid w:val="00B83659"/>
    <w:rsid w:val="00B91C32"/>
    <w:rsid w:val="00B9690D"/>
    <w:rsid w:val="00BC1B50"/>
    <w:rsid w:val="00BC257E"/>
    <w:rsid w:val="00BC3E12"/>
    <w:rsid w:val="00BC5D5F"/>
    <w:rsid w:val="00BD1B47"/>
    <w:rsid w:val="00BD3283"/>
    <w:rsid w:val="00BD69D8"/>
    <w:rsid w:val="00BD7F3F"/>
    <w:rsid w:val="00BE3569"/>
    <w:rsid w:val="00BF455B"/>
    <w:rsid w:val="00C0336A"/>
    <w:rsid w:val="00C06D47"/>
    <w:rsid w:val="00C14E05"/>
    <w:rsid w:val="00C1761D"/>
    <w:rsid w:val="00C176E4"/>
    <w:rsid w:val="00C2260B"/>
    <w:rsid w:val="00C24552"/>
    <w:rsid w:val="00C30EBF"/>
    <w:rsid w:val="00C36C48"/>
    <w:rsid w:val="00C50C75"/>
    <w:rsid w:val="00C52D23"/>
    <w:rsid w:val="00C5339A"/>
    <w:rsid w:val="00C61350"/>
    <w:rsid w:val="00C6388E"/>
    <w:rsid w:val="00C8449F"/>
    <w:rsid w:val="00C8719A"/>
    <w:rsid w:val="00CA0425"/>
    <w:rsid w:val="00CA0FE5"/>
    <w:rsid w:val="00CD05C9"/>
    <w:rsid w:val="00CF0D49"/>
    <w:rsid w:val="00D020D2"/>
    <w:rsid w:val="00D1026C"/>
    <w:rsid w:val="00D153C5"/>
    <w:rsid w:val="00D16257"/>
    <w:rsid w:val="00D16AB4"/>
    <w:rsid w:val="00D26FB7"/>
    <w:rsid w:val="00D3550A"/>
    <w:rsid w:val="00D42B88"/>
    <w:rsid w:val="00D53913"/>
    <w:rsid w:val="00D56D13"/>
    <w:rsid w:val="00D6480E"/>
    <w:rsid w:val="00D76D6C"/>
    <w:rsid w:val="00D77C0A"/>
    <w:rsid w:val="00D852B2"/>
    <w:rsid w:val="00D93102"/>
    <w:rsid w:val="00D93B7E"/>
    <w:rsid w:val="00DA7F2E"/>
    <w:rsid w:val="00DB56C4"/>
    <w:rsid w:val="00DB589F"/>
    <w:rsid w:val="00DC0C7C"/>
    <w:rsid w:val="00DD3289"/>
    <w:rsid w:val="00DD3BFE"/>
    <w:rsid w:val="00DE1998"/>
    <w:rsid w:val="00DF3C6E"/>
    <w:rsid w:val="00E0407A"/>
    <w:rsid w:val="00E108CA"/>
    <w:rsid w:val="00E12FF6"/>
    <w:rsid w:val="00E1331E"/>
    <w:rsid w:val="00E17F4A"/>
    <w:rsid w:val="00E27593"/>
    <w:rsid w:val="00E45A03"/>
    <w:rsid w:val="00E56F3C"/>
    <w:rsid w:val="00E57415"/>
    <w:rsid w:val="00E7052D"/>
    <w:rsid w:val="00E710C9"/>
    <w:rsid w:val="00E84171"/>
    <w:rsid w:val="00E878C7"/>
    <w:rsid w:val="00EA5BFB"/>
    <w:rsid w:val="00EB45C0"/>
    <w:rsid w:val="00EB5F97"/>
    <w:rsid w:val="00EC2F35"/>
    <w:rsid w:val="00EC61AC"/>
    <w:rsid w:val="00EE21E5"/>
    <w:rsid w:val="00EF725F"/>
    <w:rsid w:val="00F135D0"/>
    <w:rsid w:val="00F1479A"/>
    <w:rsid w:val="00F14861"/>
    <w:rsid w:val="00F23A95"/>
    <w:rsid w:val="00F27617"/>
    <w:rsid w:val="00F30185"/>
    <w:rsid w:val="00F37971"/>
    <w:rsid w:val="00F41962"/>
    <w:rsid w:val="00F41F2A"/>
    <w:rsid w:val="00F57AF1"/>
    <w:rsid w:val="00F636AB"/>
    <w:rsid w:val="00F64A45"/>
    <w:rsid w:val="00F7029B"/>
    <w:rsid w:val="00F71DC7"/>
    <w:rsid w:val="00F76E60"/>
    <w:rsid w:val="00F82B12"/>
    <w:rsid w:val="00F84D15"/>
    <w:rsid w:val="00F853A1"/>
    <w:rsid w:val="00F97A15"/>
    <w:rsid w:val="00FA1A68"/>
    <w:rsid w:val="00FA36B2"/>
    <w:rsid w:val="00FA601E"/>
    <w:rsid w:val="00FB1C9E"/>
    <w:rsid w:val="00FB2408"/>
    <w:rsid w:val="00FC77DB"/>
    <w:rsid w:val="00FD37A9"/>
    <w:rsid w:val="00FE2378"/>
    <w:rsid w:val="00FE2A49"/>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0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9A"/>
    <w:rPr>
      <w:rFonts w:ascii="Times New Roman" w:hAnsi="Times New Roman"/>
      <w:sz w:val="24"/>
    </w:rPr>
  </w:style>
  <w:style w:type="paragraph" w:styleId="Heading1">
    <w:name w:val="heading 1"/>
    <w:basedOn w:val="Normal"/>
    <w:next w:val="Normal"/>
    <w:link w:val="Heading1Char"/>
    <w:uiPriority w:val="1"/>
    <w:qFormat/>
    <w:rsid w:val="00343EA2"/>
    <w:pPr>
      <w:autoSpaceDE w:val="0"/>
      <w:autoSpaceDN w:val="0"/>
      <w:adjustRightInd w:val="0"/>
      <w:spacing w:after="0" w:line="240" w:lineRule="auto"/>
      <w:ind w:left="884" w:hanging="504"/>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A95"/>
    <w:pPr>
      <w:autoSpaceDE w:val="0"/>
      <w:autoSpaceDN w:val="0"/>
      <w:adjustRightInd w:val="0"/>
      <w:spacing w:after="0" w:line="240" w:lineRule="auto"/>
    </w:pPr>
    <w:rPr>
      <w:rFonts w:ascii="Arial" w:hAnsi="Arial" w:cs="Arial"/>
      <w:color w:val="000000"/>
      <w:sz w:val="24"/>
      <w:szCs w:val="24"/>
    </w:rPr>
  </w:style>
  <w:style w:type="paragraph" w:customStyle="1" w:styleId="ReturnAddress">
    <w:name w:val="Return Address"/>
    <w:basedOn w:val="Default"/>
    <w:next w:val="Default"/>
    <w:uiPriority w:val="99"/>
    <w:rsid w:val="00F23A95"/>
    <w:rPr>
      <w:color w:val="auto"/>
    </w:rPr>
  </w:style>
  <w:style w:type="paragraph" w:customStyle="1" w:styleId="CM3">
    <w:name w:val="CM3"/>
    <w:basedOn w:val="Default"/>
    <w:next w:val="Default"/>
    <w:uiPriority w:val="99"/>
    <w:rsid w:val="00F23A95"/>
    <w:rPr>
      <w:color w:val="auto"/>
    </w:rPr>
  </w:style>
  <w:style w:type="paragraph" w:customStyle="1" w:styleId="CM11">
    <w:name w:val="CM11"/>
    <w:basedOn w:val="Default"/>
    <w:next w:val="Default"/>
    <w:uiPriority w:val="99"/>
    <w:rsid w:val="00F23A95"/>
    <w:rPr>
      <w:color w:val="auto"/>
    </w:rPr>
  </w:style>
  <w:style w:type="paragraph" w:styleId="ListParagraph">
    <w:name w:val="List Paragraph"/>
    <w:basedOn w:val="Normal"/>
    <w:uiPriority w:val="34"/>
    <w:qFormat/>
    <w:rsid w:val="00F23A95"/>
    <w:pPr>
      <w:ind w:left="720"/>
      <w:contextualSpacing/>
    </w:pPr>
  </w:style>
  <w:style w:type="paragraph" w:styleId="BodyText">
    <w:name w:val="Body Text"/>
    <w:basedOn w:val="Normal"/>
    <w:link w:val="BodyTextChar"/>
    <w:uiPriority w:val="1"/>
    <w:qFormat/>
    <w:rsid w:val="00F23A95"/>
    <w:pPr>
      <w:autoSpaceDE w:val="0"/>
      <w:autoSpaceDN w:val="0"/>
      <w:adjustRightInd w:val="0"/>
      <w:spacing w:after="0" w:line="240" w:lineRule="auto"/>
      <w:ind w:left="414"/>
    </w:pPr>
    <w:rPr>
      <w:rFonts w:cs="Times New Roman"/>
      <w:szCs w:val="24"/>
    </w:rPr>
  </w:style>
  <w:style w:type="character" w:customStyle="1" w:styleId="BodyTextChar">
    <w:name w:val="Body Text Char"/>
    <w:basedOn w:val="DefaultParagraphFont"/>
    <w:link w:val="BodyText"/>
    <w:uiPriority w:val="1"/>
    <w:rsid w:val="00F23A95"/>
    <w:rPr>
      <w:rFonts w:ascii="Times New Roman" w:hAnsi="Times New Roman" w:cs="Times New Roman"/>
      <w:sz w:val="24"/>
      <w:szCs w:val="24"/>
    </w:rPr>
  </w:style>
  <w:style w:type="paragraph" w:customStyle="1" w:styleId="TableParagraph">
    <w:name w:val="Table Paragraph"/>
    <w:basedOn w:val="Normal"/>
    <w:uiPriority w:val="1"/>
    <w:qFormat/>
    <w:rsid w:val="00F23A95"/>
    <w:pPr>
      <w:autoSpaceDE w:val="0"/>
      <w:autoSpaceDN w:val="0"/>
      <w:adjustRightInd w:val="0"/>
      <w:spacing w:after="0" w:line="240" w:lineRule="auto"/>
    </w:pPr>
    <w:rPr>
      <w:rFonts w:cs="Times New Roman"/>
      <w:szCs w:val="24"/>
    </w:rPr>
  </w:style>
  <w:style w:type="table" w:styleId="TableGrid">
    <w:name w:val="Table Grid"/>
    <w:basedOn w:val="TableNormal"/>
    <w:uiPriority w:val="59"/>
    <w:rsid w:val="006B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3EA2"/>
    <w:rPr>
      <w:rFonts w:ascii="Arial" w:hAnsi="Arial" w:cs="Arial"/>
    </w:rPr>
  </w:style>
  <w:style w:type="paragraph" w:styleId="Header">
    <w:name w:val="header"/>
    <w:basedOn w:val="Normal"/>
    <w:link w:val="HeaderChar"/>
    <w:uiPriority w:val="99"/>
    <w:unhideWhenUsed/>
    <w:rsid w:val="006E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89"/>
  </w:style>
  <w:style w:type="paragraph" w:styleId="Footer">
    <w:name w:val="footer"/>
    <w:basedOn w:val="Normal"/>
    <w:link w:val="FooterChar"/>
    <w:uiPriority w:val="99"/>
    <w:unhideWhenUsed/>
    <w:rsid w:val="006E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89"/>
  </w:style>
  <w:style w:type="paragraph" w:styleId="BalloonText">
    <w:name w:val="Balloon Text"/>
    <w:basedOn w:val="Normal"/>
    <w:link w:val="BalloonTextChar"/>
    <w:uiPriority w:val="99"/>
    <w:semiHidden/>
    <w:unhideWhenUsed/>
    <w:rsid w:val="006E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89"/>
    <w:rPr>
      <w:rFonts w:ascii="Tahoma" w:hAnsi="Tahoma" w:cs="Tahoma"/>
      <w:sz w:val="16"/>
      <w:szCs w:val="16"/>
    </w:rPr>
  </w:style>
  <w:style w:type="character" w:styleId="CommentReference">
    <w:name w:val="annotation reference"/>
    <w:basedOn w:val="DefaultParagraphFont"/>
    <w:uiPriority w:val="99"/>
    <w:semiHidden/>
    <w:unhideWhenUsed/>
    <w:rsid w:val="004D33D4"/>
    <w:rPr>
      <w:sz w:val="16"/>
      <w:szCs w:val="16"/>
    </w:rPr>
  </w:style>
  <w:style w:type="paragraph" w:styleId="CommentText">
    <w:name w:val="annotation text"/>
    <w:basedOn w:val="Normal"/>
    <w:link w:val="CommentTextChar"/>
    <w:uiPriority w:val="99"/>
    <w:semiHidden/>
    <w:unhideWhenUsed/>
    <w:rsid w:val="004D33D4"/>
    <w:pPr>
      <w:spacing w:line="240" w:lineRule="auto"/>
    </w:pPr>
    <w:rPr>
      <w:sz w:val="20"/>
      <w:szCs w:val="20"/>
    </w:rPr>
  </w:style>
  <w:style w:type="character" w:customStyle="1" w:styleId="CommentTextChar">
    <w:name w:val="Comment Text Char"/>
    <w:basedOn w:val="DefaultParagraphFont"/>
    <w:link w:val="CommentText"/>
    <w:uiPriority w:val="99"/>
    <w:semiHidden/>
    <w:rsid w:val="004D33D4"/>
    <w:rPr>
      <w:sz w:val="20"/>
      <w:szCs w:val="20"/>
    </w:rPr>
  </w:style>
  <w:style w:type="paragraph" w:styleId="CommentSubject">
    <w:name w:val="annotation subject"/>
    <w:basedOn w:val="CommentText"/>
    <w:next w:val="CommentText"/>
    <w:link w:val="CommentSubjectChar"/>
    <w:uiPriority w:val="99"/>
    <w:semiHidden/>
    <w:unhideWhenUsed/>
    <w:rsid w:val="004D33D4"/>
    <w:rPr>
      <w:b/>
      <w:bCs/>
    </w:rPr>
  </w:style>
  <w:style w:type="character" w:customStyle="1" w:styleId="CommentSubjectChar">
    <w:name w:val="Comment Subject Char"/>
    <w:basedOn w:val="CommentTextChar"/>
    <w:link w:val="CommentSubject"/>
    <w:uiPriority w:val="99"/>
    <w:semiHidden/>
    <w:rsid w:val="004D33D4"/>
    <w:rPr>
      <w:b/>
      <w:bCs/>
      <w:sz w:val="20"/>
      <w:szCs w:val="20"/>
    </w:rPr>
  </w:style>
  <w:style w:type="paragraph" w:styleId="FootnoteText">
    <w:name w:val="footnote text"/>
    <w:basedOn w:val="Normal"/>
    <w:link w:val="FootnoteTextChar"/>
    <w:uiPriority w:val="99"/>
    <w:semiHidden/>
    <w:unhideWhenUsed/>
    <w:rsid w:val="005B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D45"/>
    <w:rPr>
      <w:sz w:val="20"/>
      <w:szCs w:val="20"/>
    </w:rPr>
  </w:style>
  <w:style w:type="character" w:styleId="FootnoteReference">
    <w:name w:val="footnote reference"/>
    <w:basedOn w:val="DefaultParagraphFont"/>
    <w:uiPriority w:val="99"/>
    <w:semiHidden/>
    <w:unhideWhenUsed/>
    <w:rsid w:val="005B1D45"/>
    <w:rPr>
      <w:vertAlign w:val="superscript"/>
    </w:rPr>
  </w:style>
  <w:style w:type="paragraph" w:customStyle="1" w:styleId="zzTrailerDocName">
    <w:name w:val="zzTrailerDocName"/>
    <w:basedOn w:val="BodyText"/>
    <w:link w:val="zzTrailerDocNameChar"/>
    <w:rsid w:val="00C36C48"/>
    <w:pPr>
      <w:numPr>
        <w:numId w:val="10"/>
      </w:numPr>
      <w:tabs>
        <w:tab w:val="left" w:pos="741"/>
      </w:tabs>
      <w:kinsoku w:val="0"/>
      <w:overflowPunct w:val="0"/>
      <w:spacing w:before="54"/>
    </w:pPr>
    <w:rPr>
      <w:spacing w:val="7"/>
      <w:sz w:val="16"/>
    </w:rPr>
  </w:style>
  <w:style w:type="character" w:customStyle="1" w:styleId="zzTrailerDocNameChar">
    <w:name w:val="zzTrailerDocName Char"/>
    <w:basedOn w:val="BodyTextChar"/>
    <w:link w:val="zzTrailerDocName"/>
    <w:rsid w:val="00C36C48"/>
    <w:rPr>
      <w:rFonts w:ascii="Times New Roman" w:hAnsi="Times New Roman" w:cs="Times New Roman"/>
      <w:spacing w:val="7"/>
      <w:sz w:val="16"/>
      <w:szCs w:val="24"/>
    </w:rPr>
  </w:style>
  <w:style w:type="character" w:styleId="Hyperlink">
    <w:name w:val="Hyperlink"/>
    <w:basedOn w:val="DefaultParagraphFont"/>
    <w:uiPriority w:val="99"/>
    <w:unhideWhenUsed/>
    <w:rsid w:val="00117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9A"/>
    <w:rPr>
      <w:rFonts w:ascii="Times New Roman" w:hAnsi="Times New Roman"/>
      <w:sz w:val="24"/>
    </w:rPr>
  </w:style>
  <w:style w:type="paragraph" w:styleId="Heading1">
    <w:name w:val="heading 1"/>
    <w:basedOn w:val="Normal"/>
    <w:next w:val="Normal"/>
    <w:link w:val="Heading1Char"/>
    <w:uiPriority w:val="1"/>
    <w:qFormat/>
    <w:rsid w:val="00343EA2"/>
    <w:pPr>
      <w:autoSpaceDE w:val="0"/>
      <w:autoSpaceDN w:val="0"/>
      <w:adjustRightInd w:val="0"/>
      <w:spacing w:after="0" w:line="240" w:lineRule="auto"/>
      <w:ind w:left="884" w:hanging="504"/>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A95"/>
    <w:pPr>
      <w:autoSpaceDE w:val="0"/>
      <w:autoSpaceDN w:val="0"/>
      <w:adjustRightInd w:val="0"/>
      <w:spacing w:after="0" w:line="240" w:lineRule="auto"/>
    </w:pPr>
    <w:rPr>
      <w:rFonts w:ascii="Arial" w:hAnsi="Arial" w:cs="Arial"/>
      <w:color w:val="000000"/>
      <w:sz w:val="24"/>
      <w:szCs w:val="24"/>
    </w:rPr>
  </w:style>
  <w:style w:type="paragraph" w:customStyle="1" w:styleId="ReturnAddress">
    <w:name w:val="Return Address"/>
    <w:basedOn w:val="Default"/>
    <w:next w:val="Default"/>
    <w:uiPriority w:val="99"/>
    <w:rsid w:val="00F23A95"/>
    <w:rPr>
      <w:color w:val="auto"/>
    </w:rPr>
  </w:style>
  <w:style w:type="paragraph" w:customStyle="1" w:styleId="CM3">
    <w:name w:val="CM3"/>
    <w:basedOn w:val="Default"/>
    <w:next w:val="Default"/>
    <w:uiPriority w:val="99"/>
    <w:rsid w:val="00F23A95"/>
    <w:rPr>
      <w:color w:val="auto"/>
    </w:rPr>
  </w:style>
  <w:style w:type="paragraph" w:customStyle="1" w:styleId="CM11">
    <w:name w:val="CM11"/>
    <w:basedOn w:val="Default"/>
    <w:next w:val="Default"/>
    <w:uiPriority w:val="99"/>
    <w:rsid w:val="00F23A95"/>
    <w:rPr>
      <w:color w:val="auto"/>
    </w:rPr>
  </w:style>
  <w:style w:type="paragraph" w:styleId="ListParagraph">
    <w:name w:val="List Paragraph"/>
    <w:basedOn w:val="Normal"/>
    <w:uiPriority w:val="34"/>
    <w:qFormat/>
    <w:rsid w:val="00F23A95"/>
    <w:pPr>
      <w:ind w:left="720"/>
      <w:contextualSpacing/>
    </w:pPr>
  </w:style>
  <w:style w:type="paragraph" w:styleId="BodyText">
    <w:name w:val="Body Text"/>
    <w:basedOn w:val="Normal"/>
    <w:link w:val="BodyTextChar"/>
    <w:uiPriority w:val="1"/>
    <w:qFormat/>
    <w:rsid w:val="00F23A95"/>
    <w:pPr>
      <w:autoSpaceDE w:val="0"/>
      <w:autoSpaceDN w:val="0"/>
      <w:adjustRightInd w:val="0"/>
      <w:spacing w:after="0" w:line="240" w:lineRule="auto"/>
      <w:ind w:left="414"/>
    </w:pPr>
    <w:rPr>
      <w:rFonts w:cs="Times New Roman"/>
      <w:szCs w:val="24"/>
    </w:rPr>
  </w:style>
  <w:style w:type="character" w:customStyle="1" w:styleId="BodyTextChar">
    <w:name w:val="Body Text Char"/>
    <w:basedOn w:val="DefaultParagraphFont"/>
    <w:link w:val="BodyText"/>
    <w:uiPriority w:val="1"/>
    <w:rsid w:val="00F23A95"/>
    <w:rPr>
      <w:rFonts w:ascii="Times New Roman" w:hAnsi="Times New Roman" w:cs="Times New Roman"/>
      <w:sz w:val="24"/>
      <w:szCs w:val="24"/>
    </w:rPr>
  </w:style>
  <w:style w:type="paragraph" w:customStyle="1" w:styleId="TableParagraph">
    <w:name w:val="Table Paragraph"/>
    <w:basedOn w:val="Normal"/>
    <w:uiPriority w:val="1"/>
    <w:qFormat/>
    <w:rsid w:val="00F23A95"/>
    <w:pPr>
      <w:autoSpaceDE w:val="0"/>
      <w:autoSpaceDN w:val="0"/>
      <w:adjustRightInd w:val="0"/>
      <w:spacing w:after="0" w:line="240" w:lineRule="auto"/>
    </w:pPr>
    <w:rPr>
      <w:rFonts w:cs="Times New Roman"/>
      <w:szCs w:val="24"/>
    </w:rPr>
  </w:style>
  <w:style w:type="table" w:styleId="TableGrid">
    <w:name w:val="Table Grid"/>
    <w:basedOn w:val="TableNormal"/>
    <w:uiPriority w:val="59"/>
    <w:rsid w:val="006B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3EA2"/>
    <w:rPr>
      <w:rFonts w:ascii="Arial" w:hAnsi="Arial" w:cs="Arial"/>
    </w:rPr>
  </w:style>
  <w:style w:type="paragraph" w:styleId="Header">
    <w:name w:val="header"/>
    <w:basedOn w:val="Normal"/>
    <w:link w:val="HeaderChar"/>
    <w:uiPriority w:val="99"/>
    <w:unhideWhenUsed/>
    <w:rsid w:val="006E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89"/>
  </w:style>
  <w:style w:type="paragraph" w:styleId="Footer">
    <w:name w:val="footer"/>
    <w:basedOn w:val="Normal"/>
    <w:link w:val="FooterChar"/>
    <w:uiPriority w:val="99"/>
    <w:unhideWhenUsed/>
    <w:rsid w:val="006E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89"/>
  </w:style>
  <w:style w:type="paragraph" w:styleId="BalloonText">
    <w:name w:val="Balloon Text"/>
    <w:basedOn w:val="Normal"/>
    <w:link w:val="BalloonTextChar"/>
    <w:uiPriority w:val="99"/>
    <w:semiHidden/>
    <w:unhideWhenUsed/>
    <w:rsid w:val="006E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89"/>
    <w:rPr>
      <w:rFonts w:ascii="Tahoma" w:hAnsi="Tahoma" w:cs="Tahoma"/>
      <w:sz w:val="16"/>
      <w:szCs w:val="16"/>
    </w:rPr>
  </w:style>
  <w:style w:type="character" w:styleId="CommentReference">
    <w:name w:val="annotation reference"/>
    <w:basedOn w:val="DefaultParagraphFont"/>
    <w:uiPriority w:val="99"/>
    <w:semiHidden/>
    <w:unhideWhenUsed/>
    <w:rsid w:val="004D33D4"/>
    <w:rPr>
      <w:sz w:val="16"/>
      <w:szCs w:val="16"/>
    </w:rPr>
  </w:style>
  <w:style w:type="paragraph" w:styleId="CommentText">
    <w:name w:val="annotation text"/>
    <w:basedOn w:val="Normal"/>
    <w:link w:val="CommentTextChar"/>
    <w:uiPriority w:val="99"/>
    <w:semiHidden/>
    <w:unhideWhenUsed/>
    <w:rsid w:val="004D33D4"/>
    <w:pPr>
      <w:spacing w:line="240" w:lineRule="auto"/>
    </w:pPr>
    <w:rPr>
      <w:sz w:val="20"/>
      <w:szCs w:val="20"/>
    </w:rPr>
  </w:style>
  <w:style w:type="character" w:customStyle="1" w:styleId="CommentTextChar">
    <w:name w:val="Comment Text Char"/>
    <w:basedOn w:val="DefaultParagraphFont"/>
    <w:link w:val="CommentText"/>
    <w:uiPriority w:val="99"/>
    <w:semiHidden/>
    <w:rsid w:val="004D33D4"/>
    <w:rPr>
      <w:sz w:val="20"/>
      <w:szCs w:val="20"/>
    </w:rPr>
  </w:style>
  <w:style w:type="paragraph" w:styleId="CommentSubject">
    <w:name w:val="annotation subject"/>
    <w:basedOn w:val="CommentText"/>
    <w:next w:val="CommentText"/>
    <w:link w:val="CommentSubjectChar"/>
    <w:uiPriority w:val="99"/>
    <w:semiHidden/>
    <w:unhideWhenUsed/>
    <w:rsid w:val="004D33D4"/>
    <w:rPr>
      <w:b/>
      <w:bCs/>
    </w:rPr>
  </w:style>
  <w:style w:type="character" w:customStyle="1" w:styleId="CommentSubjectChar">
    <w:name w:val="Comment Subject Char"/>
    <w:basedOn w:val="CommentTextChar"/>
    <w:link w:val="CommentSubject"/>
    <w:uiPriority w:val="99"/>
    <w:semiHidden/>
    <w:rsid w:val="004D33D4"/>
    <w:rPr>
      <w:b/>
      <w:bCs/>
      <w:sz w:val="20"/>
      <w:szCs w:val="20"/>
    </w:rPr>
  </w:style>
  <w:style w:type="paragraph" w:styleId="FootnoteText">
    <w:name w:val="footnote text"/>
    <w:basedOn w:val="Normal"/>
    <w:link w:val="FootnoteTextChar"/>
    <w:uiPriority w:val="99"/>
    <w:semiHidden/>
    <w:unhideWhenUsed/>
    <w:rsid w:val="005B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D45"/>
    <w:rPr>
      <w:sz w:val="20"/>
      <w:szCs w:val="20"/>
    </w:rPr>
  </w:style>
  <w:style w:type="character" w:styleId="FootnoteReference">
    <w:name w:val="footnote reference"/>
    <w:basedOn w:val="DefaultParagraphFont"/>
    <w:uiPriority w:val="99"/>
    <w:semiHidden/>
    <w:unhideWhenUsed/>
    <w:rsid w:val="005B1D45"/>
    <w:rPr>
      <w:vertAlign w:val="superscript"/>
    </w:rPr>
  </w:style>
  <w:style w:type="paragraph" w:customStyle="1" w:styleId="zzTrailerDocName">
    <w:name w:val="zzTrailerDocName"/>
    <w:basedOn w:val="BodyText"/>
    <w:link w:val="zzTrailerDocNameChar"/>
    <w:rsid w:val="00C36C48"/>
    <w:pPr>
      <w:numPr>
        <w:numId w:val="10"/>
      </w:numPr>
      <w:tabs>
        <w:tab w:val="left" w:pos="741"/>
      </w:tabs>
      <w:kinsoku w:val="0"/>
      <w:overflowPunct w:val="0"/>
      <w:spacing w:before="54"/>
    </w:pPr>
    <w:rPr>
      <w:spacing w:val="7"/>
      <w:sz w:val="16"/>
    </w:rPr>
  </w:style>
  <w:style w:type="character" w:customStyle="1" w:styleId="zzTrailerDocNameChar">
    <w:name w:val="zzTrailerDocName Char"/>
    <w:basedOn w:val="BodyTextChar"/>
    <w:link w:val="zzTrailerDocName"/>
    <w:rsid w:val="00C36C48"/>
    <w:rPr>
      <w:rFonts w:ascii="Times New Roman" w:hAnsi="Times New Roman" w:cs="Times New Roman"/>
      <w:spacing w:val="7"/>
      <w:sz w:val="16"/>
      <w:szCs w:val="24"/>
    </w:rPr>
  </w:style>
  <w:style w:type="character" w:styleId="Hyperlink">
    <w:name w:val="Hyperlink"/>
    <w:basedOn w:val="DefaultParagraphFont"/>
    <w:uiPriority w:val="99"/>
    <w:unhideWhenUsed/>
    <w:rsid w:val="00117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oard.coveredca.com/meetings/2016/4-07/2017%20QHP%20Issuer%20Contract_Attachment%207__Individual_4-6-2016_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2DB4-574B-43CE-9436-F0D55608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2018-08-30T15:58:00Z</dcterms:created>
  <dcterms:modified xsi:type="dcterms:W3CDTF">2018-08-30T15:59:00Z</dcterms:modified>
</cp:coreProperties>
</file>